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docx" ContentType="application/vnd.openxmlformats-officedocument.wordprocessingml.docume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6F318D5" w14:textId="32A958EA" w:rsidR="00514F9D" w:rsidRDefault="00514F9D">
      <w:pPr>
        <w:spacing w:after="0"/>
        <w:jc w:val="left"/>
        <w:rPr>
          <w:rFonts w:asciiTheme="minorHAnsi" w:hAnsiTheme="minorHAnsi"/>
          <w:szCs w:val="20"/>
        </w:rPr>
      </w:pPr>
    </w:p>
    <w:p w14:paraId="1F243329" w14:textId="040AE362" w:rsidR="001441A6" w:rsidRDefault="00C36DD6" w:rsidP="00E105CA">
      <w:pPr>
        <w:spacing w:after="0"/>
        <w:jc w:val="left"/>
        <w:rPr>
          <w:sz w:val="15"/>
          <w:szCs w:val="15"/>
        </w:rPr>
      </w:pPr>
      <w:r>
        <w:rPr>
          <w:noProof/>
          <w:sz w:val="15"/>
          <w:szCs w:val="15"/>
        </w:rPr>
        <w:drawing>
          <wp:anchor distT="0" distB="0" distL="114300" distR="114300" simplePos="0" relativeHeight="251661312" behindDoc="0" locked="0" layoutInCell="1" allowOverlap="1" wp14:anchorId="47628142" wp14:editId="1DAA66AD">
            <wp:simplePos x="0" y="0"/>
            <wp:positionH relativeFrom="margin">
              <wp:align>right</wp:align>
            </wp:positionH>
            <wp:positionV relativeFrom="paragraph">
              <wp:posOffset>5715</wp:posOffset>
            </wp:positionV>
            <wp:extent cx="647065" cy="1380490"/>
            <wp:effectExtent l="0" t="0" r="635"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UNDP logo BLUE with black tagline.png"/>
                    <pic:cNvPicPr/>
                  </pic:nvPicPr>
                  <pic:blipFill>
                    <a:blip r:embed="rId12">
                      <a:extLst>
                        <a:ext uri="{28A0092B-C50C-407E-A947-70E740481C1C}">
                          <a14:useLocalDpi xmlns:a14="http://schemas.microsoft.com/office/drawing/2010/main" val="0"/>
                        </a:ext>
                      </a:extLst>
                    </a:blip>
                    <a:stretch>
                      <a:fillRect/>
                    </a:stretch>
                  </pic:blipFill>
                  <pic:spPr>
                    <a:xfrm>
                      <a:off x="0" y="0"/>
                      <a:ext cx="647065" cy="1380490"/>
                    </a:xfrm>
                    <a:prstGeom prst="rect">
                      <a:avLst/>
                    </a:prstGeom>
                  </pic:spPr>
                </pic:pic>
              </a:graphicData>
            </a:graphic>
            <wp14:sizeRelH relativeFrom="page">
              <wp14:pctWidth>0</wp14:pctWidth>
            </wp14:sizeRelH>
            <wp14:sizeRelV relativeFrom="page">
              <wp14:pctHeight>0</wp14:pctHeight>
            </wp14:sizeRelV>
          </wp:anchor>
        </w:drawing>
      </w:r>
      <w:r w:rsidR="001441A6" w:rsidRPr="00E3519C">
        <w:rPr>
          <w:noProof/>
          <w:sz w:val="15"/>
          <w:szCs w:val="15"/>
        </w:rPr>
        <w:drawing>
          <wp:anchor distT="0" distB="0" distL="114300" distR="114300" simplePos="0" relativeHeight="251662336" behindDoc="1" locked="0" layoutInCell="1" allowOverlap="1" wp14:anchorId="39BD4359" wp14:editId="30C1D9C7">
            <wp:simplePos x="0" y="0"/>
            <wp:positionH relativeFrom="margin">
              <wp:align>left</wp:align>
            </wp:positionH>
            <wp:positionV relativeFrom="paragraph">
              <wp:posOffset>116663</wp:posOffset>
            </wp:positionV>
            <wp:extent cx="709930" cy="818515"/>
            <wp:effectExtent l="0" t="0" r="0" b="635"/>
            <wp:wrapTight wrapText="bothSides">
              <wp:wrapPolygon edited="0">
                <wp:start x="0" y="0"/>
                <wp:lineTo x="0" y="21114"/>
                <wp:lineTo x="20866" y="21114"/>
                <wp:lineTo x="20866" y="0"/>
                <wp:lineTo x="0" y="0"/>
              </wp:wrapPolygon>
            </wp:wrapTight>
            <wp:docPr id="2"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09930" cy="81851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p>
    <w:p w14:paraId="4ACB7B9E" w14:textId="77777777" w:rsidR="001441A6" w:rsidRDefault="001441A6" w:rsidP="0009107D">
      <w:pPr>
        <w:ind w:left="720" w:firstLine="720"/>
        <w:rPr>
          <w:sz w:val="15"/>
          <w:szCs w:val="15"/>
        </w:rPr>
      </w:pPr>
    </w:p>
    <w:p w14:paraId="7B52406D" w14:textId="77777777" w:rsidR="001441A6" w:rsidRDefault="001441A6" w:rsidP="0009107D">
      <w:pPr>
        <w:ind w:left="720" w:firstLine="720"/>
        <w:rPr>
          <w:sz w:val="15"/>
          <w:szCs w:val="15"/>
        </w:rPr>
      </w:pPr>
    </w:p>
    <w:p w14:paraId="1D7E823F" w14:textId="77777777" w:rsidR="001441A6" w:rsidRDefault="001441A6" w:rsidP="0009107D">
      <w:pPr>
        <w:ind w:left="720" w:firstLine="720"/>
        <w:rPr>
          <w:rFonts w:cs="Arial"/>
          <w:b/>
          <w:szCs w:val="22"/>
        </w:rPr>
      </w:pPr>
    </w:p>
    <w:p w14:paraId="2B79A951" w14:textId="77777777" w:rsidR="00E3519C" w:rsidRPr="00235AE4" w:rsidRDefault="04243D92" w:rsidP="00C36DD6">
      <w:pPr>
        <w:spacing w:after="240"/>
        <w:jc w:val="center"/>
        <w:rPr>
          <w:rFonts w:asciiTheme="minorHAnsi" w:hAnsiTheme="minorHAnsi" w:cs="Arial"/>
          <w:b/>
          <w:szCs w:val="22"/>
        </w:rPr>
      </w:pPr>
      <w:r w:rsidRPr="04243D92">
        <w:rPr>
          <w:rFonts w:asciiTheme="minorHAnsi" w:hAnsiTheme="minorHAnsi" w:cstheme="minorBidi"/>
          <w:b/>
          <w:bCs/>
        </w:rPr>
        <w:t>United Nations Development Programme</w:t>
      </w:r>
    </w:p>
    <w:p w14:paraId="02391BD3" w14:textId="77777777" w:rsidR="005C6D65" w:rsidRPr="0003763F" w:rsidRDefault="33D2A795" w:rsidP="005C6D65">
      <w:pPr>
        <w:spacing w:after="0"/>
        <w:jc w:val="center"/>
        <w:rPr>
          <w:rFonts w:cs="Arial"/>
          <w:b/>
          <w:szCs w:val="22"/>
        </w:rPr>
      </w:pPr>
      <w:r w:rsidRPr="33D2A795">
        <w:rPr>
          <w:rFonts w:ascii="Arial" w:eastAsia="Arial" w:hAnsi="Arial" w:cs="Arial"/>
          <w:b/>
          <w:bCs/>
        </w:rPr>
        <w:t>Project Document template for nationally implemented projects</w:t>
      </w:r>
    </w:p>
    <w:p w14:paraId="79507EBB" w14:textId="70C22777" w:rsidR="00DF11B5" w:rsidRPr="005C6D65" w:rsidRDefault="33D2A795" w:rsidP="005C6D65">
      <w:pPr>
        <w:spacing w:after="0"/>
        <w:jc w:val="center"/>
        <w:rPr>
          <w:rFonts w:cs="Arial"/>
          <w:b/>
          <w:szCs w:val="22"/>
        </w:rPr>
      </w:pPr>
      <w:r w:rsidRPr="33D2A795">
        <w:rPr>
          <w:rFonts w:ascii="Arial" w:eastAsia="Arial" w:hAnsi="Arial" w:cs="Arial"/>
          <w:b/>
          <w:bCs/>
        </w:rPr>
        <w:t>financed by the GEF/LDCF/SCCF Trust Funds</w:t>
      </w:r>
    </w:p>
    <w:p w14:paraId="48787981" w14:textId="4993D549" w:rsidR="00293C23" w:rsidRPr="00DF11B5" w:rsidRDefault="00293C23" w:rsidP="000B3D4F">
      <w:pPr>
        <w:spacing w:after="0"/>
        <w:jc w:val="left"/>
        <w:rPr>
          <w:rFonts w:asciiTheme="minorHAnsi" w:hAnsiTheme="minorHAnsi" w:cs="Arial"/>
          <w:i/>
          <w:szCs w:val="20"/>
        </w:rPr>
      </w:pPr>
    </w:p>
    <w:tbl>
      <w:tblPr>
        <w:tblStyle w:val="TableGrid"/>
        <w:tblW w:w="9355" w:type="dxa"/>
        <w:tblLayout w:type="fixed"/>
        <w:tblLook w:val="04A0" w:firstRow="1" w:lastRow="0" w:firstColumn="1" w:lastColumn="0" w:noHBand="0" w:noVBand="1"/>
      </w:tblPr>
      <w:tblGrid>
        <w:gridCol w:w="2509"/>
        <w:gridCol w:w="1626"/>
        <w:gridCol w:w="884"/>
        <w:gridCol w:w="736"/>
        <w:gridCol w:w="360"/>
        <w:gridCol w:w="3240"/>
      </w:tblGrid>
      <w:tr w:rsidR="00B270EB" w:rsidRPr="000B3D4F" w14:paraId="68D23C6B" w14:textId="77777777" w:rsidTr="04243D92">
        <w:trPr>
          <w:trHeight w:val="548"/>
        </w:trPr>
        <w:tc>
          <w:tcPr>
            <w:tcW w:w="9355" w:type="dxa"/>
            <w:gridSpan w:val="6"/>
            <w:shd w:val="clear" w:color="auto" w:fill="auto"/>
          </w:tcPr>
          <w:p w14:paraId="3019CCCA" w14:textId="426B4EF7" w:rsidR="00B270EB" w:rsidRPr="000B3D4F" w:rsidRDefault="33D2A795" w:rsidP="00235AE4">
            <w:pPr>
              <w:spacing w:after="240"/>
              <w:jc w:val="left"/>
              <w:rPr>
                <w:rFonts w:asciiTheme="minorHAnsi" w:hAnsiTheme="minorHAnsi" w:cs="Arial"/>
                <w:b/>
                <w:szCs w:val="20"/>
              </w:rPr>
            </w:pPr>
            <w:r w:rsidRPr="33D2A795">
              <w:rPr>
                <w:rFonts w:asciiTheme="minorHAnsi" w:hAnsiTheme="minorHAnsi" w:cstheme="minorBidi"/>
                <w:b/>
                <w:bCs/>
              </w:rPr>
              <w:t>Project title:  Combatting illegal and unsustainable trade in endangered species in Indonesia</w:t>
            </w:r>
          </w:p>
        </w:tc>
      </w:tr>
      <w:tr w:rsidR="0077088A" w:rsidRPr="00554D82" w14:paraId="0F780D24" w14:textId="77777777" w:rsidTr="04243D92">
        <w:trPr>
          <w:trHeight w:val="968"/>
        </w:trPr>
        <w:tc>
          <w:tcPr>
            <w:tcW w:w="2509" w:type="dxa"/>
          </w:tcPr>
          <w:p w14:paraId="08A23BBD" w14:textId="1D9CAB00" w:rsidR="0077088A" w:rsidRPr="000B3D4F" w:rsidRDefault="33D2A795" w:rsidP="0077088A">
            <w:pPr>
              <w:spacing w:after="240"/>
              <w:jc w:val="left"/>
              <w:rPr>
                <w:rFonts w:asciiTheme="minorHAnsi" w:hAnsiTheme="minorHAnsi" w:cs="Arial"/>
                <w:b/>
                <w:szCs w:val="20"/>
              </w:rPr>
            </w:pPr>
            <w:r w:rsidRPr="33D2A795">
              <w:rPr>
                <w:rFonts w:asciiTheme="minorHAnsi" w:hAnsiTheme="minorHAnsi" w:cstheme="minorBidi"/>
                <w:b/>
                <w:bCs/>
              </w:rPr>
              <w:t>Country:  Indonesia</w:t>
            </w:r>
          </w:p>
        </w:tc>
        <w:tc>
          <w:tcPr>
            <w:tcW w:w="3606" w:type="dxa"/>
            <w:gridSpan w:val="4"/>
          </w:tcPr>
          <w:p w14:paraId="6464C94F" w14:textId="10FC636C" w:rsidR="001A0405" w:rsidRPr="001A0405" w:rsidRDefault="33D2A795" w:rsidP="003B7AC9">
            <w:pPr>
              <w:spacing w:after="240"/>
              <w:jc w:val="left"/>
              <w:rPr>
                <w:rFonts w:asciiTheme="minorHAnsi" w:hAnsiTheme="minorHAnsi" w:cs="Arial"/>
                <w:i/>
                <w:color w:val="0000FF"/>
                <w:szCs w:val="20"/>
                <w:u w:val="single"/>
              </w:rPr>
            </w:pPr>
            <w:r w:rsidRPr="33D2A795">
              <w:rPr>
                <w:rFonts w:asciiTheme="minorHAnsi" w:hAnsiTheme="minorHAnsi" w:cstheme="minorBidi"/>
                <w:b/>
                <w:bCs/>
              </w:rPr>
              <w:t xml:space="preserve">Implementing Partner:  </w:t>
            </w:r>
            <w:r w:rsidRPr="33D2A795">
              <w:rPr>
                <w:rFonts w:asciiTheme="minorHAnsi" w:hAnsiTheme="minorHAnsi" w:cstheme="minorBidi"/>
                <w:lang w:val="en-GB"/>
              </w:rPr>
              <w:t xml:space="preserve">Ministry of Environment and Forestry (Directorate General of Law Enforcement on Environment and Forestry)  </w:t>
            </w:r>
          </w:p>
        </w:tc>
        <w:tc>
          <w:tcPr>
            <w:tcW w:w="3240" w:type="dxa"/>
          </w:tcPr>
          <w:p w14:paraId="514CEEF5" w14:textId="7F57127F" w:rsidR="0077088A" w:rsidRPr="00DF65E2" w:rsidRDefault="04243D92" w:rsidP="00F81B41">
            <w:pPr>
              <w:spacing w:after="240"/>
              <w:jc w:val="left"/>
              <w:rPr>
                <w:rFonts w:asciiTheme="minorHAnsi" w:hAnsiTheme="minorHAnsi" w:cs="Arial"/>
                <w:i/>
                <w:szCs w:val="20"/>
                <w:lang w:val="fr-FR"/>
              </w:rPr>
            </w:pPr>
            <w:r w:rsidRPr="04243D92">
              <w:rPr>
                <w:rFonts w:asciiTheme="minorHAnsi" w:hAnsiTheme="minorHAnsi" w:cstheme="minorBidi"/>
                <w:b/>
                <w:bCs/>
                <w:lang w:val="fr-FR"/>
              </w:rPr>
              <w:t xml:space="preserve">Management Arrangements: </w:t>
            </w:r>
            <w:r w:rsidRPr="04243D92">
              <w:rPr>
                <w:rFonts w:asciiTheme="minorHAnsi" w:hAnsiTheme="minorHAnsi" w:cstheme="minorBidi"/>
                <w:lang w:val="fr-FR"/>
              </w:rPr>
              <w:t xml:space="preserve">National </w:t>
            </w:r>
            <w:r w:rsidRPr="04243D92">
              <w:rPr>
                <w:rFonts w:asciiTheme="minorHAnsi" w:hAnsiTheme="minorHAnsi" w:cstheme="minorBidi"/>
              </w:rPr>
              <w:t>Implementation</w:t>
            </w:r>
            <w:r w:rsidRPr="04243D92">
              <w:rPr>
                <w:rFonts w:asciiTheme="minorHAnsi" w:hAnsiTheme="minorHAnsi" w:cstheme="minorBidi"/>
                <w:lang w:val="fr-FR"/>
              </w:rPr>
              <w:t xml:space="preserve"> Modality (NIM)</w:t>
            </w:r>
            <w:r w:rsidRPr="04243D92">
              <w:rPr>
                <w:rFonts w:asciiTheme="minorHAnsi" w:hAnsiTheme="minorHAnsi" w:cstheme="minorBidi"/>
                <w:i/>
                <w:iCs/>
                <w:lang w:val="fr-FR"/>
              </w:rPr>
              <w:t xml:space="preserve"> </w:t>
            </w:r>
          </w:p>
        </w:tc>
      </w:tr>
      <w:tr w:rsidR="0077088A" w:rsidRPr="000B3D4F" w14:paraId="41F06EDA" w14:textId="77777777" w:rsidTr="04243D92">
        <w:tc>
          <w:tcPr>
            <w:tcW w:w="9355" w:type="dxa"/>
            <w:gridSpan w:val="6"/>
            <w:shd w:val="clear" w:color="auto" w:fill="auto"/>
          </w:tcPr>
          <w:p w14:paraId="1A622349" w14:textId="3F996ABA" w:rsidR="0077088A" w:rsidRPr="000B3D4F" w:rsidRDefault="04243D92" w:rsidP="001A0405">
            <w:pPr>
              <w:spacing w:after="240"/>
              <w:jc w:val="left"/>
              <w:rPr>
                <w:rFonts w:asciiTheme="minorHAnsi" w:hAnsiTheme="minorHAnsi" w:cs="Arial"/>
                <w:b/>
                <w:szCs w:val="20"/>
              </w:rPr>
            </w:pPr>
            <w:r w:rsidRPr="04243D92">
              <w:rPr>
                <w:rFonts w:asciiTheme="minorHAnsi" w:hAnsiTheme="minorHAnsi" w:cstheme="minorBidi"/>
                <w:b/>
                <w:bCs/>
              </w:rPr>
              <w:t>UNDAF/Country Programme Outcome</w:t>
            </w:r>
            <w:r w:rsidRPr="04243D92">
              <w:rPr>
                <w:rFonts w:asciiTheme="minorHAnsi" w:hAnsiTheme="minorHAnsi" w:cstheme="minorBidi"/>
                <w:i/>
                <w:iCs/>
              </w:rPr>
              <w:t xml:space="preserve">: </w:t>
            </w:r>
            <w:r w:rsidRPr="04243D92">
              <w:rPr>
                <w:rFonts w:asciiTheme="minorHAnsi" w:hAnsiTheme="minorHAnsi" w:cstheme="minorBidi"/>
              </w:rPr>
              <w:t>Outcome 3. By 2020, Indonesia is sustainably managing its natural resources, on land and at sea, with an increased resilience to the effects of climate change, disasters and other shocks.  Output 3.3: National/local governments have improved policies, systems, and partnerships with non-state actors to protect biodiversity and endangered species.</w:t>
            </w:r>
          </w:p>
        </w:tc>
      </w:tr>
      <w:tr w:rsidR="00AE7EF6" w:rsidRPr="000B3D4F" w14:paraId="42C3C6AC" w14:textId="77777777" w:rsidTr="04243D92">
        <w:trPr>
          <w:trHeight w:val="776"/>
        </w:trPr>
        <w:tc>
          <w:tcPr>
            <w:tcW w:w="9355" w:type="dxa"/>
            <w:gridSpan w:val="6"/>
          </w:tcPr>
          <w:p w14:paraId="22F117D4" w14:textId="77777777" w:rsidR="00F02F4D" w:rsidRPr="00442AE5" w:rsidRDefault="33D2A795" w:rsidP="00442AE5">
            <w:pPr>
              <w:pStyle w:val="NoSpacing"/>
              <w:rPr>
                <w:rFonts w:asciiTheme="minorHAnsi" w:hAnsiTheme="minorHAnsi" w:cs="Arial"/>
                <w:b/>
                <w:sz w:val="20"/>
                <w:szCs w:val="20"/>
              </w:rPr>
            </w:pPr>
            <w:r w:rsidRPr="00442AE5">
              <w:rPr>
                <w:rFonts w:asciiTheme="minorHAnsi" w:hAnsiTheme="minorHAnsi"/>
                <w:b/>
                <w:sz w:val="20"/>
                <w:szCs w:val="20"/>
              </w:rPr>
              <w:t xml:space="preserve">UNDP Strategic Plan Output: </w:t>
            </w:r>
          </w:p>
          <w:p w14:paraId="7A61B637" w14:textId="6691215E" w:rsidR="001665CC" w:rsidRPr="00442AE5" w:rsidRDefault="00442AE5" w:rsidP="00442AE5">
            <w:pPr>
              <w:pStyle w:val="NoSpacing"/>
              <w:rPr>
                <w:rFonts w:asciiTheme="minorHAnsi" w:hAnsiTheme="minorHAnsi"/>
                <w:sz w:val="20"/>
                <w:szCs w:val="20"/>
              </w:rPr>
            </w:pPr>
            <w:r>
              <w:rPr>
                <w:rFonts w:asciiTheme="minorHAnsi" w:hAnsiTheme="minorHAnsi"/>
                <w:sz w:val="20"/>
                <w:szCs w:val="20"/>
              </w:rPr>
              <w:t xml:space="preserve">Output </w:t>
            </w:r>
            <w:r w:rsidR="001665CC" w:rsidRPr="00442AE5">
              <w:rPr>
                <w:rFonts w:asciiTheme="minorHAnsi" w:hAnsiTheme="minorHAnsi"/>
                <w:sz w:val="20"/>
                <w:szCs w:val="20"/>
              </w:rPr>
              <w:t>1.3</w:t>
            </w:r>
            <w:r>
              <w:rPr>
                <w:rFonts w:asciiTheme="minorHAnsi" w:hAnsiTheme="minorHAnsi"/>
                <w:sz w:val="20"/>
                <w:szCs w:val="20"/>
              </w:rPr>
              <w:t>:</w:t>
            </w:r>
            <w:r w:rsidR="001665CC" w:rsidRPr="00442AE5">
              <w:rPr>
                <w:rFonts w:asciiTheme="minorHAnsi" w:hAnsiTheme="minorHAnsi"/>
                <w:sz w:val="20"/>
                <w:szCs w:val="20"/>
              </w:rPr>
              <w:t xml:space="preserve"> Solutions developed at national and sub-national levels for sustainable management of natural resources, ecosystem services, chemicals and waste.</w:t>
            </w:r>
          </w:p>
          <w:p w14:paraId="4E3B1D84" w14:textId="77777777" w:rsidR="00442AE5" w:rsidRDefault="00442AE5" w:rsidP="00442AE5">
            <w:pPr>
              <w:pStyle w:val="NoSpacing"/>
              <w:rPr>
                <w:rFonts w:asciiTheme="minorHAnsi" w:hAnsiTheme="minorHAnsi"/>
                <w:sz w:val="20"/>
                <w:szCs w:val="20"/>
              </w:rPr>
            </w:pPr>
          </w:p>
          <w:p w14:paraId="79C62D46" w14:textId="26C4D356" w:rsidR="001A0405" w:rsidRPr="000B3D4F" w:rsidRDefault="00442AE5" w:rsidP="00442AE5">
            <w:pPr>
              <w:pStyle w:val="NoSpacing"/>
              <w:rPr>
                <w:rFonts w:cs="Arial"/>
                <w:szCs w:val="20"/>
              </w:rPr>
            </w:pPr>
            <w:r>
              <w:rPr>
                <w:rFonts w:asciiTheme="minorHAnsi" w:hAnsiTheme="minorHAnsi"/>
                <w:sz w:val="20"/>
                <w:szCs w:val="20"/>
              </w:rPr>
              <w:t xml:space="preserve">Output </w:t>
            </w:r>
            <w:r w:rsidR="33D2A795" w:rsidRPr="00442AE5">
              <w:rPr>
                <w:rFonts w:asciiTheme="minorHAnsi" w:hAnsiTheme="minorHAnsi"/>
                <w:sz w:val="20"/>
                <w:szCs w:val="20"/>
              </w:rPr>
              <w:t>2.5</w:t>
            </w:r>
            <w:r>
              <w:rPr>
                <w:rFonts w:asciiTheme="minorHAnsi" w:hAnsiTheme="minorHAnsi"/>
                <w:sz w:val="20"/>
                <w:szCs w:val="20"/>
              </w:rPr>
              <w:t>:</w:t>
            </w:r>
            <w:r w:rsidR="33D2A795" w:rsidRPr="00442AE5">
              <w:rPr>
                <w:rFonts w:asciiTheme="minorHAnsi" w:hAnsiTheme="minorHAnsi"/>
                <w:sz w:val="20"/>
                <w:szCs w:val="20"/>
              </w:rPr>
              <w:t xml:space="preserve"> Legal and regulatory frameworks, policies and institutions enabled to ensure the conservation, sustainable use, and access and benefit sharing of natural resources, biodiversity and ecosystems, in line with international conventions and national legislation.</w:t>
            </w:r>
          </w:p>
        </w:tc>
      </w:tr>
      <w:tr w:rsidR="0077088A" w:rsidRPr="000B3D4F" w14:paraId="1E9D5885" w14:textId="77777777" w:rsidTr="00864C1C">
        <w:trPr>
          <w:trHeight w:val="575"/>
        </w:trPr>
        <w:tc>
          <w:tcPr>
            <w:tcW w:w="5019" w:type="dxa"/>
            <w:gridSpan w:val="3"/>
          </w:tcPr>
          <w:p w14:paraId="65103D71" w14:textId="195FC4FB" w:rsidR="00AF2D17" w:rsidRPr="00864C1C" w:rsidRDefault="33D2A795" w:rsidP="0077088A">
            <w:pPr>
              <w:spacing w:after="240"/>
              <w:jc w:val="left"/>
              <w:rPr>
                <w:rFonts w:asciiTheme="minorHAnsi" w:hAnsiTheme="minorHAnsi" w:cs="Arial"/>
                <w:i/>
                <w:color w:val="0000FF"/>
                <w:szCs w:val="20"/>
                <w:u w:val="single"/>
              </w:rPr>
            </w:pPr>
            <w:r w:rsidRPr="33D2A795">
              <w:rPr>
                <w:rFonts w:asciiTheme="minorHAnsi" w:hAnsiTheme="minorHAnsi" w:cstheme="minorBidi"/>
                <w:b/>
                <w:bCs/>
              </w:rPr>
              <w:t>UNDP Social and Env</w:t>
            </w:r>
            <w:r w:rsidR="00864C1C">
              <w:rPr>
                <w:rFonts w:asciiTheme="minorHAnsi" w:hAnsiTheme="minorHAnsi" w:cstheme="minorBidi"/>
                <w:b/>
                <w:bCs/>
              </w:rPr>
              <w:t xml:space="preserve">ironmental Screening Category: </w:t>
            </w:r>
            <w:r w:rsidRPr="00864C1C">
              <w:rPr>
                <w:b/>
                <w:lang w:val="en-GB"/>
              </w:rPr>
              <w:t>Moderate</w:t>
            </w:r>
          </w:p>
        </w:tc>
        <w:tc>
          <w:tcPr>
            <w:tcW w:w="4336" w:type="dxa"/>
            <w:gridSpan w:val="3"/>
          </w:tcPr>
          <w:p w14:paraId="3AEC8454" w14:textId="0A75F9F5" w:rsidR="00AF2D17" w:rsidRPr="00864C1C" w:rsidRDefault="33D2A795" w:rsidP="00864C1C">
            <w:pPr>
              <w:spacing w:after="240"/>
              <w:jc w:val="left"/>
              <w:rPr>
                <w:rFonts w:asciiTheme="minorHAnsi" w:hAnsiTheme="minorHAnsi" w:cs="Segoe UI"/>
                <w:color w:val="0000FF"/>
                <w:szCs w:val="20"/>
                <w:u w:val="single"/>
              </w:rPr>
            </w:pPr>
            <w:r w:rsidRPr="33D2A795">
              <w:rPr>
                <w:rFonts w:asciiTheme="minorHAnsi" w:hAnsiTheme="minorHAnsi" w:cstheme="minorBidi"/>
                <w:b/>
                <w:bCs/>
              </w:rPr>
              <w:t xml:space="preserve">UNDP Gender Marker: </w:t>
            </w:r>
            <w:r w:rsidR="04243D92" w:rsidRPr="00864C1C">
              <w:rPr>
                <w:rStyle w:val="Hyperlink"/>
                <w:rFonts w:asciiTheme="minorHAnsi" w:hAnsiTheme="minorHAnsi" w:cstheme="minorBidi"/>
                <w:b/>
                <w:color w:val="auto"/>
                <w:u w:val="none"/>
              </w:rPr>
              <w:t>2</w:t>
            </w:r>
          </w:p>
        </w:tc>
      </w:tr>
      <w:tr w:rsidR="0077088A" w:rsidRPr="000B3D4F" w14:paraId="578EC957" w14:textId="77777777" w:rsidTr="04243D92">
        <w:tc>
          <w:tcPr>
            <w:tcW w:w="5019" w:type="dxa"/>
            <w:gridSpan w:val="3"/>
          </w:tcPr>
          <w:p w14:paraId="6E5891E9" w14:textId="1FB86254" w:rsidR="0077088A" w:rsidRDefault="33D2A795" w:rsidP="0077088A">
            <w:pPr>
              <w:spacing w:after="240"/>
              <w:jc w:val="left"/>
              <w:rPr>
                <w:rFonts w:asciiTheme="minorHAnsi" w:hAnsiTheme="minorHAnsi" w:cs="Arial"/>
                <w:i/>
                <w:szCs w:val="20"/>
              </w:rPr>
            </w:pPr>
            <w:r w:rsidRPr="33D2A795">
              <w:rPr>
                <w:rFonts w:asciiTheme="minorHAnsi" w:hAnsiTheme="minorHAnsi" w:cstheme="minorBidi"/>
                <w:b/>
                <w:bCs/>
              </w:rPr>
              <w:t xml:space="preserve">Atlas </w:t>
            </w:r>
            <w:r w:rsidRPr="33D2A795">
              <w:rPr>
                <w:rFonts w:asciiTheme="minorHAnsi" w:hAnsiTheme="minorHAnsi" w:cstheme="minorBidi"/>
                <w:b/>
                <w:bCs/>
                <w:lang w:eastAsia="zh-CN"/>
              </w:rPr>
              <w:t>Proposal/</w:t>
            </w:r>
            <w:r w:rsidRPr="33D2A795">
              <w:rPr>
                <w:rFonts w:asciiTheme="minorHAnsi" w:hAnsiTheme="minorHAnsi" w:cstheme="minorBidi"/>
                <w:b/>
                <w:bCs/>
              </w:rPr>
              <w:t xml:space="preserve">Award ID (also known as ‘project’):  </w:t>
            </w:r>
          </w:p>
          <w:p w14:paraId="15599D2B" w14:textId="02749CC8" w:rsidR="009F4948" w:rsidRPr="009F4948" w:rsidRDefault="04243D92" w:rsidP="0077088A">
            <w:pPr>
              <w:spacing w:after="240"/>
              <w:jc w:val="left"/>
              <w:rPr>
                <w:rFonts w:asciiTheme="minorHAnsi" w:hAnsiTheme="minorHAnsi" w:cs="Arial"/>
                <w:szCs w:val="20"/>
                <w:lang w:eastAsia="zh-CN"/>
              </w:rPr>
            </w:pPr>
            <w:r w:rsidRPr="04243D92">
              <w:rPr>
                <w:rFonts w:asciiTheme="minorHAnsi" w:hAnsiTheme="minorHAnsi" w:cstheme="minorBidi"/>
              </w:rPr>
              <w:t>00094636</w:t>
            </w:r>
          </w:p>
        </w:tc>
        <w:tc>
          <w:tcPr>
            <w:tcW w:w="4336" w:type="dxa"/>
            <w:gridSpan w:val="3"/>
          </w:tcPr>
          <w:p w14:paraId="54F0324D" w14:textId="77777777" w:rsidR="00B4420A" w:rsidRDefault="33D2A795" w:rsidP="00FC6B4D">
            <w:pPr>
              <w:spacing w:after="0"/>
              <w:jc w:val="left"/>
              <w:rPr>
                <w:rFonts w:asciiTheme="minorHAnsi" w:hAnsiTheme="minorHAnsi" w:cs="Arial"/>
                <w:b/>
                <w:szCs w:val="20"/>
              </w:rPr>
            </w:pPr>
            <w:r w:rsidRPr="33D2A795">
              <w:rPr>
                <w:rFonts w:asciiTheme="minorHAnsi" w:hAnsiTheme="minorHAnsi" w:cstheme="minorBidi"/>
                <w:b/>
                <w:bCs/>
              </w:rPr>
              <w:t xml:space="preserve">Atlas </w:t>
            </w:r>
            <w:r w:rsidRPr="33D2A795">
              <w:rPr>
                <w:rFonts w:asciiTheme="minorHAnsi" w:hAnsiTheme="minorHAnsi" w:cstheme="minorBidi"/>
                <w:b/>
                <w:bCs/>
                <w:lang w:eastAsia="zh-CN"/>
              </w:rPr>
              <w:t xml:space="preserve">output </w:t>
            </w:r>
            <w:r w:rsidRPr="33D2A795">
              <w:rPr>
                <w:rFonts w:asciiTheme="minorHAnsi" w:hAnsiTheme="minorHAnsi" w:cstheme="minorBidi"/>
                <w:b/>
                <w:bCs/>
              </w:rPr>
              <w:t xml:space="preserve">Project ID (also known as ‘output’):  </w:t>
            </w:r>
          </w:p>
          <w:p w14:paraId="640A83F1" w14:textId="77777777" w:rsidR="00B4420A" w:rsidRDefault="00B4420A" w:rsidP="00FC6B4D">
            <w:pPr>
              <w:spacing w:after="0"/>
              <w:jc w:val="left"/>
              <w:rPr>
                <w:rFonts w:asciiTheme="minorHAnsi" w:hAnsiTheme="minorHAnsi" w:cs="Arial"/>
                <w:b/>
                <w:szCs w:val="20"/>
              </w:rPr>
            </w:pPr>
          </w:p>
          <w:p w14:paraId="29EF2C9A" w14:textId="1DC685DF" w:rsidR="0077088A" w:rsidRPr="000B3D4F" w:rsidRDefault="04243D92" w:rsidP="00FC6B4D">
            <w:pPr>
              <w:spacing w:after="0"/>
              <w:jc w:val="left"/>
              <w:rPr>
                <w:rFonts w:asciiTheme="minorHAnsi" w:hAnsiTheme="minorHAnsi" w:cs="Arial"/>
                <w:b/>
                <w:szCs w:val="20"/>
              </w:rPr>
            </w:pPr>
            <w:r w:rsidRPr="04243D92">
              <w:rPr>
                <w:rFonts w:asciiTheme="minorHAnsi" w:hAnsiTheme="minorHAnsi" w:cstheme="minorBidi"/>
              </w:rPr>
              <w:t>00098732</w:t>
            </w:r>
          </w:p>
        </w:tc>
      </w:tr>
      <w:tr w:rsidR="0077088A" w:rsidRPr="000B3D4F" w14:paraId="3B342CBB" w14:textId="77777777" w:rsidTr="04243D92">
        <w:tc>
          <w:tcPr>
            <w:tcW w:w="5019" w:type="dxa"/>
            <w:gridSpan w:val="3"/>
          </w:tcPr>
          <w:p w14:paraId="1BCEEDB1" w14:textId="4B3A60AC" w:rsidR="0077088A" w:rsidRPr="000B3D4F" w:rsidRDefault="33D2A795" w:rsidP="0077088A">
            <w:pPr>
              <w:spacing w:after="240"/>
              <w:jc w:val="left"/>
              <w:rPr>
                <w:rFonts w:asciiTheme="minorHAnsi" w:hAnsiTheme="minorHAnsi" w:cs="Arial"/>
                <w:b/>
                <w:szCs w:val="20"/>
              </w:rPr>
            </w:pPr>
            <w:r w:rsidRPr="33D2A795">
              <w:rPr>
                <w:rFonts w:asciiTheme="minorHAnsi" w:hAnsiTheme="minorHAnsi" w:cstheme="minorBidi"/>
                <w:b/>
                <w:bCs/>
              </w:rPr>
              <w:t>UNDP-GEF PIMS ID:  5391</w:t>
            </w:r>
          </w:p>
        </w:tc>
        <w:tc>
          <w:tcPr>
            <w:tcW w:w="4336" w:type="dxa"/>
            <w:gridSpan w:val="3"/>
          </w:tcPr>
          <w:p w14:paraId="6C816608" w14:textId="35E39866" w:rsidR="0077088A" w:rsidRPr="000B3D4F" w:rsidRDefault="33D2A795" w:rsidP="0077088A">
            <w:pPr>
              <w:spacing w:after="240"/>
              <w:jc w:val="left"/>
              <w:rPr>
                <w:rFonts w:asciiTheme="minorHAnsi" w:hAnsiTheme="minorHAnsi" w:cs="Arial"/>
                <w:b/>
                <w:szCs w:val="20"/>
              </w:rPr>
            </w:pPr>
            <w:r w:rsidRPr="33D2A795">
              <w:rPr>
                <w:rFonts w:asciiTheme="minorHAnsi" w:hAnsiTheme="minorHAnsi" w:cstheme="minorBidi"/>
                <w:b/>
                <w:bCs/>
              </w:rPr>
              <w:t>GEF ID: 9150</w:t>
            </w:r>
          </w:p>
        </w:tc>
      </w:tr>
      <w:tr w:rsidR="0077088A" w:rsidRPr="000B3D4F" w14:paraId="385593E3" w14:textId="77777777" w:rsidTr="04243D92">
        <w:tc>
          <w:tcPr>
            <w:tcW w:w="5019" w:type="dxa"/>
            <w:gridSpan w:val="3"/>
          </w:tcPr>
          <w:p w14:paraId="18E60A07" w14:textId="77777777" w:rsidR="00AF2D17" w:rsidRDefault="33D2A795" w:rsidP="0077088A">
            <w:pPr>
              <w:spacing w:after="240"/>
              <w:jc w:val="left"/>
              <w:rPr>
                <w:rFonts w:asciiTheme="minorHAnsi" w:hAnsiTheme="minorHAnsi" w:cs="Arial"/>
                <w:i/>
                <w:szCs w:val="20"/>
              </w:rPr>
            </w:pPr>
            <w:r w:rsidRPr="33D2A795">
              <w:rPr>
                <w:rFonts w:asciiTheme="minorHAnsi" w:hAnsiTheme="minorHAnsi" w:cstheme="minorBidi"/>
                <w:b/>
                <w:bCs/>
              </w:rPr>
              <w:t xml:space="preserve">Planned start date: </w:t>
            </w:r>
            <w:r w:rsidRPr="33D2A795">
              <w:rPr>
                <w:rFonts w:asciiTheme="minorHAnsi" w:hAnsiTheme="minorHAnsi" w:cstheme="minorBidi"/>
                <w:i/>
                <w:iCs/>
              </w:rPr>
              <w:t xml:space="preserve">this is defined as the expected project document signature date </w:t>
            </w:r>
          </w:p>
          <w:p w14:paraId="5BA4C418" w14:textId="775A617C" w:rsidR="0077088A" w:rsidRPr="00B4420A" w:rsidRDefault="33D2A795" w:rsidP="0077088A">
            <w:pPr>
              <w:spacing w:after="240"/>
              <w:jc w:val="left"/>
              <w:rPr>
                <w:rFonts w:asciiTheme="minorHAnsi" w:hAnsiTheme="minorHAnsi" w:cs="Arial"/>
                <w:b/>
                <w:szCs w:val="20"/>
              </w:rPr>
            </w:pPr>
            <w:r w:rsidRPr="33D2A795">
              <w:rPr>
                <w:rFonts w:asciiTheme="minorHAnsi" w:hAnsiTheme="minorHAnsi" w:cstheme="minorBidi"/>
              </w:rPr>
              <w:t>July 2017 (estimated)</w:t>
            </w:r>
          </w:p>
        </w:tc>
        <w:tc>
          <w:tcPr>
            <w:tcW w:w="4336" w:type="dxa"/>
            <w:gridSpan w:val="3"/>
          </w:tcPr>
          <w:p w14:paraId="2BC78999" w14:textId="77777777" w:rsidR="0077088A" w:rsidRDefault="33D2A795" w:rsidP="00AA3FF0">
            <w:pPr>
              <w:spacing w:after="240"/>
              <w:jc w:val="left"/>
              <w:rPr>
                <w:rFonts w:asciiTheme="minorHAnsi" w:hAnsiTheme="minorHAnsi" w:cs="Arial"/>
                <w:i/>
                <w:szCs w:val="20"/>
              </w:rPr>
            </w:pPr>
            <w:r w:rsidRPr="33D2A795">
              <w:rPr>
                <w:rFonts w:asciiTheme="minorHAnsi" w:hAnsiTheme="minorHAnsi" w:cstheme="minorBidi"/>
                <w:b/>
                <w:bCs/>
              </w:rPr>
              <w:t xml:space="preserve">Planned end date:  </w:t>
            </w:r>
            <w:r w:rsidRPr="33D2A795">
              <w:rPr>
                <w:rFonts w:asciiTheme="minorHAnsi" w:hAnsiTheme="minorHAnsi" w:cstheme="minorBidi"/>
                <w:i/>
                <w:iCs/>
              </w:rPr>
              <w:t>this is defined as the planned date of operational closure. Calculate the planned end date by adding the project duration in months noted on the PIF to the expected project document signature date</w:t>
            </w:r>
          </w:p>
          <w:p w14:paraId="5B03B578" w14:textId="615AC97B" w:rsidR="00AF2D17" w:rsidRPr="00B4420A" w:rsidRDefault="33D2A795" w:rsidP="00AA3FF0">
            <w:pPr>
              <w:spacing w:after="240"/>
              <w:jc w:val="left"/>
              <w:rPr>
                <w:rFonts w:asciiTheme="minorHAnsi" w:hAnsiTheme="minorHAnsi" w:cs="Arial"/>
                <w:szCs w:val="20"/>
              </w:rPr>
            </w:pPr>
            <w:r w:rsidRPr="33D2A795">
              <w:rPr>
                <w:rFonts w:asciiTheme="minorHAnsi" w:hAnsiTheme="minorHAnsi" w:cstheme="minorBidi"/>
              </w:rPr>
              <w:t>June 2023 (estimated)</w:t>
            </w:r>
          </w:p>
        </w:tc>
      </w:tr>
      <w:tr w:rsidR="005C6D65" w:rsidRPr="000B3D4F" w14:paraId="22C4A5A8" w14:textId="77777777" w:rsidTr="04243D92">
        <w:tc>
          <w:tcPr>
            <w:tcW w:w="9355" w:type="dxa"/>
            <w:gridSpan w:val="6"/>
          </w:tcPr>
          <w:p w14:paraId="252BF78D" w14:textId="2314670F" w:rsidR="005C6D65" w:rsidRPr="000B3D4F" w:rsidRDefault="33D2A795" w:rsidP="00AA3FF0">
            <w:pPr>
              <w:spacing w:after="240"/>
              <w:jc w:val="left"/>
              <w:rPr>
                <w:rFonts w:asciiTheme="minorHAnsi" w:hAnsiTheme="minorHAnsi" w:cs="Arial"/>
                <w:b/>
                <w:szCs w:val="20"/>
              </w:rPr>
            </w:pPr>
            <w:r w:rsidRPr="33D2A795">
              <w:rPr>
                <w:rFonts w:asciiTheme="minorHAnsi" w:hAnsiTheme="minorHAnsi" w:cstheme="minorBidi"/>
                <w:b/>
                <w:bCs/>
              </w:rPr>
              <w:t>LPAC date:  To be determined</w:t>
            </w:r>
          </w:p>
        </w:tc>
      </w:tr>
      <w:tr w:rsidR="005C6D65" w:rsidRPr="000B3D4F" w14:paraId="221D730B" w14:textId="77777777" w:rsidTr="04243D92">
        <w:tc>
          <w:tcPr>
            <w:tcW w:w="9355" w:type="dxa"/>
            <w:gridSpan w:val="6"/>
          </w:tcPr>
          <w:p w14:paraId="215520AA" w14:textId="3A95AA70" w:rsidR="003E023C" w:rsidRPr="003E023C" w:rsidRDefault="04243D92" w:rsidP="00B4420A">
            <w:pPr>
              <w:spacing w:after="240"/>
              <w:rPr>
                <w:rFonts w:asciiTheme="minorHAnsi" w:hAnsiTheme="minorHAnsi" w:cs="Arial"/>
                <w:szCs w:val="20"/>
                <w:lang w:val="en-GB"/>
              </w:rPr>
            </w:pPr>
            <w:r w:rsidRPr="04243D92">
              <w:rPr>
                <w:rFonts w:asciiTheme="minorHAnsi" w:hAnsiTheme="minorHAnsi" w:cstheme="minorBidi"/>
                <w:b/>
                <w:bCs/>
              </w:rPr>
              <w:t xml:space="preserve">Brief project description: </w:t>
            </w:r>
            <w:r w:rsidRPr="04243D92">
              <w:rPr>
                <w:rFonts w:asciiTheme="minorHAnsi" w:hAnsiTheme="minorHAnsi" w:cstheme="minorBidi"/>
                <w:lang w:val="en-GB"/>
              </w:rPr>
              <w:t xml:space="preserve">The development challenge that this project seeks to address concerns the devastating impact of unsustainable and illegal wildlife trade (IWT) on wildlife populations in Indonesia and SE Asia. The value of the </w:t>
            </w:r>
            <w:r w:rsidRPr="04243D92">
              <w:rPr>
                <w:rFonts w:asciiTheme="minorHAnsi" w:hAnsiTheme="minorHAnsi" w:cstheme="minorBidi"/>
                <w:i/>
                <w:iCs/>
                <w:lang w:val="en-GB"/>
              </w:rPr>
              <w:t>illegal</w:t>
            </w:r>
            <w:r w:rsidRPr="04243D92">
              <w:rPr>
                <w:rFonts w:asciiTheme="minorHAnsi" w:hAnsiTheme="minorHAnsi" w:cstheme="minorBidi"/>
                <w:lang w:val="en-GB"/>
              </w:rPr>
              <w:t xml:space="preserve"> trade in Indonesia alone is estimated at up to US$ 1 billion per year. Factoring in the unsustainable </w:t>
            </w:r>
            <w:r w:rsidRPr="04243D92">
              <w:rPr>
                <w:rFonts w:asciiTheme="minorHAnsi" w:hAnsiTheme="minorHAnsi" w:cstheme="minorBidi"/>
                <w:i/>
                <w:iCs/>
                <w:lang w:val="en-GB"/>
              </w:rPr>
              <w:t>legal</w:t>
            </w:r>
            <w:r w:rsidRPr="04243D92">
              <w:rPr>
                <w:rFonts w:asciiTheme="minorHAnsi" w:hAnsiTheme="minorHAnsi" w:cstheme="minorBidi"/>
                <w:lang w:val="en-GB"/>
              </w:rPr>
              <w:t xml:space="preserve"> trade, the value rockets, representing an enormous economic, environmental, and social loss. This trade has already caused the decline and local extinction of many species across SE Asia. Much of the trade is highly organized, benefits a relatively small criminal fraternity, whilst depriving developing economies of billions of dollars in lost revenues and development opportunities. Within SE Asia, a significant amount of this trade starts from Indonesia, one of the world’s top 10 ‘megadiverse’ countries and the largest supplier of wildlife products in </w:t>
            </w:r>
            <w:r w:rsidRPr="04243D92">
              <w:rPr>
                <w:rFonts w:asciiTheme="minorHAnsi" w:hAnsiTheme="minorHAnsi" w:cstheme="minorBidi"/>
                <w:lang w:val="en-GB"/>
              </w:rPr>
              <w:lastRenderedPageBreak/>
              <w:t xml:space="preserve">Asia, both ‘legal’ and illegal. The IWT and associated bushmeat trade are an immediate threat to the existence of key endangered species such as the Sumatran and Javan Rhinoceros, Sumatran Tiger, Asian Elephant and Sunda Pangolin amongst a wide range of less prominent species. Indonesia is also becoming an important transit point for IWT from Africa to East Asia, such as African Ivory. The consequence of the unsustainable trade is a massive threat to globally important wildlife. </w:t>
            </w:r>
          </w:p>
          <w:p w14:paraId="088DF7A9" w14:textId="42A902AA" w:rsidR="003E023C" w:rsidRPr="003E023C" w:rsidRDefault="04243D92" w:rsidP="00B4420A">
            <w:pPr>
              <w:spacing w:after="240"/>
              <w:rPr>
                <w:rFonts w:asciiTheme="minorHAnsi" w:hAnsiTheme="minorHAnsi" w:cs="Arial"/>
                <w:szCs w:val="20"/>
              </w:rPr>
            </w:pPr>
            <w:r w:rsidRPr="04243D92">
              <w:rPr>
                <w:rFonts w:asciiTheme="minorHAnsi" w:hAnsiTheme="minorHAnsi" w:cstheme="minorBidi"/>
              </w:rPr>
              <w:t xml:space="preserve">The GEF project alternative aims to remove the barriers to accomplishing the long term solution to this challenge, namely </w:t>
            </w:r>
            <w:r w:rsidRPr="04243D92">
              <w:rPr>
                <w:rFonts w:asciiTheme="minorHAnsi" w:hAnsiTheme="minorHAnsi" w:cstheme="minorBidi"/>
                <w:lang w:val="en-GB"/>
              </w:rPr>
              <w:t xml:space="preserve">to conserve key wildlife species in Indonesia, by ensuring that the legal wildlife trade is ecologically and economically sustainable, while reducing the scale and impact of illegal wildlife trafficking, both from Indonesia and in transit through the country. Even biodiversity within the PA system is not shielded from poaching to supply the domestic and international IWT. Wildlife is a natural resource that, if exploited well, can fuel development, provide considerable state revenues and provide financial incentives to manage wildlife and ecosystems.  </w:t>
            </w:r>
            <w:r w:rsidRPr="04243D92">
              <w:rPr>
                <w:rFonts w:asciiTheme="minorHAnsi" w:hAnsiTheme="minorHAnsi" w:cstheme="minorBidi"/>
              </w:rPr>
              <w:t>The key barriers are: 1) the w</w:t>
            </w:r>
            <w:r w:rsidRPr="04243D92">
              <w:rPr>
                <w:rFonts w:asciiTheme="minorHAnsi" w:hAnsiTheme="minorHAnsi" w:cstheme="minorBidi"/>
                <w:lang w:val="en-GB"/>
              </w:rPr>
              <w:t xml:space="preserve">eak policy and regulatory framework and insufficient information and tools to understand, regulate and combat illegal wildlife trade; 2) suboptimal institutional capacity for compliance monitoring and enforcement; 3) ineffective enforcement at the site and landscape levels; and 4) inadequate information sharing mechanisms to support responses to IWT. </w:t>
            </w:r>
            <w:r w:rsidRPr="04243D92">
              <w:rPr>
                <w:rFonts w:asciiTheme="minorHAnsi" w:hAnsiTheme="minorHAnsi" w:cstheme="minorBidi"/>
              </w:rPr>
              <w:t>These barriers will be removed through the implementation of the project’s four components lea</w:t>
            </w:r>
            <w:r w:rsidR="0056443D">
              <w:rPr>
                <w:rFonts w:asciiTheme="minorHAnsi" w:hAnsiTheme="minorHAnsi" w:cstheme="minorBidi"/>
              </w:rPr>
              <w:t xml:space="preserve">ding to the following </w:t>
            </w:r>
            <w:r w:rsidR="00596F6F">
              <w:rPr>
                <w:rFonts w:asciiTheme="minorHAnsi" w:hAnsiTheme="minorHAnsi" w:cstheme="minorBidi"/>
              </w:rPr>
              <w:t>outcomes that</w:t>
            </w:r>
            <w:r w:rsidRPr="04243D92">
              <w:rPr>
                <w:rFonts w:asciiTheme="minorHAnsi" w:hAnsiTheme="minorHAnsi" w:cstheme="minorBidi"/>
              </w:rPr>
              <w:t xml:space="preserve"> in turn will </w:t>
            </w:r>
            <w:r w:rsidRPr="04243D92">
              <w:rPr>
                <w:rFonts w:asciiTheme="minorHAnsi" w:hAnsiTheme="minorHAnsi" w:cstheme="minorBidi"/>
                <w:lang w:val="en-GB"/>
              </w:rPr>
              <w:t xml:space="preserve">contribute towards achievement of the </w:t>
            </w:r>
            <w:r w:rsidRPr="04243D92">
              <w:rPr>
                <w:rFonts w:asciiTheme="minorHAnsi" w:hAnsiTheme="minorHAnsi" w:cstheme="minorBidi"/>
                <w:b/>
                <w:bCs/>
                <w:lang w:val="en-GB"/>
              </w:rPr>
              <w:t>Project Objective</w:t>
            </w:r>
            <w:r w:rsidRPr="04243D92">
              <w:rPr>
                <w:rFonts w:asciiTheme="minorHAnsi" w:hAnsiTheme="minorHAnsi" w:cstheme="minorBidi"/>
                <w:lang w:val="en-GB"/>
              </w:rPr>
              <w:t xml:space="preserve">, which is </w:t>
            </w:r>
            <w:r w:rsidRPr="04243D92">
              <w:rPr>
                <w:rFonts w:asciiTheme="minorHAnsi" w:hAnsiTheme="minorHAnsi" w:cstheme="minorBidi"/>
                <w:i/>
                <w:iCs/>
              </w:rPr>
              <w:t>to reduce the volume of unsustainable wildlife trade and the rate of loss of globally significant biodiversity in Indonesia and East and South-East Asia.</w:t>
            </w:r>
          </w:p>
          <w:p w14:paraId="4962C2C5" w14:textId="4D11B11D" w:rsidR="003E023C" w:rsidRPr="003E023C" w:rsidRDefault="33D2A795" w:rsidP="00B4420A">
            <w:pPr>
              <w:spacing w:after="240"/>
              <w:rPr>
                <w:rFonts w:asciiTheme="minorHAnsi" w:hAnsiTheme="minorHAnsi" w:cs="Arial"/>
                <w:b/>
                <w:szCs w:val="20"/>
                <w:lang w:val="en-GB"/>
              </w:rPr>
            </w:pPr>
            <w:r w:rsidRPr="33D2A795">
              <w:rPr>
                <w:rFonts w:asciiTheme="minorHAnsi" w:hAnsiTheme="minorHAnsi" w:cstheme="minorBidi"/>
                <w:b/>
                <w:bCs/>
              </w:rPr>
              <w:t xml:space="preserve">Outcome 1: Strengthened national policy, legal and institutional framework for regulating </w:t>
            </w:r>
            <w:r w:rsidR="0007081E">
              <w:rPr>
                <w:rFonts w:asciiTheme="minorHAnsi" w:hAnsiTheme="minorHAnsi" w:cstheme="minorBidi"/>
                <w:b/>
                <w:bCs/>
              </w:rPr>
              <w:t xml:space="preserve">legal </w:t>
            </w:r>
            <w:r w:rsidRPr="33D2A795">
              <w:rPr>
                <w:rFonts w:asciiTheme="minorHAnsi" w:hAnsiTheme="minorHAnsi" w:cstheme="minorBidi"/>
                <w:b/>
                <w:bCs/>
              </w:rPr>
              <w:t xml:space="preserve">commercial wildlife trade and combating illegal wildlife trade. </w:t>
            </w:r>
            <w:r w:rsidRPr="33D2A795">
              <w:rPr>
                <w:rFonts w:asciiTheme="minorHAnsi" w:hAnsiTheme="minorHAnsi" w:cstheme="minorBidi"/>
                <w:lang w:val="en-GB"/>
              </w:rPr>
              <w:t xml:space="preserve">This component aims to enhance the legal and policy environment by creating subsidiary regulations and removing loopholes and inconsistencies that prevent enforcement of measures to combat IWT. Appropriate institutional frameworks will be put in place to ensure inter-agency coordination domestically and internationally. Information systems will be established for accurately tracking and sharing legal trade volumes and revenues, enforcement effectiveness, reliable intelligence on illegal trade and its impacts across sectors, and on the </w:t>
            </w:r>
            <w:r w:rsidRPr="33D2A795">
              <w:rPr>
                <w:rFonts w:asciiTheme="minorHAnsi" w:hAnsiTheme="minorHAnsi" w:cstheme="minorBidi"/>
                <w:i/>
                <w:iCs/>
                <w:lang w:val="en-GB"/>
              </w:rPr>
              <w:t>in situ</w:t>
            </w:r>
            <w:r w:rsidRPr="33D2A795">
              <w:rPr>
                <w:rFonts w:asciiTheme="minorHAnsi" w:hAnsiTheme="minorHAnsi" w:cstheme="minorBidi"/>
                <w:lang w:val="en-GB"/>
              </w:rPr>
              <w:t xml:space="preserve"> status of traded species. Economic valuation of IWT and the feasibility of a cost recovery system from regulation of wildlife trade will be assessed. The project will support establishment of the National Wildlife Crime Taskforce.</w:t>
            </w:r>
          </w:p>
          <w:p w14:paraId="6CD6D821" w14:textId="1FD19F2E" w:rsidR="003E023C" w:rsidRPr="003E023C" w:rsidRDefault="33D2A795" w:rsidP="00B4420A">
            <w:pPr>
              <w:spacing w:after="240"/>
              <w:rPr>
                <w:rFonts w:asciiTheme="minorHAnsi" w:hAnsiTheme="minorHAnsi" w:cs="Arial"/>
                <w:b/>
                <w:szCs w:val="20"/>
              </w:rPr>
            </w:pPr>
            <w:r w:rsidRPr="33D2A795">
              <w:rPr>
                <w:rFonts w:asciiTheme="minorHAnsi" w:hAnsiTheme="minorHAnsi" w:cstheme="minorBidi"/>
                <w:b/>
                <w:bCs/>
              </w:rPr>
              <w:t xml:space="preserve">Outcome 2: Strengthened institutional capacity for regulatory coordination, implementation and enforcement at the national and international levels. </w:t>
            </w:r>
            <w:r w:rsidRPr="33D2A795">
              <w:rPr>
                <w:rFonts w:asciiTheme="minorHAnsi" w:hAnsiTheme="minorHAnsi" w:cstheme="minorBidi"/>
                <w:lang w:val="en-GB"/>
              </w:rPr>
              <w:t>Under this component, the project will support key law enforcement institutions to ensure that institutional capacity, including development of tools to support continued effective actions for combatting IWT. Increased capacity will be gauged using the ICCWC Indicator Framework related to wildlife trade control, increased rate of inspections, seizures, arrests and successful prosecution of wildlife crime cases.  Increased and more effective enforcement cooperation between Indonesia and other key states (</w:t>
            </w:r>
            <w:r w:rsidRPr="00B812D6">
              <w:rPr>
                <w:rFonts w:asciiTheme="minorHAnsi" w:hAnsiTheme="minorHAnsi" w:cstheme="minorBidi"/>
                <w:lang w:val="en-GB"/>
              </w:rPr>
              <w:t>e.g. Vietnam</w:t>
            </w:r>
            <w:r w:rsidR="00E55A27" w:rsidRPr="00B812D6">
              <w:rPr>
                <w:rFonts w:asciiTheme="minorHAnsi" w:hAnsiTheme="minorHAnsi" w:cstheme="minorBidi"/>
                <w:lang w:val="en-GB"/>
              </w:rPr>
              <w:t xml:space="preserve"> and </w:t>
            </w:r>
            <w:r w:rsidRPr="00B812D6">
              <w:rPr>
                <w:rFonts w:asciiTheme="minorHAnsi" w:hAnsiTheme="minorHAnsi" w:cstheme="minorBidi"/>
                <w:lang w:val="en-GB"/>
              </w:rPr>
              <w:t>China) will be developed.</w:t>
            </w:r>
          </w:p>
          <w:p w14:paraId="092E5EA8" w14:textId="40BB8393" w:rsidR="003E023C" w:rsidRPr="003E023C" w:rsidRDefault="04243D92" w:rsidP="00B4420A">
            <w:pPr>
              <w:spacing w:after="240"/>
              <w:rPr>
                <w:rFonts w:asciiTheme="minorHAnsi" w:hAnsiTheme="minorHAnsi" w:cs="Arial"/>
                <w:b/>
                <w:szCs w:val="20"/>
              </w:rPr>
            </w:pPr>
            <w:r w:rsidRPr="04243D92">
              <w:rPr>
                <w:rFonts w:asciiTheme="minorHAnsi" w:hAnsiTheme="minorHAnsi" w:cstheme="minorBidi"/>
                <w:b/>
                <w:bCs/>
              </w:rPr>
              <w:t xml:space="preserve">Outcome 3: Improved enforcement strategy demonstrated and scaled up at key trade ports and connected subnational regions with key ecosystems. </w:t>
            </w:r>
            <w:r w:rsidRPr="04243D92">
              <w:rPr>
                <w:rFonts w:asciiTheme="minorHAnsi" w:hAnsiTheme="minorHAnsi" w:cstheme="minorBidi"/>
                <w:lang w:val="en-GB"/>
              </w:rPr>
              <w:t xml:space="preserve">This component will focus on scaling-up on-the-ground implementation of improved enforcement capacity and strategies supported under components 1 and 2, including the Wildlife Crime Unit </w:t>
            </w:r>
            <w:r w:rsidR="00E55A27">
              <w:rPr>
                <w:rFonts w:asciiTheme="minorHAnsi" w:hAnsiTheme="minorHAnsi" w:cstheme="minorBidi"/>
                <w:lang w:val="en-GB"/>
              </w:rPr>
              <w:t xml:space="preserve">(WCU) </w:t>
            </w:r>
            <w:r w:rsidRPr="04243D92">
              <w:rPr>
                <w:rFonts w:asciiTheme="minorHAnsi" w:hAnsiTheme="minorHAnsi" w:cstheme="minorBidi"/>
                <w:lang w:val="en-GB"/>
              </w:rPr>
              <w:t xml:space="preserve">approach for two </w:t>
            </w:r>
            <w:r w:rsidR="00366CFA">
              <w:rPr>
                <w:rFonts w:asciiTheme="minorHAnsi" w:hAnsiTheme="minorHAnsi" w:cstheme="minorBidi"/>
                <w:lang w:val="en-GB"/>
              </w:rPr>
              <w:t xml:space="preserve">critically important IWT </w:t>
            </w:r>
            <w:r w:rsidRPr="04243D92">
              <w:rPr>
                <w:rFonts w:asciiTheme="minorHAnsi" w:hAnsiTheme="minorHAnsi" w:cstheme="minorBidi"/>
                <w:lang w:val="en-GB"/>
              </w:rPr>
              <w:t>subnational demonstration regions – northern Sumatra centered on the Leuser ecosystem</w:t>
            </w:r>
            <w:r w:rsidR="00366CFA">
              <w:rPr>
                <w:rFonts w:asciiTheme="minorHAnsi" w:hAnsiTheme="minorHAnsi" w:cstheme="minorBidi"/>
                <w:lang w:val="en-GB"/>
              </w:rPr>
              <w:t xml:space="preserve"> </w:t>
            </w:r>
            <w:r w:rsidRPr="04243D92">
              <w:rPr>
                <w:rFonts w:asciiTheme="minorHAnsi" w:hAnsiTheme="minorHAnsi" w:cstheme="minorBidi"/>
                <w:lang w:val="en-GB"/>
              </w:rPr>
              <w:t>and northern Sulawesi centered on the Bogani Nani Wartabone ecosystem</w:t>
            </w:r>
            <w:r w:rsidR="00366CFA">
              <w:rPr>
                <w:rFonts w:asciiTheme="minorHAnsi" w:hAnsiTheme="minorHAnsi" w:cstheme="minorBidi"/>
                <w:lang w:val="en-GB"/>
              </w:rPr>
              <w:t xml:space="preserve"> and their respective seaport and airport</w:t>
            </w:r>
            <w:r w:rsidRPr="04243D92">
              <w:rPr>
                <w:rFonts w:asciiTheme="minorHAnsi" w:hAnsiTheme="minorHAnsi" w:cstheme="minorBidi"/>
                <w:lang w:val="en-GB"/>
              </w:rPr>
              <w:t xml:space="preserve">. The project will support coordinated intelligence analysis to determine wildlife trade chains across these regions, including source areas, markets and ports, joint enforcement operations, and community awareness raising, engagement in information networks, and livelihood support in source areas. The project will also support systematic assessment and capacity building for enforcement at five key wildlife trade ports. </w:t>
            </w:r>
          </w:p>
          <w:p w14:paraId="770D758C" w14:textId="5CD797FB" w:rsidR="005C6D65" w:rsidRDefault="04243D92" w:rsidP="00B4420A">
            <w:pPr>
              <w:spacing w:after="240"/>
              <w:rPr>
                <w:rFonts w:asciiTheme="minorHAnsi" w:hAnsiTheme="minorHAnsi" w:cs="Arial"/>
                <w:szCs w:val="20"/>
              </w:rPr>
            </w:pPr>
            <w:r w:rsidRPr="04243D92">
              <w:rPr>
                <w:rFonts w:asciiTheme="minorHAnsi" w:hAnsiTheme="minorHAnsi" w:cstheme="minorBidi"/>
                <w:b/>
                <w:bCs/>
              </w:rPr>
              <w:t>Outcome 4: Implementation and upscaling/replication of project approaches at national and international levels is supported by effective knowledge management</w:t>
            </w:r>
            <w:r w:rsidR="00B73495">
              <w:rPr>
                <w:rFonts w:asciiTheme="minorHAnsi" w:hAnsiTheme="minorHAnsi" w:cstheme="minorBidi"/>
                <w:b/>
                <w:bCs/>
              </w:rPr>
              <w:t xml:space="preserve"> and gender mainstreaming</w:t>
            </w:r>
            <w:r w:rsidRPr="04243D92">
              <w:rPr>
                <w:rFonts w:asciiTheme="minorHAnsi" w:hAnsiTheme="minorHAnsi" w:cstheme="minorBidi"/>
                <w:b/>
                <w:bCs/>
              </w:rPr>
              <w:t xml:space="preserve">. </w:t>
            </w:r>
            <w:r w:rsidRPr="04243D92">
              <w:rPr>
                <w:rFonts w:asciiTheme="minorHAnsi" w:hAnsiTheme="minorHAnsi" w:cstheme="minorBidi"/>
              </w:rPr>
              <w:t xml:space="preserve">The fourth project component closely links with and underpins the other three, by supporting the sharing of knowledge, experiences and lessons learned through project implementation with project stakeholders, the wider public in Indonesia, and also globally through the GEF Global Wildlife Programme. </w:t>
            </w:r>
          </w:p>
          <w:p w14:paraId="20CE36EA" w14:textId="3535B119" w:rsidR="00931634" w:rsidRPr="003E023C" w:rsidRDefault="33D2A795" w:rsidP="00B4420A">
            <w:pPr>
              <w:spacing w:after="240"/>
              <w:rPr>
                <w:rFonts w:asciiTheme="minorHAnsi" w:hAnsiTheme="minorHAnsi" w:cs="Arial"/>
                <w:szCs w:val="20"/>
              </w:rPr>
            </w:pPr>
            <w:r w:rsidRPr="33D2A795">
              <w:rPr>
                <w:rFonts w:asciiTheme="minorHAnsi" w:hAnsiTheme="minorHAnsi" w:cstheme="minorBidi"/>
                <w:lang w:val="en-GB"/>
              </w:rPr>
              <w:t xml:space="preserve">Finally, this project forms part of the GEF </w:t>
            </w:r>
            <w:r w:rsidRPr="33D2A795">
              <w:rPr>
                <w:rFonts w:asciiTheme="minorHAnsi" w:hAnsiTheme="minorHAnsi" w:cstheme="minorBidi"/>
                <w:i/>
                <w:iCs/>
                <w:lang w:val="en-GB"/>
              </w:rPr>
              <w:t xml:space="preserve">Programmatic Approach to Prevent the Extinction of Known Threatened Species, </w:t>
            </w:r>
            <w:r w:rsidRPr="33D2A795">
              <w:rPr>
                <w:rFonts w:asciiTheme="minorHAnsi" w:hAnsiTheme="minorHAnsi" w:cstheme="minorBidi"/>
                <w:lang w:val="en-GB"/>
              </w:rPr>
              <w:t>and falls under the GEF Programme</w:t>
            </w:r>
            <w:r w:rsidRPr="33D2A795">
              <w:rPr>
                <w:rFonts w:asciiTheme="minorHAnsi" w:hAnsiTheme="minorHAnsi" w:cstheme="minorBidi"/>
                <w:b/>
                <w:bCs/>
              </w:rPr>
              <w:t xml:space="preserve"> </w:t>
            </w:r>
            <w:r w:rsidRPr="33D2A795">
              <w:rPr>
                <w:rFonts w:asciiTheme="minorHAnsi" w:hAnsiTheme="minorHAnsi" w:cstheme="minorBidi"/>
                <w:i/>
                <w:iCs/>
              </w:rPr>
              <w:t xml:space="preserve">Global Partnership </w:t>
            </w:r>
            <w:r w:rsidR="009E0961">
              <w:rPr>
                <w:rFonts w:asciiTheme="minorHAnsi" w:hAnsiTheme="minorHAnsi" w:cstheme="minorBidi"/>
                <w:i/>
                <w:iCs/>
              </w:rPr>
              <w:t>o</w:t>
            </w:r>
            <w:r w:rsidRPr="33D2A795">
              <w:rPr>
                <w:rFonts w:asciiTheme="minorHAnsi" w:hAnsiTheme="minorHAnsi" w:cstheme="minorBidi"/>
                <w:i/>
                <w:iCs/>
              </w:rPr>
              <w:t xml:space="preserve">n Wildlife Conservation and Crime Prevention </w:t>
            </w:r>
            <w:r w:rsidRPr="33D2A795">
              <w:rPr>
                <w:rFonts w:asciiTheme="minorHAnsi" w:hAnsiTheme="minorHAnsi" w:cstheme="minorBidi"/>
                <w:i/>
                <w:iCs/>
              </w:rPr>
              <w:lastRenderedPageBreak/>
              <w:t>For Sustainable Development</w:t>
            </w:r>
            <w:r w:rsidRPr="33D2A795">
              <w:rPr>
                <w:rFonts w:asciiTheme="minorHAnsi" w:hAnsiTheme="minorHAnsi" w:cstheme="minorBidi"/>
                <w:i/>
                <w:iCs/>
                <w:lang w:val="en-GB"/>
              </w:rPr>
              <w:t xml:space="preserve"> (9071)</w:t>
            </w:r>
            <w:r w:rsidRPr="33D2A795">
              <w:rPr>
                <w:rFonts w:asciiTheme="minorHAnsi" w:hAnsiTheme="minorHAnsi" w:cstheme="minorBidi"/>
                <w:lang w:val="en-GB"/>
              </w:rPr>
              <w:t>. Under this programmatic framework, with the coordination through the programme steering committee, coordinated knowledge management and cross-fertilisation of the individual regional and national projects will be assured.</w:t>
            </w:r>
          </w:p>
        </w:tc>
      </w:tr>
      <w:tr w:rsidR="0077088A" w:rsidRPr="000B3D4F" w14:paraId="038E8CBF" w14:textId="77777777" w:rsidTr="04243D92">
        <w:tc>
          <w:tcPr>
            <w:tcW w:w="9355" w:type="dxa"/>
            <w:gridSpan w:val="6"/>
            <w:shd w:val="clear" w:color="auto" w:fill="D9D9D9" w:themeFill="background1" w:themeFillShade="D9"/>
          </w:tcPr>
          <w:p w14:paraId="46173665" w14:textId="77777777" w:rsidR="0077088A" w:rsidRPr="000B3D4F" w:rsidRDefault="0077088A" w:rsidP="0077088A">
            <w:pPr>
              <w:spacing w:after="240"/>
              <w:jc w:val="left"/>
              <w:rPr>
                <w:rFonts w:asciiTheme="minorHAnsi" w:hAnsiTheme="minorHAnsi" w:cs="Arial"/>
                <w:b/>
                <w:smallCaps/>
                <w:szCs w:val="20"/>
              </w:rPr>
            </w:pPr>
            <w:r w:rsidRPr="33D2A795">
              <w:rPr>
                <w:rFonts w:asciiTheme="minorHAnsi" w:hAnsiTheme="minorHAnsi" w:cstheme="minorBidi"/>
                <w:b/>
                <w:bCs/>
                <w:smallCaps/>
              </w:rPr>
              <w:lastRenderedPageBreak/>
              <w:t>Financing Plan</w:t>
            </w:r>
          </w:p>
        </w:tc>
      </w:tr>
      <w:tr w:rsidR="0077088A" w:rsidRPr="000B3D4F" w14:paraId="2FEEDAF3" w14:textId="77777777" w:rsidTr="04243D92">
        <w:tc>
          <w:tcPr>
            <w:tcW w:w="5019" w:type="dxa"/>
            <w:gridSpan w:val="3"/>
            <w:shd w:val="clear" w:color="auto" w:fill="auto"/>
          </w:tcPr>
          <w:p w14:paraId="0EBA3CE1" w14:textId="6944DA54" w:rsidR="0077088A" w:rsidRPr="000B3D4F" w:rsidRDefault="33D2A795" w:rsidP="0077088A">
            <w:pPr>
              <w:spacing w:after="240"/>
              <w:jc w:val="left"/>
              <w:rPr>
                <w:rFonts w:asciiTheme="minorHAnsi" w:hAnsiTheme="minorHAnsi" w:cs="Arial"/>
                <w:szCs w:val="20"/>
              </w:rPr>
            </w:pPr>
            <w:r w:rsidRPr="33D2A795">
              <w:rPr>
                <w:rFonts w:asciiTheme="minorHAnsi" w:hAnsiTheme="minorHAnsi" w:cstheme="minorBidi"/>
              </w:rPr>
              <w:t xml:space="preserve">GEF Trust Fund </w:t>
            </w:r>
            <w:r w:rsidRPr="33D2A795">
              <w:rPr>
                <w:rFonts w:asciiTheme="minorHAnsi" w:hAnsiTheme="minorHAnsi" w:cstheme="minorBidi"/>
                <w:i/>
                <w:iCs/>
              </w:rPr>
              <w:t>or LDCF or SCCF or other vertical fund</w:t>
            </w:r>
          </w:p>
        </w:tc>
        <w:tc>
          <w:tcPr>
            <w:tcW w:w="4336" w:type="dxa"/>
            <w:gridSpan w:val="3"/>
          </w:tcPr>
          <w:p w14:paraId="19BE2DC7" w14:textId="2DAA0A10" w:rsidR="0077088A" w:rsidRPr="000B3D4F" w:rsidRDefault="33D2A795" w:rsidP="0077088A">
            <w:pPr>
              <w:spacing w:after="240"/>
              <w:jc w:val="left"/>
              <w:rPr>
                <w:rFonts w:asciiTheme="minorHAnsi" w:hAnsiTheme="minorHAnsi" w:cs="Arial"/>
                <w:szCs w:val="20"/>
              </w:rPr>
            </w:pPr>
            <w:r w:rsidRPr="33D2A795">
              <w:rPr>
                <w:rFonts w:asciiTheme="minorHAnsi" w:hAnsiTheme="minorHAnsi" w:cstheme="minorBidi"/>
              </w:rPr>
              <w:t>USD 6,988,853</w:t>
            </w:r>
          </w:p>
        </w:tc>
      </w:tr>
      <w:tr w:rsidR="0077088A" w:rsidRPr="000B3D4F" w14:paraId="140C8342" w14:textId="77777777" w:rsidTr="04243D92">
        <w:tc>
          <w:tcPr>
            <w:tcW w:w="5019" w:type="dxa"/>
            <w:gridSpan w:val="3"/>
            <w:shd w:val="clear" w:color="auto" w:fill="auto"/>
          </w:tcPr>
          <w:p w14:paraId="795263D5" w14:textId="77777777" w:rsidR="0077088A" w:rsidRPr="000B3D4F" w:rsidRDefault="33D2A795" w:rsidP="0077088A">
            <w:pPr>
              <w:spacing w:after="240"/>
              <w:jc w:val="left"/>
              <w:rPr>
                <w:rFonts w:asciiTheme="minorHAnsi" w:hAnsiTheme="minorHAnsi" w:cs="Arial"/>
                <w:szCs w:val="20"/>
              </w:rPr>
            </w:pPr>
            <w:r w:rsidRPr="33D2A795">
              <w:rPr>
                <w:rFonts w:asciiTheme="minorHAnsi" w:hAnsiTheme="minorHAnsi" w:cstheme="minorBidi"/>
              </w:rPr>
              <w:t>UNDP TRAC resources</w:t>
            </w:r>
          </w:p>
        </w:tc>
        <w:tc>
          <w:tcPr>
            <w:tcW w:w="4336" w:type="dxa"/>
            <w:gridSpan w:val="3"/>
          </w:tcPr>
          <w:p w14:paraId="68CCCE20" w14:textId="4D5FCAA3" w:rsidR="0077088A" w:rsidRPr="000B3D4F" w:rsidRDefault="33D2A795" w:rsidP="0077088A">
            <w:pPr>
              <w:spacing w:after="240"/>
              <w:jc w:val="left"/>
              <w:rPr>
                <w:rFonts w:asciiTheme="minorHAnsi" w:hAnsiTheme="minorHAnsi" w:cs="Arial"/>
                <w:szCs w:val="20"/>
              </w:rPr>
            </w:pPr>
            <w:r w:rsidRPr="33D2A795">
              <w:rPr>
                <w:rFonts w:asciiTheme="minorHAnsi" w:hAnsiTheme="minorHAnsi" w:cstheme="minorBidi"/>
              </w:rPr>
              <w:t>USD -</w:t>
            </w:r>
            <w:r w:rsidR="0056443D">
              <w:rPr>
                <w:rFonts w:asciiTheme="minorHAnsi" w:hAnsiTheme="minorHAnsi" w:cstheme="minorBidi"/>
              </w:rPr>
              <w:t>0</w:t>
            </w:r>
          </w:p>
        </w:tc>
      </w:tr>
      <w:tr w:rsidR="0077088A" w:rsidRPr="000B3D4F" w14:paraId="28F63204" w14:textId="77777777" w:rsidTr="04243D92">
        <w:tc>
          <w:tcPr>
            <w:tcW w:w="5019" w:type="dxa"/>
            <w:gridSpan w:val="3"/>
            <w:shd w:val="clear" w:color="auto" w:fill="auto"/>
          </w:tcPr>
          <w:p w14:paraId="3F144874" w14:textId="1C235856" w:rsidR="0077088A" w:rsidRPr="000B3D4F" w:rsidRDefault="33D2A795" w:rsidP="0077088A">
            <w:pPr>
              <w:spacing w:after="240"/>
              <w:jc w:val="left"/>
              <w:rPr>
                <w:rFonts w:asciiTheme="minorHAnsi" w:hAnsiTheme="minorHAnsi" w:cs="Arial"/>
                <w:szCs w:val="20"/>
              </w:rPr>
            </w:pPr>
            <w:r w:rsidRPr="33D2A795">
              <w:rPr>
                <w:rFonts w:asciiTheme="minorHAnsi" w:hAnsiTheme="minorHAnsi" w:cstheme="minorBidi"/>
              </w:rPr>
              <w:t>Cash co-financing to be administered by UNDP</w:t>
            </w:r>
          </w:p>
        </w:tc>
        <w:tc>
          <w:tcPr>
            <w:tcW w:w="4336" w:type="dxa"/>
            <w:gridSpan w:val="3"/>
          </w:tcPr>
          <w:p w14:paraId="082C5CF1" w14:textId="08970EB6" w:rsidR="0077088A" w:rsidRPr="000B3D4F" w:rsidRDefault="0056443D" w:rsidP="0077088A">
            <w:pPr>
              <w:spacing w:after="240"/>
              <w:jc w:val="left"/>
              <w:rPr>
                <w:rFonts w:asciiTheme="minorHAnsi" w:hAnsiTheme="minorHAnsi" w:cs="Arial"/>
                <w:szCs w:val="20"/>
              </w:rPr>
            </w:pPr>
            <w:r>
              <w:rPr>
                <w:rFonts w:asciiTheme="minorHAnsi" w:hAnsiTheme="minorHAnsi" w:cstheme="minorBidi"/>
              </w:rPr>
              <w:t>USD -0</w:t>
            </w:r>
          </w:p>
        </w:tc>
      </w:tr>
      <w:tr w:rsidR="0077088A" w:rsidRPr="000B3D4F" w14:paraId="3E9CD6EE" w14:textId="77777777" w:rsidTr="04243D92">
        <w:tc>
          <w:tcPr>
            <w:tcW w:w="5019" w:type="dxa"/>
            <w:gridSpan w:val="3"/>
            <w:shd w:val="clear" w:color="auto" w:fill="auto"/>
          </w:tcPr>
          <w:p w14:paraId="07E97A3B" w14:textId="638C2833" w:rsidR="0077088A" w:rsidRPr="000B3D4F" w:rsidRDefault="33D2A795" w:rsidP="00CD7DA0">
            <w:pPr>
              <w:pStyle w:val="ListParagraph"/>
              <w:numPr>
                <w:ilvl w:val="0"/>
                <w:numId w:val="5"/>
              </w:numPr>
              <w:spacing w:after="240"/>
              <w:jc w:val="right"/>
              <w:rPr>
                <w:rFonts w:asciiTheme="minorHAnsi" w:hAnsiTheme="minorHAnsi" w:cstheme="minorBidi"/>
                <w:b/>
                <w:bCs/>
                <w:sz w:val="20"/>
                <w:szCs w:val="20"/>
              </w:rPr>
            </w:pPr>
            <w:r w:rsidRPr="33D2A795">
              <w:rPr>
                <w:rFonts w:asciiTheme="minorHAnsi" w:hAnsiTheme="minorHAnsi" w:cstheme="minorBidi"/>
                <w:b/>
                <w:bCs/>
                <w:sz w:val="20"/>
                <w:szCs w:val="20"/>
                <w:lang w:eastAsia="zh-CN"/>
              </w:rPr>
              <w:t xml:space="preserve">Total </w:t>
            </w:r>
            <w:r w:rsidRPr="33D2A795">
              <w:rPr>
                <w:rFonts w:asciiTheme="minorHAnsi" w:hAnsiTheme="minorHAnsi" w:cstheme="minorBidi"/>
                <w:b/>
                <w:bCs/>
                <w:sz w:val="20"/>
                <w:szCs w:val="20"/>
              </w:rPr>
              <w:t xml:space="preserve">Budget administered by UNDP </w:t>
            </w:r>
          </w:p>
        </w:tc>
        <w:tc>
          <w:tcPr>
            <w:tcW w:w="4336" w:type="dxa"/>
            <w:gridSpan w:val="3"/>
          </w:tcPr>
          <w:p w14:paraId="2302D472" w14:textId="4285C08A" w:rsidR="0077088A" w:rsidRPr="000B3D4F" w:rsidRDefault="33D2A795" w:rsidP="0077088A">
            <w:pPr>
              <w:spacing w:after="240"/>
              <w:jc w:val="left"/>
              <w:rPr>
                <w:rFonts w:asciiTheme="minorHAnsi" w:hAnsiTheme="minorHAnsi" w:cs="Arial"/>
                <w:b/>
                <w:szCs w:val="20"/>
              </w:rPr>
            </w:pPr>
            <w:r w:rsidRPr="33D2A795">
              <w:rPr>
                <w:rFonts w:asciiTheme="minorHAnsi" w:hAnsiTheme="minorHAnsi" w:cstheme="minorBidi"/>
                <w:b/>
                <w:bCs/>
              </w:rPr>
              <w:t>USD 6,988,853</w:t>
            </w:r>
          </w:p>
        </w:tc>
      </w:tr>
      <w:tr w:rsidR="0077088A" w:rsidRPr="000B3D4F" w14:paraId="592D5739" w14:textId="77777777" w:rsidTr="04243D92">
        <w:tc>
          <w:tcPr>
            <w:tcW w:w="9355" w:type="dxa"/>
            <w:gridSpan w:val="6"/>
            <w:shd w:val="clear" w:color="auto" w:fill="D9D9D9" w:themeFill="background1" w:themeFillShade="D9"/>
          </w:tcPr>
          <w:p w14:paraId="4D2D2D3D" w14:textId="35D756A4" w:rsidR="0077088A" w:rsidRPr="000B3D4F" w:rsidRDefault="0077088A" w:rsidP="0077088A">
            <w:pPr>
              <w:spacing w:after="240"/>
              <w:jc w:val="left"/>
              <w:rPr>
                <w:rFonts w:asciiTheme="minorHAnsi" w:hAnsiTheme="minorHAnsi" w:cs="Arial"/>
                <w:b/>
                <w:smallCaps/>
                <w:szCs w:val="20"/>
              </w:rPr>
            </w:pPr>
            <w:r w:rsidRPr="33D2A795">
              <w:rPr>
                <w:rFonts w:asciiTheme="minorHAnsi" w:hAnsiTheme="minorHAnsi" w:cstheme="minorBidi"/>
                <w:b/>
                <w:bCs/>
                <w:smallCaps/>
              </w:rPr>
              <w:t>Parallel co-financing</w:t>
            </w:r>
          </w:p>
        </w:tc>
      </w:tr>
      <w:tr w:rsidR="0077088A" w:rsidRPr="000B3D4F" w14:paraId="3EECDF35" w14:textId="77777777" w:rsidTr="04243D92">
        <w:trPr>
          <w:trHeight w:val="395"/>
        </w:trPr>
        <w:tc>
          <w:tcPr>
            <w:tcW w:w="5019" w:type="dxa"/>
            <w:gridSpan w:val="3"/>
          </w:tcPr>
          <w:p w14:paraId="3B780C49" w14:textId="77777777" w:rsidR="0077088A" w:rsidRPr="000B3D4F" w:rsidRDefault="33D2A795" w:rsidP="0077088A">
            <w:pPr>
              <w:spacing w:after="240"/>
              <w:jc w:val="right"/>
              <w:rPr>
                <w:rFonts w:asciiTheme="minorHAnsi" w:hAnsiTheme="minorHAnsi" w:cs="Arial"/>
                <w:szCs w:val="20"/>
              </w:rPr>
            </w:pPr>
            <w:r w:rsidRPr="33D2A795">
              <w:rPr>
                <w:rFonts w:asciiTheme="minorHAnsi" w:hAnsiTheme="minorHAnsi" w:cstheme="minorBidi"/>
              </w:rPr>
              <w:t xml:space="preserve">UNDP </w:t>
            </w:r>
          </w:p>
        </w:tc>
        <w:tc>
          <w:tcPr>
            <w:tcW w:w="4336" w:type="dxa"/>
            <w:gridSpan w:val="3"/>
          </w:tcPr>
          <w:p w14:paraId="077C198D" w14:textId="4D83FE63" w:rsidR="0077088A" w:rsidRPr="000B3D4F" w:rsidRDefault="33D2A795" w:rsidP="0077088A">
            <w:pPr>
              <w:spacing w:after="240"/>
              <w:jc w:val="left"/>
              <w:rPr>
                <w:rFonts w:asciiTheme="minorHAnsi" w:hAnsiTheme="minorHAnsi" w:cs="Arial"/>
                <w:szCs w:val="20"/>
              </w:rPr>
            </w:pPr>
            <w:r w:rsidRPr="33D2A795">
              <w:rPr>
                <w:rFonts w:asciiTheme="minorHAnsi" w:hAnsiTheme="minorHAnsi" w:cstheme="minorBidi"/>
              </w:rPr>
              <w:t>USD 100,000</w:t>
            </w:r>
          </w:p>
        </w:tc>
      </w:tr>
      <w:tr w:rsidR="0077088A" w:rsidRPr="000B3D4F" w14:paraId="5C2EC7B5" w14:textId="77777777" w:rsidTr="04243D92">
        <w:trPr>
          <w:trHeight w:val="323"/>
        </w:trPr>
        <w:tc>
          <w:tcPr>
            <w:tcW w:w="5019" w:type="dxa"/>
            <w:gridSpan w:val="3"/>
          </w:tcPr>
          <w:p w14:paraId="203BDBCF" w14:textId="0D2DA6ED" w:rsidR="0077088A" w:rsidRPr="000B3D4F" w:rsidRDefault="04243D92" w:rsidP="0077088A">
            <w:pPr>
              <w:spacing w:after="240"/>
              <w:jc w:val="right"/>
              <w:rPr>
                <w:rFonts w:asciiTheme="minorHAnsi" w:hAnsiTheme="minorHAnsi" w:cs="Arial"/>
                <w:szCs w:val="20"/>
              </w:rPr>
            </w:pPr>
            <w:r w:rsidRPr="04243D92">
              <w:rPr>
                <w:rFonts w:asciiTheme="minorHAnsi" w:hAnsiTheme="minorHAnsi" w:cstheme="minorBidi"/>
              </w:rPr>
              <w:t>Government (MoEF)</w:t>
            </w:r>
          </w:p>
        </w:tc>
        <w:tc>
          <w:tcPr>
            <w:tcW w:w="4336" w:type="dxa"/>
            <w:gridSpan w:val="3"/>
          </w:tcPr>
          <w:p w14:paraId="336C48BA" w14:textId="728653B2" w:rsidR="0077088A" w:rsidRPr="000B3D4F" w:rsidRDefault="33D2A795" w:rsidP="0077088A">
            <w:pPr>
              <w:spacing w:after="240"/>
              <w:jc w:val="left"/>
              <w:rPr>
                <w:rFonts w:asciiTheme="minorHAnsi" w:hAnsiTheme="minorHAnsi" w:cs="Arial"/>
                <w:szCs w:val="20"/>
              </w:rPr>
            </w:pPr>
            <w:r w:rsidRPr="33D2A795">
              <w:rPr>
                <w:rFonts w:asciiTheme="minorHAnsi" w:hAnsiTheme="minorHAnsi" w:cstheme="minorBidi"/>
              </w:rPr>
              <w:t>USD 42,848,742</w:t>
            </w:r>
          </w:p>
        </w:tc>
      </w:tr>
      <w:tr w:rsidR="0077088A" w:rsidRPr="000B3D4F" w14:paraId="0D7D351B" w14:textId="77777777" w:rsidTr="04243D92">
        <w:tc>
          <w:tcPr>
            <w:tcW w:w="5019" w:type="dxa"/>
            <w:gridSpan w:val="3"/>
          </w:tcPr>
          <w:p w14:paraId="09B0572E" w14:textId="4D96324C" w:rsidR="0077088A" w:rsidRPr="006E59A0" w:rsidRDefault="33D2A795" w:rsidP="0077088A">
            <w:pPr>
              <w:spacing w:after="240"/>
              <w:jc w:val="right"/>
              <w:rPr>
                <w:rFonts w:asciiTheme="minorHAnsi" w:hAnsiTheme="minorHAnsi" w:cs="Arial"/>
                <w:szCs w:val="20"/>
              </w:rPr>
            </w:pPr>
            <w:r w:rsidRPr="33D2A795">
              <w:rPr>
                <w:rFonts w:asciiTheme="minorHAnsi" w:hAnsiTheme="minorHAnsi" w:cstheme="minorBidi"/>
              </w:rPr>
              <w:t>Wildlife Conservation Society</w:t>
            </w:r>
          </w:p>
        </w:tc>
        <w:tc>
          <w:tcPr>
            <w:tcW w:w="4336" w:type="dxa"/>
            <w:gridSpan w:val="3"/>
          </w:tcPr>
          <w:p w14:paraId="4D0D2CD1" w14:textId="5F356478" w:rsidR="0077088A" w:rsidRPr="006E59A0" w:rsidRDefault="33D2A795" w:rsidP="0077088A">
            <w:pPr>
              <w:spacing w:after="240"/>
              <w:jc w:val="left"/>
              <w:rPr>
                <w:rFonts w:asciiTheme="minorHAnsi" w:hAnsiTheme="minorHAnsi" w:cs="Arial"/>
                <w:szCs w:val="20"/>
              </w:rPr>
            </w:pPr>
            <w:r w:rsidRPr="33D2A795">
              <w:rPr>
                <w:rFonts w:asciiTheme="minorHAnsi" w:hAnsiTheme="minorHAnsi" w:cstheme="minorBidi"/>
              </w:rPr>
              <w:t>USD 2,000,000</w:t>
            </w:r>
          </w:p>
        </w:tc>
      </w:tr>
      <w:tr w:rsidR="0077088A" w:rsidRPr="000B3D4F" w14:paraId="224BE686" w14:textId="77777777" w:rsidTr="04243D92">
        <w:tc>
          <w:tcPr>
            <w:tcW w:w="5019" w:type="dxa"/>
            <w:gridSpan w:val="3"/>
          </w:tcPr>
          <w:p w14:paraId="176B04DC" w14:textId="2332F6F9" w:rsidR="0077088A" w:rsidRPr="000B3D4F" w:rsidRDefault="33D2A795" w:rsidP="00CD7DA0">
            <w:pPr>
              <w:pStyle w:val="ListParagraph"/>
              <w:numPr>
                <w:ilvl w:val="0"/>
                <w:numId w:val="5"/>
              </w:numPr>
              <w:spacing w:after="240"/>
              <w:jc w:val="right"/>
              <w:rPr>
                <w:rFonts w:asciiTheme="minorHAnsi" w:hAnsiTheme="minorHAnsi" w:cstheme="minorBidi"/>
                <w:b/>
                <w:bCs/>
                <w:sz w:val="20"/>
                <w:szCs w:val="20"/>
              </w:rPr>
            </w:pPr>
            <w:r w:rsidRPr="33D2A795">
              <w:rPr>
                <w:rFonts w:asciiTheme="minorHAnsi" w:hAnsiTheme="minorHAnsi" w:cstheme="minorBidi"/>
                <w:b/>
                <w:bCs/>
                <w:sz w:val="20"/>
                <w:szCs w:val="20"/>
              </w:rPr>
              <w:t>Total co-financing</w:t>
            </w:r>
          </w:p>
        </w:tc>
        <w:tc>
          <w:tcPr>
            <w:tcW w:w="4336" w:type="dxa"/>
            <w:gridSpan w:val="3"/>
          </w:tcPr>
          <w:p w14:paraId="7FA61A4D" w14:textId="09DB4BE9" w:rsidR="0077088A" w:rsidRPr="000B3D4F" w:rsidRDefault="33D2A795" w:rsidP="0077088A">
            <w:pPr>
              <w:spacing w:after="240"/>
              <w:jc w:val="left"/>
              <w:rPr>
                <w:rFonts w:asciiTheme="minorHAnsi" w:hAnsiTheme="minorHAnsi" w:cs="Arial"/>
                <w:b/>
                <w:szCs w:val="20"/>
              </w:rPr>
            </w:pPr>
            <w:r w:rsidRPr="33D2A795">
              <w:rPr>
                <w:rFonts w:asciiTheme="minorHAnsi" w:hAnsiTheme="minorHAnsi" w:cstheme="minorBidi"/>
                <w:b/>
                <w:bCs/>
              </w:rPr>
              <w:t>USD 44,948,742</w:t>
            </w:r>
          </w:p>
        </w:tc>
      </w:tr>
      <w:tr w:rsidR="0077088A" w:rsidRPr="000B3D4F" w14:paraId="772999A8" w14:textId="77777777" w:rsidTr="04243D92">
        <w:tc>
          <w:tcPr>
            <w:tcW w:w="5019" w:type="dxa"/>
            <w:gridSpan w:val="3"/>
          </w:tcPr>
          <w:p w14:paraId="54D7618B" w14:textId="52DB68F2" w:rsidR="0077088A" w:rsidRPr="000B3D4F" w:rsidRDefault="33D2A795" w:rsidP="00CD7DA0">
            <w:pPr>
              <w:pStyle w:val="ListParagraph"/>
              <w:numPr>
                <w:ilvl w:val="0"/>
                <w:numId w:val="5"/>
              </w:numPr>
              <w:spacing w:after="240"/>
              <w:jc w:val="right"/>
              <w:rPr>
                <w:rFonts w:asciiTheme="minorHAnsi" w:hAnsiTheme="minorHAnsi" w:cstheme="minorBidi"/>
                <w:b/>
                <w:bCs/>
                <w:sz w:val="20"/>
                <w:szCs w:val="20"/>
              </w:rPr>
            </w:pPr>
            <w:r w:rsidRPr="33D2A795">
              <w:rPr>
                <w:rFonts w:asciiTheme="minorHAnsi" w:hAnsiTheme="minorHAnsi" w:cstheme="minorBidi"/>
                <w:b/>
                <w:bCs/>
                <w:sz w:val="20"/>
                <w:szCs w:val="20"/>
                <w:lang w:eastAsia="zh-CN"/>
              </w:rPr>
              <w:t>Grand-</w:t>
            </w:r>
            <w:r w:rsidRPr="33D2A795">
              <w:rPr>
                <w:rFonts w:asciiTheme="minorHAnsi" w:hAnsiTheme="minorHAnsi" w:cstheme="minorBidi"/>
                <w:b/>
                <w:bCs/>
                <w:sz w:val="20"/>
                <w:szCs w:val="20"/>
              </w:rPr>
              <w:t xml:space="preserve">Total Project </w:t>
            </w:r>
            <w:r w:rsidRPr="33D2A795">
              <w:rPr>
                <w:rFonts w:asciiTheme="minorHAnsi" w:hAnsiTheme="minorHAnsi" w:cstheme="minorBidi"/>
                <w:b/>
                <w:bCs/>
                <w:sz w:val="20"/>
                <w:szCs w:val="20"/>
                <w:lang w:eastAsia="zh-CN"/>
              </w:rPr>
              <w:t>Financing (1)+(2)</w:t>
            </w:r>
          </w:p>
        </w:tc>
        <w:tc>
          <w:tcPr>
            <w:tcW w:w="4336" w:type="dxa"/>
            <w:gridSpan w:val="3"/>
          </w:tcPr>
          <w:p w14:paraId="65C5FA8B" w14:textId="3CFBDDDF" w:rsidR="0077088A" w:rsidRPr="000B3D4F" w:rsidRDefault="33D2A795" w:rsidP="0077088A">
            <w:pPr>
              <w:spacing w:after="240"/>
              <w:jc w:val="left"/>
              <w:rPr>
                <w:rFonts w:asciiTheme="minorHAnsi" w:hAnsiTheme="minorHAnsi" w:cs="Arial"/>
                <w:b/>
                <w:szCs w:val="20"/>
              </w:rPr>
            </w:pPr>
            <w:r w:rsidRPr="33D2A795">
              <w:rPr>
                <w:rFonts w:asciiTheme="minorHAnsi" w:hAnsiTheme="minorHAnsi" w:cstheme="minorBidi"/>
                <w:b/>
                <w:bCs/>
              </w:rPr>
              <w:t>USD 51,937,595</w:t>
            </w:r>
          </w:p>
        </w:tc>
      </w:tr>
      <w:tr w:rsidR="0077088A" w:rsidRPr="000B3D4F" w14:paraId="1058F40F" w14:textId="77777777" w:rsidTr="04243D92">
        <w:tc>
          <w:tcPr>
            <w:tcW w:w="9355" w:type="dxa"/>
            <w:gridSpan w:val="6"/>
            <w:shd w:val="clear" w:color="auto" w:fill="BFBFBF" w:themeFill="background1" w:themeFillShade="BF"/>
          </w:tcPr>
          <w:p w14:paraId="43FB076F" w14:textId="65D1A3F7" w:rsidR="0077088A" w:rsidRPr="000B3D4F" w:rsidRDefault="0077088A" w:rsidP="0077088A">
            <w:pPr>
              <w:spacing w:after="240"/>
              <w:jc w:val="left"/>
              <w:rPr>
                <w:rFonts w:asciiTheme="minorHAnsi" w:hAnsiTheme="minorHAnsi" w:cs="Arial"/>
                <w:b/>
                <w:smallCaps/>
                <w:szCs w:val="20"/>
              </w:rPr>
            </w:pPr>
            <w:r w:rsidRPr="33D2A795">
              <w:rPr>
                <w:rFonts w:asciiTheme="minorHAnsi" w:hAnsiTheme="minorHAnsi" w:cstheme="minorBidi"/>
                <w:b/>
                <w:bCs/>
                <w:smallCaps/>
              </w:rPr>
              <w:t>Signatures</w:t>
            </w:r>
          </w:p>
        </w:tc>
      </w:tr>
      <w:tr w:rsidR="0077088A" w:rsidRPr="000B3D4F" w14:paraId="317D73F6" w14:textId="77777777" w:rsidTr="04243D92">
        <w:tc>
          <w:tcPr>
            <w:tcW w:w="4135" w:type="dxa"/>
            <w:gridSpan w:val="2"/>
          </w:tcPr>
          <w:p w14:paraId="3F97A8E8" w14:textId="79A0DB88" w:rsidR="0077088A" w:rsidRPr="000B3D4F" w:rsidRDefault="33D2A795" w:rsidP="0077088A">
            <w:pPr>
              <w:spacing w:after="240"/>
              <w:jc w:val="left"/>
              <w:rPr>
                <w:rFonts w:asciiTheme="minorHAnsi" w:hAnsiTheme="minorHAnsi" w:cs="Arial"/>
                <w:b/>
                <w:szCs w:val="20"/>
              </w:rPr>
            </w:pPr>
            <w:r w:rsidRPr="33D2A795">
              <w:rPr>
                <w:rFonts w:asciiTheme="minorHAnsi" w:hAnsiTheme="minorHAnsi" w:cstheme="minorBidi"/>
                <w:b/>
                <w:bCs/>
              </w:rPr>
              <w:t xml:space="preserve">Signature:  </w:t>
            </w:r>
          </w:p>
        </w:tc>
        <w:tc>
          <w:tcPr>
            <w:tcW w:w="1620" w:type="dxa"/>
            <w:gridSpan w:val="2"/>
          </w:tcPr>
          <w:p w14:paraId="3837B4BB" w14:textId="7CBFD38B" w:rsidR="0077088A" w:rsidRPr="000B3D4F" w:rsidRDefault="33D2A795" w:rsidP="0077088A">
            <w:pPr>
              <w:spacing w:after="240"/>
              <w:jc w:val="left"/>
              <w:rPr>
                <w:rFonts w:asciiTheme="minorHAnsi" w:hAnsiTheme="minorHAnsi" w:cs="Arial"/>
                <w:b/>
                <w:szCs w:val="20"/>
              </w:rPr>
            </w:pPr>
            <w:r w:rsidRPr="33D2A795">
              <w:rPr>
                <w:rFonts w:asciiTheme="minorHAnsi" w:hAnsiTheme="minorHAnsi" w:cstheme="minorBidi"/>
                <w:b/>
                <w:bCs/>
              </w:rPr>
              <w:t>Agreed by Government</w:t>
            </w:r>
          </w:p>
        </w:tc>
        <w:tc>
          <w:tcPr>
            <w:tcW w:w="3600" w:type="dxa"/>
            <w:gridSpan w:val="2"/>
          </w:tcPr>
          <w:p w14:paraId="4C1D4BB7" w14:textId="77777777" w:rsidR="0077088A" w:rsidRPr="000B3D4F" w:rsidRDefault="33D2A795" w:rsidP="0077088A">
            <w:pPr>
              <w:spacing w:after="240"/>
              <w:jc w:val="left"/>
              <w:rPr>
                <w:rFonts w:asciiTheme="minorHAnsi" w:hAnsiTheme="minorHAnsi" w:cs="Arial"/>
                <w:b/>
                <w:szCs w:val="20"/>
              </w:rPr>
            </w:pPr>
            <w:r w:rsidRPr="33D2A795">
              <w:rPr>
                <w:rFonts w:asciiTheme="minorHAnsi" w:hAnsiTheme="minorHAnsi" w:cstheme="minorBidi"/>
                <w:b/>
                <w:bCs/>
              </w:rPr>
              <w:t>Date/Month/Year:</w:t>
            </w:r>
          </w:p>
          <w:p w14:paraId="4BB9C9BF" w14:textId="77777777" w:rsidR="0077088A" w:rsidRPr="000B3D4F" w:rsidRDefault="0077088A" w:rsidP="0077088A">
            <w:pPr>
              <w:spacing w:after="240"/>
              <w:jc w:val="left"/>
              <w:rPr>
                <w:rFonts w:asciiTheme="minorHAnsi" w:hAnsiTheme="minorHAnsi" w:cs="Arial"/>
                <w:szCs w:val="20"/>
              </w:rPr>
            </w:pPr>
          </w:p>
        </w:tc>
      </w:tr>
      <w:tr w:rsidR="0077088A" w:rsidRPr="000B3D4F" w14:paraId="52359588" w14:textId="77777777" w:rsidTr="04243D92">
        <w:tc>
          <w:tcPr>
            <w:tcW w:w="4135" w:type="dxa"/>
            <w:gridSpan w:val="2"/>
          </w:tcPr>
          <w:p w14:paraId="5A5BC202" w14:textId="2B12E1D9" w:rsidR="0077088A" w:rsidRPr="000B3D4F" w:rsidRDefault="33D2A795" w:rsidP="0077088A">
            <w:pPr>
              <w:spacing w:after="240"/>
              <w:jc w:val="left"/>
              <w:rPr>
                <w:rFonts w:asciiTheme="minorHAnsi" w:hAnsiTheme="minorHAnsi" w:cs="Arial"/>
                <w:b/>
                <w:szCs w:val="20"/>
              </w:rPr>
            </w:pPr>
            <w:r w:rsidRPr="33D2A795">
              <w:rPr>
                <w:rFonts w:asciiTheme="minorHAnsi" w:hAnsiTheme="minorHAnsi" w:cstheme="minorBidi"/>
                <w:b/>
                <w:bCs/>
              </w:rPr>
              <w:t xml:space="preserve">Signature:  </w:t>
            </w:r>
          </w:p>
        </w:tc>
        <w:tc>
          <w:tcPr>
            <w:tcW w:w="1620" w:type="dxa"/>
            <w:gridSpan w:val="2"/>
          </w:tcPr>
          <w:p w14:paraId="0D2EB95F" w14:textId="66237733" w:rsidR="0077088A" w:rsidRPr="000B3D4F" w:rsidRDefault="33D2A795" w:rsidP="0077088A">
            <w:pPr>
              <w:spacing w:after="240"/>
              <w:jc w:val="left"/>
              <w:rPr>
                <w:rFonts w:asciiTheme="minorHAnsi" w:hAnsiTheme="minorHAnsi" w:cs="Arial"/>
                <w:b/>
                <w:szCs w:val="20"/>
              </w:rPr>
            </w:pPr>
            <w:r w:rsidRPr="33D2A795">
              <w:rPr>
                <w:rFonts w:asciiTheme="minorHAnsi" w:hAnsiTheme="minorHAnsi" w:cstheme="minorBidi"/>
                <w:b/>
                <w:bCs/>
              </w:rPr>
              <w:t>Agreed by Implementing Partner</w:t>
            </w:r>
          </w:p>
        </w:tc>
        <w:tc>
          <w:tcPr>
            <w:tcW w:w="3600" w:type="dxa"/>
            <w:gridSpan w:val="2"/>
          </w:tcPr>
          <w:p w14:paraId="514E77F5" w14:textId="77777777" w:rsidR="0077088A" w:rsidRPr="000B3D4F" w:rsidRDefault="33D2A795" w:rsidP="0077088A">
            <w:pPr>
              <w:spacing w:after="240"/>
              <w:jc w:val="left"/>
              <w:rPr>
                <w:rFonts w:asciiTheme="minorHAnsi" w:hAnsiTheme="minorHAnsi" w:cs="Arial"/>
                <w:b/>
                <w:szCs w:val="20"/>
              </w:rPr>
            </w:pPr>
            <w:r w:rsidRPr="33D2A795">
              <w:rPr>
                <w:rFonts w:asciiTheme="minorHAnsi" w:hAnsiTheme="minorHAnsi" w:cstheme="minorBidi"/>
                <w:b/>
                <w:bCs/>
              </w:rPr>
              <w:t>Date/Month/Year:</w:t>
            </w:r>
          </w:p>
          <w:p w14:paraId="548A218A" w14:textId="77777777" w:rsidR="0077088A" w:rsidRPr="000B3D4F" w:rsidRDefault="0077088A" w:rsidP="0077088A">
            <w:pPr>
              <w:spacing w:after="240"/>
              <w:jc w:val="left"/>
              <w:rPr>
                <w:rFonts w:asciiTheme="minorHAnsi" w:hAnsiTheme="minorHAnsi" w:cs="Arial"/>
                <w:b/>
                <w:szCs w:val="20"/>
              </w:rPr>
            </w:pPr>
          </w:p>
        </w:tc>
      </w:tr>
      <w:tr w:rsidR="0077088A" w:rsidRPr="000B3D4F" w14:paraId="65AAA6BF" w14:textId="77777777" w:rsidTr="04243D92">
        <w:tc>
          <w:tcPr>
            <w:tcW w:w="4135" w:type="dxa"/>
            <w:gridSpan w:val="2"/>
          </w:tcPr>
          <w:p w14:paraId="34D67A76" w14:textId="0E6F1BF9" w:rsidR="0077088A" w:rsidRPr="000B3D4F" w:rsidRDefault="33D2A795" w:rsidP="0077088A">
            <w:pPr>
              <w:spacing w:after="240"/>
              <w:jc w:val="left"/>
              <w:rPr>
                <w:rFonts w:asciiTheme="minorHAnsi" w:hAnsiTheme="minorHAnsi" w:cs="Arial"/>
                <w:b/>
                <w:szCs w:val="20"/>
              </w:rPr>
            </w:pPr>
            <w:r w:rsidRPr="33D2A795">
              <w:rPr>
                <w:rFonts w:asciiTheme="minorHAnsi" w:hAnsiTheme="minorHAnsi" w:cstheme="minorBidi"/>
                <w:b/>
                <w:bCs/>
              </w:rPr>
              <w:t xml:space="preserve">Signature:  </w:t>
            </w:r>
          </w:p>
        </w:tc>
        <w:tc>
          <w:tcPr>
            <w:tcW w:w="1620" w:type="dxa"/>
            <w:gridSpan w:val="2"/>
          </w:tcPr>
          <w:p w14:paraId="2324CF65" w14:textId="77777777" w:rsidR="0077088A" w:rsidRPr="000B3D4F" w:rsidRDefault="33D2A795" w:rsidP="0077088A">
            <w:pPr>
              <w:spacing w:after="240"/>
              <w:jc w:val="left"/>
              <w:rPr>
                <w:rFonts w:asciiTheme="minorHAnsi" w:hAnsiTheme="minorHAnsi" w:cs="Arial"/>
                <w:b/>
                <w:szCs w:val="20"/>
              </w:rPr>
            </w:pPr>
            <w:r w:rsidRPr="33D2A795">
              <w:rPr>
                <w:rFonts w:asciiTheme="minorHAnsi" w:hAnsiTheme="minorHAnsi" w:cstheme="minorBidi"/>
                <w:b/>
                <w:bCs/>
              </w:rPr>
              <w:t>Agreed by UNDP</w:t>
            </w:r>
          </w:p>
        </w:tc>
        <w:tc>
          <w:tcPr>
            <w:tcW w:w="3600" w:type="dxa"/>
            <w:gridSpan w:val="2"/>
          </w:tcPr>
          <w:p w14:paraId="3B658FC7" w14:textId="77777777" w:rsidR="0077088A" w:rsidRDefault="33D2A795" w:rsidP="0077088A">
            <w:pPr>
              <w:spacing w:after="240"/>
              <w:jc w:val="left"/>
              <w:rPr>
                <w:rFonts w:asciiTheme="minorHAnsi" w:hAnsiTheme="minorHAnsi" w:cs="Arial"/>
                <w:b/>
                <w:szCs w:val="20"/>
              </w:rPr>
            </w:pPr>
            <w:r w:rsidRPr="33D2A795">
              <w:rPr>
                <w:rFonts w:asciiTheme="minorHAnsi" w:hAnsiTheme="minorHAnsi" w:cstheme="minorBidi"/>
                <w:b/>
                <w:bCs/>
              </w:rPr>
              <w:t>Date/Month/Year:</w:t>
            </w:r>
          </w:p>
          <w:p w14:paraId="1DEE9A85" w14:textId="405C98FA" w:rsidR="00A31F65" w:rsidRPr="000B3D4F" w:rsidRDefault="00A31F65" w:rsidP="0077088A">
            <w:pPr>
              <w:spacing w:after="240"/>
              <w:jc w:val="left"/>
              <w:rPr>
                <w:rFonts w:asciiTheme="minorHAnsi" w:hAnsiTheme="minorHAnsi" w:cs="Arial"/>
                <w:b/>
                <w:szCs w:val="20"/>
              </w:rPr>
            </w:pPr>
          </w:p>
        </w:tc>
      </w:tr>
    </w:tbl>
    <w:p w14:paraId="556719F1" w14:textId="63ED1AD0" w:rsidR="00D64EA4" w:rsidRDefault="00D64EA4" w:rsidP="00235AE4">
      <w:pPr>
        <w:spacing w:after="240"/>
        <w:jc w:val="left"/>
        <w:rPr>
          <w:rFonts w:asciiTheme="minorHAnsi" w:hAnsiTheme="minorHAnsi" w:cs="Arial"/>
          <w:b/>
          <w:szCs w:val="20"/>
        </w:rPr>
      </w:pPr>
    </w:p>
    <w:p w14:paraId="3503B120" w14:textId="77777777" w:rsidR="006F3F67" w:rsidRDefault="006F3F67" w:rsidP="00235AE4">
      <w:pPr>
        <w:spacing w:after="240"/>
        <w:jc w:val="left"/>
        <w:rPr>
          <w:rFonts w:asciiTheme="minorHAnsi" w:hAnsiTheme="minorHAnsi" w:cs="Arial"/>
          <w:b/>
          <w:szCs w:val="20"/>
        </w:rPr>
      </w:pPr>
    </w:p>
    <w:p w14:paraId="73EF7B0F" w14:textId="77777777" w:rsidR="006F3F67" w:rsidRDefault="006F3F67">
      <w:pPr>
        <w:spacing w:after="0"/>
        <w:jc w:val="left"/>
        <w:rPr>
          <w:rFonts w:asciiTheme="minorHAnsi" w:hAnsiTheme="minorHAnsi" w:cs="Arial"/>
          <w:b/>
          <w:szCs w:val="20"/>
        </w:rPr>
      </w:pPr>
      <w:r>
        <w:rPr>
          <w:rFonts w:asciiTheme="minorHAnsi" w:hAnsiTheme="minorHAnsi" w:cs="Arial"/>
          <w:b/>
          <w:szCs w:val="20"/>
        </w:rPr>
        <w:br w:type="page"/>
      </w:r>
    </w:p>
    <w:bookmarkStart w:id="0" w:name="_Toc469915979" w:displacedByCustomXml="next"/>
    <w:sdt>
      <w:sdtPr>
        <w:rPr>
          <w:rFonts w:asciiTheme="minorHAnsi" w:eastAsia="Times New Roman" w:hAnsiTheme="minorHAnsi"/>
          <w:b w:val="0"/>
          <w:bCs/>
          <w:smallCaps w:val="0"/>
          <w:spacing w:val="0"/>
          <w:sz w:val="22"/>
          <w:szCs w:val="22"/>
          <w:lang w:val="en-GB"/>
        </w:rPr>
        <w:id w:val="1733802908"/>
        <w:docPartObj>
          <w:docPartGallery w:val="Table of Contents"/>
          <w:docPartUnique/>
        </w:docPartObj>
      </w:sdtPr>
      <w:sdtEndPr>
        <w:rPr>
          <w:rFonts w:eastAsiaTheme="minorEastAsia"/>
          <w:bCs w:val="0"/>
          <w:noProof/>
          <w:sz w:val="20"/>
          <w:lang w:val="en-US"/>
        </w:rPr>
      </w:sdtEndPr>
      <w:sdtContent>
        <w:bookmarkStart w:id="1" w:name="_Toc461472021" w:displacedByCustomXml="prev"/>
        <w:p w14:paraId="72406A53" w14:textId="77777777" w:rsidR="006F3F67" w:rsidRPr="006F3F67" w:rsidRDefault="33D2A795" w:rsidP="006F3F67">
          <w:pPr>
            <w:pStyle w:val="Heading1"/>
            <w:rPr>
              <w:rFonts w:ascii="Calibri,SimSun" w:eastAsia="Calibri,SimSun" w:hAnsi="Calibri,SimSun" w:cs="Calibri,SimSun"/>
            </w:rPr>
          </w:pPr>
          <w:r w:rsidRPr="33D2A795">
            <w:rPr>
              <w:rFonts w:ascii="Calibri,SimSun" w:eastAsia="Calibri,SimSun" w:hAnsi="Calibri,SimSun" w:cs="Calibri,SimSun"/>
            </w:rPr>
            <w:t>Table of Contents</w:t>
          </w:r>
          <w:bookmarkEnd w:id="0"/>
          <w:bookmarkEnd w:id="1"/>
        </w:p>
        <w:p w14:paraId="1B4DD221" w14:textId="6A4C24CB" w:rsidR="004731E6" w:rsidRDefault="00D64EA4">
          <w:pPr>
            <w:pStyle w:val="TOC1"/>
            <w:rPr>
              <w:rFonts w:asciiTheme="minorHAnsi" w:hAnsiTheme="minorHAnsi" w:cstheme="minorBidi"/>
              <w:noProof/>
              <w:sz w:val="22"/>
              <w:szCs w:val="22"/>
              <w:lang w:val="en-GB" w:eastAsia="en-GB"/>
            </w:rPr>
          </w:pPr>
          <w:r w:rsidRPr="001F6E52">
            <w:rPr>
              <w:rFonts w:asciiTheme="minorHAnsi" w:hAnsiTheme="minorHAnsi"/>
              <w:szCs w:val="20"/>
            </w:rPr>
            <w:fldChar w:fldCharType="begin"/>
          </w:r>
          <w:r w:rsidRPr="001F6E52">
            <w:rPr>
              <w:rFonts w:asciiTheme="minorHAnsi" w:hAnsiTheme="minorHAnsi"/>
              <w:szCs w:val="20"/>
            </w:rPr>
            <w:instrText xml:space="preserve"> TOC \o "1-3" \h \z \u </w:instrText>
          </w:r>
          <w:r w:rsidRPr="001F6E52">
            <w:rPr>
              <w:rFonts w:asciiTheme="minorHAnsi" w:hAnsiTheme="minorHAnsi"/>
              <w:szCs w:val="20"/>
            </w:rPr>
            <w:fldChar w:fldCharType="separate"/>
          </w:r>
          <w:hyperlink w:anchor="_Toc469915979" w:history="1">
            <w:r w:rsidR="004731E6" w:rsidRPr="002153C0">
              <w:rPr>
                <w:rStyle w:val="Hyperlink"/>
                <w:rFonts w:ascii="Calibri,SimSun" w:eastAsia="Calibri,SimSun" w:hAnsi="Calibri,SimSun"/>
                <w:noProof/>
              </w:rPr>
              <w:t>I.</w:t>
            </w:r>
            <w:r w:rsidR="004731E6">
              <w:rPr>
                <w:rFonts w:asciiTheme="minorHAnsi" w:hAnsiTheme="minorHAnsi" w:cstheme="minorBidi"/>
                <w:noProof/>
                <w:sz w:val="22"/>
                <w:szCs w:val="22"/>
                <w:lang w:val="en-GB" w:eastAsia="en-GB"/>
              </w:rPr>
              <w:tab/>
            </w:r>
            <w:r w:rsidR="004731E6" w:rsidRPr="002153C0">
              <w:rPr>
                <w:rStyle w:val="Hyperlink"/>
                <w:rFonts w:ascii="Calibri,SimSun" w:eastAsia="Calibri,SimSun" w:hAnsi="Calibri,SimSun" w:cs="Calibri,SimSun"/>
                <w:noProof/>
              </w:rPr>
              <w:t>Table of Contents</w:t>
            </w:r>
            <w:r w:rsidR="004731E6">
              <w:rPr>
                <w:noProof/>
                <w:webHidden/>
              </w:rPr>
              <w:tab/>
            </w:r>
            <w:r w:rsidR="004731E6">
              <w:rPr>
                <w:noProof/>
                <w:webHidden/>
              </w:rPr>
              <w:fldChar w:fldCharType="begin"/>
            </w:r>
            <w:r w:rsidR="004731E6">
              <w:rPr>
                <w:noProof/>
                <w:webHidden/>
              </w:rPr>
              <w:instrText xml:space="preserve"> PAGEREF _Toc469915979 \h </w:instrText>
            </w:r>
            <w:r w:rsidR="004731E6">
              <w:rPr>
                <w:noProof/>
                <w:webHidden/>
              </w:rPr>
            </w:r>
            <w:r w:rsidR="004731E6">
              <w:rPr>
                <w:noProof/>
                <w:webHidden/>
              </w:rPr>
              <w:fldChar w:fldCharType="separate"/>
            </w:r>
            <w:r w:rsidR="00442AE5">
              <w:rPr>
                <w:noProof/>
                <w:webHidden/>
              </w:rPr>
              <w:t>4</w:t>
            </w:r>
            <w:r w:rsidR="004731E6">
              <w:rPr>
                <w:noProof/>
                <w:webHidden/>
              </w:rPr>
              <w:fldChar w:fldCharType="end"/>
            </w:r>
          </w:hyperlink>
        </w:p>
        <w:p w14:paraId="13830053" w14:textId="70122E1E" w:rsidR="004731E6" w:rsidRDefault="00272CA4">
          <w:pPr>
            <w:pStyle w:val="TOC1"/>
            <w:rPr>
              <w:rFonts w:asciiTheme="minorHAnsi" w:hAnsiTheme="minorHAnsi" w:cstheme="minorBidi"/>
              <w:noProof/>
              <w:sz w:val="22"/>
              <w:szCs w:val="22"/>
              <w:lang w:val="en-GB" w:eastAsia="en-GB"/>
            </w:rPr>
          </w:pPr>
          <w:hyperlink w:anchor="_Toc469915980" w:history="1">
            <w:r w:rsidR="004731E6" w:rsidRPr="002153C0">
              <w:rPr>
                <w:rStyle w:val="Hyperlink"/>
                <w:noProof/>
              </w:rPr>
              <w:t>II.</w:t>
            </w:r>
            <w:r w:rsidR="004731E6">
              <w:rPr>
                <w:rFonts w:asciiTheme="minorHAnsi" w:hAnsiTheme="minorHAnsi" w:cstheme="minorBidi"/>
                <w:noProof/>
                <w:sz w:val="22"/>
                <w:szCs w:val="22"/>
                <w:lang w:val="en-GB" w:eastAsia="en-GB"/>
              </w:rPr>
              <w:tab/>
            </w:r>
            <w:r w:rsidR="004731E6" w:rsidRPr="002153C0">
              <w:rPr>
                <w:rStyle w:val="Hyperlink"/>
                <w:noProof/>
              </w:rPr>
              <w:t>Development Challenge</w:t>
            </w:r>
            <w:r w:rsidR="004731E6">
              <w:rPr>
                <w:noProof/>
                <w:webHidden/>
              </w:rPr>
              <w:tab/>
            </w:r>
            <w:r w:rsidR="004731E6">
              <w:rPr>
                <w:noProof/>
                <w:webHidden/>
              </w:rPr>
              <w:fldChar w:fldCharType="begin"/>
            </w:r>
            <w:r w:rsidR="004731E6">
              <w:rPr>
                <w:noProof/>
                <w:webHidden/>
              </w:rPr>
              <w:instrText xml:space="preserve"> PAGEREF _Toc469915980 \h </w:instrText>
            </w:r>
            <w:r w:rsidR="004731E6">
              <w:rPr>
                <w:noProof/>
                <w:webHidden/>
              </w:rPr>
            </w:r>
            <w:r w:rsidR="004731E6">
              <w:rPr>
                <w:noProof/>
                <w:webHidden/>
              </w:rPr>
              <w:fldChar w:fldCharType="separate"/>
            </w:r>
            <w:r w:rsidR="00442AE5">
              <w:rPr>
                <w:noProof/>
                <w:webHidden/>
              </w:rPr>
              <w:t>8</w:t>
            </w:r>
            <w:r w:rsidR="004731E6">
              <w:rPr>
                <w:noProof/>
                <w:webHidden/>
              </w:rPr>
              <w:fldChar w:fldCharType="end"/>
            </w:r>
          </w:hyperlink>
        </w:p>
        <w:p w14:paraId="23B03CCE" w14:textId="761911F8" w:rsidR="004731E6" w:rsidRDefault="00272CA4">
          <w:pPr>
            <w:pStyle w:val="TOC1"/>
            <w:rPr>
              <w:rFonts w:asciiTheme="minorHAnsi" w:hAnsiTheme="minorHAnsi" w:cstheme="minorBidi"/>
              <w:noProof/>
              <w:sz w:val="22"/>
              <w:szCs w:val="22"/>
              <w:lang w:val="en-GB" w:eastAsia="en-GB"/>
            </w:rPr>
          </w:pPr>
          <w:hyperlink w:anchor="_Toc469915981" w:history="1">
            <w:r w:rsidR="004731E6" w:rsidRPr="002153C0">
              <w:rPr>
                <w:rStyle w:val="Hyperlink"/>
                <w:noProof/>
              </w:rPr>
              <w:t>III.</w:t>
            </w:r>
            <w:r w:rsidR="004731E6">
              <w:rPr>
                <w:rFonts w:asciiTheme="minorHAnsi" w:hAnsiTheme="minorHAnsi" w:cstheme="minorBidi"/>
                <w:noProof/>
                <w:sz w:val="22"/>
                <w:szCs w:val="22"/>
                <w:lang w:val="en-GB" w:eastAsia="en-GB"/>
              </w:rPr>
              <w:tab/>
            </w:r>
            <w:r w:rsidR="004731E6" w:rsidRPr="002153C0">
              <w:rPr>
                <w:rStyle w:val="Hyperlink"/>
                <w:noProof/>
              </w:rPr>
              <w:t>Strategy</w:t>
            </w:r>
            <w:r w:rsidR="004731E6">
              <w:rPr>
                <w:noProof/>
                <w:webHidden/>
              </w:rPr>
              <w:tab/>
            </w:r>
            <w:r w:rsidR="004731E6">
              <w:rPr>
                <w:noProof/>
                <w:webHidden/>
              </w:rPr>
              <w:fldChar w:fldCharType="begin"/>
            </w:r>
            <w:r w:rsidR="004731E6">
              <w:rPr>
                <w:noProof/>
                <w:webHidden/>
              </w:rPr>
              <w:instrText xml:space="preserve"> PAGEREF _Toc469915981 \h </w:instrText>
            </w:r>
            <w:r w:rsidR="004731E6">
              <w:rPr>
                <w:noProof/>
                <w:webHidden/>
              </w:rPr>
            </w:r>
            <w:r w:rsidR="004731E6">
              <w:rPr>
                <w:noProof/>
                <w:webHidden/>
              </w:rPr>
              <w:fldChar w:fldCharType="separate"/>
            </w:r>
            <w:r w:rsidR="00442AE5">
              <w:rPr>
                <w:noProof/>
                <w:webHidden/>
              </w:rPr>
              <w:t>15</w:t>
            </w:r>
            <w:r w:rsidR="004731E6">
              <w:rPr>
                <w:noProof/>
                <w:webHidden/>
              </w:rPr>
              <w:fldChar w:fldCharType="end"/>
            </w:r>
          </w:hyperlink>
        </w:p>
        <w:p w14:paraId="3B197DB5" w14:textId="18BD41DF" w:rsidR="004731E6" w:rsidRDefault="00272CA4">
          <w:pPr>
            <w:pStyle w:val="TOC1"/>
            <w:rPr>
              <w:rFonts w:asciiTheme="minorHAnsi" w:hAnsiTheme="minorHAnsi" w:cstheme="minorBidi"/>
              <w:noProof/>
              <w:sz w:val="22"/>
              <w:szCs w:val="22"/>
              <w:lang w:val="en-GB" w:eastAsia="en-GB"/>
            </w:rPr>
          </w:pPr>
          <w:hyperlink w:anchor="_Toc469915982" w:history="1">
            <w:r w:rsidR="004731E6" w:rsidRPr="002153C0">
              <w:rPr>
                <w:rStyle w:val="Hyperlink"/>
                <w:noProof/>
              </w:rPr>
              <w:t>IV.</w:t>
            </w:r>
            <w:r w:rsidR="004731E6">
              <w:rPr>
                <w:rFonts w:asciiTheme="minorHAnsi" w:hAnsiTheme="minorHAnsi" w:cstheme="minorBidi"/>
                <w:noProof/>
                <w:sz w:val="22"/>
                <w:szCs w:val="22"/>
                <w:lang w:val="en-GB" w:eastAsia="en-GB"/>
              </w:rPr>
              <w:tab/>
            </w:r>
            <w:r w:rsidR="004731E6" w:rsidRPr="002153C0">
              <w:rPr>
                <w:rStyle w:val="Hyperlink"/>
                <w:noProof/>
              </w:rPr>
              <w:t>Results and Partnerships</w:t>
            </w:r>
            <w:r w:rsidR="004731E6">
              <w:rPr>
                <w:noProof/>
                <w:webHidden/>
              </w:rPr>
              <w:tab/>
            </w:r>
            <w:r w:rsidR="004731E6">
              <w:rPr>
                <w:noProof/>
                <w:webHidden/>
              </w:rPr>
              <w:fldChar w:fldCharType="begin"/>
            </w:r>
            <w:r w:rsidR="004731E6">
              <w:rPr>
                <w:noProof/>
                <w:webHidden/>
              </w:rPr>
              <w:instrText xml:space="preserve"> PAGEREF _Toc469915982 \h </w:instrText>
            </w:r>
            <w:r w:rsidR="004731E6">
              <w:rPr>
                <w:noProof/>
                <w:webHidden/>
              </w:rPr>
            </w:r>
            <w:r w:rsidR="004731E6">
              <w:rPr>
                <w:noProof/>
                <w:webHidden/>
              </w:rPr>
              <w:fldChar w:fldCharType="separate"/>
            </w:r>
            <w:r w:rsidR="00442AE5">
              <w:rPr>
                <w:noProof/>
                <w:webHidden/>
              </w:rPr>
              <w:t>25</w:t>
            </w:r>
            <w:r w:rsidR="004731E6">
              <w:rPr>
                <w:noProof/>
                <w:webHidden/>
              </w:rPr>
              <w:fldChar w:fldCharType="end"/>
            </w:r>
          </w:hyperlink>
        </w:p>
        <w:p w14:paraId="5BF85E8C" w14:textId="4E094252" w:rsidR="004731E6" w:rsidRDefault="00272CA4">
          <w:pPr>
            <w:pStyle w:val="TOC1"/>
            <w:rPr>
              <w:rFonts w:asciiTheme="minorHAnsi" w:hAnsiTheme="minorHAnsi" w:cstheme="minorBidi"/>
              <w:noProof/>
              <w:sz w:val="22"/>
              <w:szCs w:val="22"/>
              <w:lang w:val="en-GB" w:eastAsia="en-GB"/>
            </w:rPr>
          </w:pPr>
          <w:hyperlink w:anchor="_Toc469915983" w:history="1">
            <w:r w:rsidR="004731E6" w:rsidRPr="002153C0">
              <w:rPr>
                <w:rStyle w:val="Hyperlink"/>
                <w:noProof/>
              </w:rPr>
              <w:t>V.</w:t>
            </w:r>
            <w:r w:rsidR="004731E6">
              <w:rPr>
                <w:rFonts w:asciiTheme="minorHAnsi" w:hAnsiTheme="minorHAnsi" w:cstheme="minorBidi"/>
                <w:noProof/>
                <w:sz w:val="22"/>
                <w:szCs w:val="22"/>
                <w:lang w:val="en-GB" w:eastAsia="en-GB"/>
              </w:rPr>
              <w:tab/>
            </w:r>
            <w:r w:rsidR="004731E6" w:rsidRPr="002153C0">
              <w:rPr>
                <w:rStyle w:val="Hyperlink"/>
                <w:noProof/>
              </w:rPr>
              <w:t>Feasibility</w:t>
            </w:r>
            <w:r w:rsidR="004731E6">
              <w:rPr>
                <w:noProof/>
                <w:webHidden/>
              </w:rPr>
              <w:tab/>
            </w:r>
            <w:r w:rsidR="004731E6">
              <w:rPr>
                <w:noProof/>
                <w:webHidden/>
              </w:rPr>
              <w:fldChar w:fldCharType="begin"/>
            </w:r>
            <w:r w:rsidR="004731E6">
              <w:rPr>
                <w:noProof/>
                <w:webHidden/>
              </w:rPr>
              <w:instrText xml:space="preserve"> PAGEREF _Toc469915983 \h </w:instrText>
            </w:r>
            <w:r w:rsidR="004731E6">
              <w:rPr>
                <w:noProof/>
                <w:webHidden/>
              </w:rPr>
            </w:r>
            <w:r w:rsidR="004731E6">
              <w:rPr>
                <w:noProof/>
                <w:webHidden/>
              </w:rPr>
              <w:fldChar w:fldCharType="separate"/>
            </w:r>
            <w:r w:rsidR="00442AE5">
              <w:rPr>
                <w:noProof/>
                <w:webHidden/>
              </w:rPr>
              <w:t>50</w:t>
            </w:r>
            <w:r w:rsidR="004731E6">
              <w:rPr>
                <w:noProof/>
                <w:webHidden/>
              </w:rPr>
              <w:fldChar w:fldCharType="end"/>
            </w:r>
          </w:hyperlink>
        </w:p>
        <w:p w14:paraId="624FF9DF" w14:textId="76B85F8D" w:rsidR="004731E6" w:rsidRDefault="00272CA4">
          <w:pPr>
            <w:pStyle w:val="TOC1"/>
            <w:rPr>
              <w:rFonts w:asciiTheme="minorHAnsi" w:hAnsiTheme="minorHAnsi" w:cstheme="minorBidi"/>
              <w:noProof/>
              <w:sz w:val="22"/>
              <w:szCs w:val="22"/>
              <w:lang w:val="en-GB" w:eastAsia="en-GB"/>
            </w:rPr>
          </w:pPr>
          <w:hyperlink w:anchor="_Toc469915984" w:history="1">
            <w:r w:rsidR="004731E6" w:rsidRPr="002153C0">
              <w:rPr>
                <w:rStyle w:val="Hyperlink"/>
                <w:noProof/>
              </w:rPr>
              <w:t>VI.</w:t>
            </w:r>
            <w:r w:rsidR="004731E6">
              <w:rPr>
                <w:rFonts w:asciiTheme="minorHAnsi" w:hAnsiTheme="minorHAnsi" w:cstheme="minorBidi"/>
                <w:noProof/>
                <w:sz w:val="22"/>
                <w:szCs w:val="22"/>
                <w:lang w:val="en-GB" w:eastAsia="en-GB"/>
              </w:rPr>
              <w:tab/>
            </w:r>
            <w:r w:rsidR="004731E6" w:rsidRPr="002153C0">
              <w:rPr>
                <w:rStyle w:val="Hyperlink"/>
                <w:noProof/>
              </w:rPr>
              <w:t>Project Results Framework</w:t>
            </w:r>
            <w:r w:rsidR="004731E6">
              <w:rPr>
                <w:noProof/>
                <w:webHidden/>
              </w:rPr>
              <w:tab/>
            </w:r>
            <w:r w:rsidR="004731E6">
              <w:rPr>
                <w:noProof/>
                <w:webHidden/>
              </w:rPr>
              <w:fldChar w:fldCharType="begin"/>
            </w:r>
            <w:r w:rsidR="004731E6">
              <w:rPr>
                <w:noProof/>
                <w:webHidden/>
              </w:rPr>
              <w:instrText xml:space="preserve"> PAGEREF _Toc469915984 \h </w:instrText>
            </w:r>
            <w:r w:rsidR="004731E6">
              <w:rPr>
                <w:noProof/>
                <w:webHidden/>
              </w:rPr>
            </w:r>
            <w:r w:rsidR="004731E6">
              <w:rPr>
                <w:noProof/>
                <w:webHidden/>
              </w:rPr>
              <w:fldChar w:fldCharType="separate"/>
            </w:r>
            <w:r w:rsidR="00442AE5">
              <w:rPr>
                <w:noProof/>
                <w:webHidden/>
              </w:rPr>
              <w:t>61</w:t>
            </w:r>
            <w:r w:rsidR="004731E6">
              <w:rPr>
                <w:noProof/>
                <w:webHidden/>
              </w:rPr>
              <w:fldChar w:fldCharType="end"/>
            </w:r>
          </w:hyperlink>
        </w:p>
        <w:p w14:paraId="3131D81F" w14:textId="623C8106" w:rsidR="004731E6" w:rsidRDefault="00272CA4">
          <w:pPr>
            <w:pStyle w:val="TOC1"/>
            <w:rPr>
              <w:rFonts w:asciiTheme="minorHAnsi" w:hAnsiTheme="minorHAnsi" w:cstheme="minorBidi"/>
              <w:noProof/>
              <w:sz w:val="22"/>
              <w:szCs w:val="22"/>
              <w:lang w:val="en-GB" w:eastAsia="en-GB"/>
            </w:rPr>
          </w:pPr>
          <w:hyperlink w:anchor="_Toc469915985" w:history="1">
            <w:r w:rsidR="004731E6" w:rsidRPr="002153C0">
              <w:rPr>
                <w:rStyle w:val="Hyperlink"/>
                <w:noProof/>
              </w:rPr>
              <w:t>VII.</w:t>
            </w:r>
            <w:r w:rsidR="004731E6">
              <w:rPr>
                <w:rFonts w:asciiTheme="minorHAnsi" w:hAnsiTheme="minorHAnsi" w:cstheme="minorBidi"/>
                <w:noProof/>
                <w:sz w:val="22"/>
                <w:szCs w:val="22"/>
                <w:lang w:val="en-GB" w:eastAsia="en-GB"/>
              </w:rPr>
              <w:tab/>
            </w:r>
            <w:r w:rsidR="004731E6" w:rsidRPr="002153C0">
              <w:rPr>
                <w:rStyle w:val="Hyperlink"/>
                <w:noProof/>
              </w:rPr>
              <w:t>Monitoring and Evaluation (M&amp;E) Plan</w:t>
            </w:r>
            <w:r w:rsidR="004731E6">
              <w:rPr>
                <w:noProof/>
                <w:webHidden/>
              </w:rPr>
              <w:tab/>
            </w:r>
            <w:r w:rsidR="004731E6">
              <w:rPr>
                <w:noProof/>
                <w:webHidden/>
              </w:rPr>
              <w:fldChar w:fldCharType="begin"/>
            </w:r>
            <w:r w:rsidR="004731E6">
              <w:rPr>
                <w:noProof/>
                <w:webHidden/>
              </w:rPr>
              <w:instrText xml:space="preserve"> PAGEREF _Toc469915985 \h </w:instrText>
            </w:r>
            <w:r w:rsidR="004731E6">
              <w:rPr>
                <w:noProof/>
                <w:webHidden/>
              </w:rPr>
            </w:r>
            <w:r w:rsidR="004731E6">
              <w:rPr>
                <w:noProof/>
                <w:webHidden/>
              </w:rPr>
              <w:fldChar w:fldCharType="separate"/>
            </w:r>
            <w:r w:rsidR="00442AE5">
              <w:rPr>
                <w:noProof/>
                <w:webHidden/>
              </w:rPr>
              <w:t>67</w:t>
            </w:r>
            <w:r w:rsidR="004731E6">
              <w:rPr>
                <w:noProof/>
                <w:webHidden/>
              </w:rPr>
              <w:fldChar w:fldCharType="end"/>
            </w:r>
          </w:hyperlink>
        </w:p>
        <w:p w14:paraId="603CFD9E" w14:textId="6332E041" w:rsidR="004731E6" w:rsidRDefault="00272CA4">
          <w:pPr>
            <w:pStyle w:val="TOC1"/>
            <w:rPr>
              <w:rFonts w:asciiTheme="minorHAnsi" w:hAnsiTheme="minorHAnsi" w:cstheme="minorBidi"/>
              <w:noProof/>
              <w:sz w:val="22"/>
              <w:szCs w:val="22"/>
              <w:lang w:val="en-GB" w:eastAsia="en-GB"/>
            </w:rPr>
          </w:pPr>
          <w:hyperlink w:anchor="_Toc469915986" w:history="1">
            <w:r w:rsidR="004731E6" w:rsidRPr="002153C0">
              <w:rPr>
                <w:rStyle w:val="Hyperlink"/>
                <w:noProof/>
              </w:rPr>
              <w:t>VIII.</w:t>
            </w:r>
            <w:r w:rsidR="004731E6">
              <w:rPr>
                <w:rFonts w:asciiTheme="minorHAnsi" w:hAnsiTheme="minorHAnsi" w:cstheme="minorBidi"/>
                <w:noProof/>
                <w:sz w:val="22"/>
                <w:szCs w:val="22"/>
                <w:lang w:val="en-GB" w:eastAsia="en-GB"/>
              </w:rPr>
              <w:tab/>
            </w:r>
            <w:r w:rsidR="004731E6" w:rsidRPr="002153C0">
              <w:rPr>
                <w:rStyle w:val="Hyperlink"/>
                <w:noProof/>
              </w:rPr>
              <w:t>Governance and Management Arrangements</w:t>
            </w:r>
            <w:r w:rsidR="004731E6">
              <w:rPr>
                <w:noProof/>
                <w:webHidden/>
              </w:rPr>
              <w:tab/>
            </w:r>
            <w:r w:rsidR="004731E6">
              <w:rPr>
                <w:noProof/>
                <w:webHidden/>
              </w:rPr>
              <w:fldChar w:fldCharType="begin"/>
            </w:r>
            <w:r w:rsidR="004731E6">
              <w:rPr>
                <w:noProof/>
                <w:webHidden/>
              </w:rPr>
              <w:instrText xml:space="preserve"> PAGEREF _Toc469915986 \h </w:instrText>
            </w:r>
            <w:r w:rsidR="004731E6">
              <w:rPr>
                <w:noProof/>
                <w:webHidden/>
              </w:rPr>
            </w:r>
            <w:r w:rsidR="004731E6">
              <w:rPr>
                <w:noProof/>
                <w:webHidden/>
              </w:rPr>
              <w:fldChar w:fldCharType="separate"/>
            </w:r>
            <w:r w:rsidR="00442AE5">
              <w:rPr>
                <w:noProof/>
                <w:webHidden/>
              </w:rPr>
              <w:t>71</w:t>
            </w:r>
            <w:r w:rsidR="004731E6">
              <w:rPr>
                <w:noProof/>
                <w:webHidden/>
              </w:rPr>
              <w:fldChar w:fldCharType="end"/>
            </w:r>
          </w:hyperlink>
        </w:p>
        <w:p w14:paraId="1EDA86DE" w14:textId="4F822A18" w:rsidR="004731E6" w:rsidRDefault="00272CA4">
          <w:pPr>
            <w:pStyle w:val="TOC1"/>
            <w:rPr>
              <w:rFonts w:asciiTheme="minorHAnsi" w:hAnsiTheme="minorHAnsi" w:cstheme="minorBidi"/>
              <w:noProof/>
              <w:sz w:val="22"/>
              <w:szCs w:val="22"/>
              <w:lang w:val="en-GB" w:eastAsia="en-GB"/>
            </w:rPr>
          </w:pPr>
          <w:hyperlink w:anchor="_Toc469915987" w:history="1">
            <w:r w:rsidR="004731E6" w:rsidRPr="002153C0">
              <w:rPr>
                <w:rStyle w:val="Hyperlink"/>
                <w:noProof/>
              </w:rPr>
              <w:t>IX.</w:t>
            </w:r>
            <w:r w:rsidR="004731E6">
              <w:rPr>
                <w:rFonts w:asciiTheme="minorHAnsi" w:hAnsiTheme="minorHAnsi" w:cstheme="minorBidi"/>
                <w:noProof/>
                <w:sz w:val="22"/>
                <w:szCs w:val="22"/>
                <w:lang w:val="en-GB" w:eastAsia="en-GB"/>
              </w:rPr>
              <w:tab/>
            </w:r>
            <w:r w:rsidR="004731E6" w:rsidRPr="002153C0">
              <w:rPr>
                <w:rStyle w:val="Hyperlink"/>
                <w:noProof/>
              </w:rPr>
              <w:t>Financial Planning and Management</w:t>
            </w:r>
            <w:r w:rsidR="004731E6">
              <w:rPr>
                <w:noProof/>
                <w:webHidden/>
              </w:rPr>
              <w:tab/>
            </w:r>
            <w:r w:rsidR="004731E6">
              <w:rPr>
                <w:noProof/>
                <w:webHidden/>
              </w:rPr>
              <w:fldChar w:fldCharType="begin"/>
            </w:r>
            <w:r w:rsidR="004731E6">
              <w:rPr>
                <w:noProof/>
                <w:webHidden/>
              </w:rPr>
              <w:instrText xml:space="preserve"> PAGEREF _Toc469915987 \h </w:instrText>
            </w:r>
            <w:r w:rsidR="004731E6">
              <w:rPr>
                <w:noProof/>
                <w:webHidden/>
              </w:rPr>
            </w:r>
            <w:r w:rsidR="004731E6">
              <w:rPr>
                <w:noProof/>
                <w:webHidden/>
              </w:rPr>
              <w:fldChar w:fldCharType="separate"/>
            </w:r>
            <w:r w:rsidR="00442AE5">
              <w:rPr>
                <w:noProof/>
                <w:webHidden/>
              </w:rPr>
              <w:t>77</w:t>
            </w:r>
            <w:r w:rsidR="004731E6">
              <w:rPr>
                <w:noProof/>
                <w:webHidden/>
              </w:rPr>
              <w:fldChar w:fldCharType="end"/>
            </w:r>
          </w:hyperlink>
        </w:p>
        <w:p w14:paraId="4074BEC7" w14:textId="31159DEC" w:rsidR="004731E6" w:rsidRDefault="00272CA4">
          <w:pPr>
            <w:pStyle w:val="TOC1"/>
            <w:rPr>
              <w:rFonts w:asciiTheme="minorHAnsi" w:hAnsiTheme="minorHAnsi" w:cstheme="minorBidi"/>
              <w:noProof/>
              <w:sz w:val="22"/>
              <w:szCs w:val="22"/>
              <w:lang w:val="en-GB" w:eastAsia="en-GB"/>
            </w:rPr>
          </w:pPr>
          <w:hyperlink w:anchor="_Toc469915988" w:history="1">
            <w:r w:rsidR="004731E6" w:rsidRPr="002153C0">
              <w:rPr>
                <w:rStyle w:val="Hyperlink"/>
                <w:noProof/>
              </w:rPr>
              <w:t>X.</w:t>
            </w:r>
            <w:r w:rsidR="004731E6">
              <w:rPr>
                <w:rFonts w:asciiTheme="minorHAnsi" w:hAnsiTheme="minorHAnsi" w:cstheme="minorBidi"/>
                <w:noProof/>
                <w:sz w:val="22"/>
                <w:szCs w:val="22"/>
                <w:lang w:val="en-GB" w:eastAsia="en-GB"/>
              </w:rPr>
              <w:tab/>
            </w:r>
            <w:r w:rsidR="004731E6" w:rsidRPr="002153C0">
              <w:rPr>
                <w:rStyle w:val="Hyperlink"/>
                <w:noProof/>
              </w:rPr>
              <w:t>Total Budget and Work Plan</w:t>
            </w:r>
            <w:r w:rsidR="004731E6">
              <w:rPr>
                <w:noProof/>
                <w:webHidden/>
              </w:rPr>
              <w:tab/>
            </w:r>
            <w:r w:rsidR="004731E6">
              <w:rPr>
                <w:noProof/>
                <w:webHidden/>
              </w:rPr>
              <w:fldChar w:fldCharType="begin"/>
            </w:r>
            <w:r w:rsidR="004731E6">
              <w:rPr>
                <w:noProof/>
                <w:webHidden/>
              </w:rPr>
              <w:instrText xml:space="preserve"> PAGEREF _Toc469915988 \h </w:instrText>
            </w:r>
            <w:r w:rsidR="004731E6">
              <w:rPr>
                <w:noProof/>
                <w:webHidden/>
              </w:rPr>
            </w:r>
            <w:r w:rsidR="004731E6">
              <w:rPr>
                <w:noProof/>
                <w:webHidden/>
              </w:rPr>
              <w:fldChar w:fldCharType="separate"/>
            </w:r>
            <w:r w:rsidR="00442AE5">
              <w:rPr>
                <w:noProof/>
                <w:webHidden/>
              </w:rPr>
              <w:t>80</w:t>
            </w:r>
            <w:r w:rsidR="004731E6">
              <w:rPr>
                <w:noProof/>
                <w:webHidden/>
              </w:rPr>
              <w:fldChar w:fldCharType="end"/>
            </w:r>
          </w:hyperlink>
        </w:p>
        <w:p w14:paraId="59C7A0BF" w14:textId="07E16FC6" w:rsidR="004731E6" w:rsidRDefault="00272CA4">
          <w:pPr>
            <w:pStyle w:val="TOC1"/>
            <w:rPr>
              <w:rFonts w:asciiTheme="minorHAnsi" w:hAnsiTheme="minorHAnsi" w:cstheme="minorBidi"/>
              <w:noProof/>
              <w:sz w:val="22"/>
              <w:szCs w:val="22"/>
              <w:lang w:val="en-GB" w:eastAsia="en-GB"/>
            </w:rPr>
          </w:pPr>
          <w:hyperlink w:anchor="_Toc469915989" w:history="1">
            <w:r w:rsidR="004731E6" w:rsidRPr="002153C0">
              <w:rPr>
                <w:rStyle w:val="Hyperlink"/>
                <w:noProof/>
              </w:rPr>
              <w:t>XI.</w:t>
            </w:r>
            <w:r w:rsidR="004731E6">
              <w:rPr>
                <w:rFonts w:asciiTheme="minorHAnsi" w:hAnsiTheme="minorHAnsi" w:cstheme="minorBidi"/>
                <w:noProof/>
                <w:sz w:val="22"/>
                <w:szCs w:val="22"/>
                <w:lang w:val="en-GB" w:eastAsia="en-GB"/>
              </w:rPr>
              <w:tab/>
            </w:r>
            <w:r w:rsidR="004731E6" w:rsidRPr="002153C0">
              <w:rPr>
                <w:rStyle w:val="Hyperlink"/>
                <w:noProof/>
              </w:rPr>
              <w:t>Legal Context</w:t>
            </w:r>
            <w:r w:rsidR="004731E6">
              <w:rPr>
                <w:noProof/>
                <w:webHidden/>
              </w:rPr>
              <w:tab/>
            </w:r>
            <w:r w:rsidR="004731E6">
              <w:rPr>
                <w:noProof/>
                <w:webHidden/>
              </w:rPr>
              <w:fldChar w:fldCharType="begin"/>
            </w:r>
            <w:r w:rsidR="004731E6">
              <w:rPr>
                <w:noProof/>
                <w:webHidden/>
              </w:rPr>
              <w:instrText xml:space="preserve"> PAGEREF _Toc469915989 \h </w:instrText>
            </w:r>
            <w:r w:rsidR="004731E6">
              <w:rPr>
                <w:noProof/>
                <w:webHidden/>
              </w:rPr>
            </w:r>
            <w:r w:rsidR="004731E6">
              <w:rPr>
                <w:noProof/>
                <w:webHidden/>
              </w:rPr>
              <w:fldChar w:fldCharType="separate"/>
            </w:r>
            <w:r w:rsidR="00442AE5">
              <w:rPr>
                <w:noProof/>
                <w:webHidden/>
              </w:rPr>
              <w:t>89</w:t>
            </w:r>
            <w:r w:rsidR="004731E6">
              <w:rPr>
                <w:noProof/>
                <w:webHidden/>
              </w:rPr>
              <w:fldChar w:fldCharType="end"/>
            </w:r>
          </w:hyperlink>
        </w:p>
        <w:p w14:paraId="5A6EB207" w14:textId="4328E2BD" w:rsidR="004731E6" w:rsidRDefault="00272CA4">
          <w:pPr>
            <w:pStyle w:val="TOC1"/>
            <w:rPr>
              <w:rFonts w:asciiTheme="minorHAnsi" w:hAnsiTheme="minorHAnsi" w:cstheme="minorBidi"/>
              <w:noProof/>
              <w:sz w:val="22"/>
              <w:szCs w:val="22"/>
              <w:lang w:val="en-GB" w:eastAsia="en-GB"/>
            </w:rPr>
          </w:pPr>
          <w:hyperlink w:anchor="_Toc469915990" w:history="1">
            <w:r w:rsidR="004731E6" w:rsidRPr="002153C0">
              <w:rPr>
                <w:rStyle w:val="Hyperlink"/>
                <w:noProof/>
              </w:rPr>
              <w:t>I.</w:t>
            </w:r>
            <w:r w:rsidR="004731E6">
              <w:rPr>
                <w:rFonts w:asciiTheme="minorHAnsi" w:hAnsiTheme="minorHAnsi" w:cstheme="minorBidi"/>
                <w:noProof/>
                <w:sz w:val="22"/>
                <w:szCs w:val="22"/>
                <w:lang w:val="en-GB" w:eastAsia="en-GB"/>
              </w:rPr>
              <w:tab/>
            </w:r>
            <w:r w:rsidR="004731E6" w:rsidRPr="002153C0">
              <w:rPr>
                <w:rStyle w:val="Hyperlink"/>
                <w:noProof/>
              </w:rPr>
              <w:t>Mandatory Annexes</w:t>
            </w:r>
            <w:r w:rsidR="004731E6">
              <w:rPr>
                <w:noProof/>
                <w:webHidden/>
              </w:rPr>
              <w:tab/>
            </w:r>
            <w:r w:rsidR="004731E6">
              <w:rPr>
                <w:noProof/>
                <w:webHidden/>
              </w:rPr>
              <w:fldChar w:fldCharType="begin"/>
            </w:r>
            <w:r w:rsidR="004731E6">
              <w:rPr>
                <w:noProof/>
                <w:webHidden/>
              </w:rPr>
              <w:instrText xml:space="preserve"> PAGEREF _Toc469915990 \h </w:instrText>
            </w:r>
            <w:r w:rsidR="004731E6">
              <w:rPr>
                <w:noProof/>
                <w:webHidden/>
              </w:rPr>
            </w:r>
            <w:r w:rsidR="004731E6">
              <w:rPr>
                <w:noProof/>
                <w:webHidden/>
              </w:rPr>
              <w:fldChar w:fldCharType="separate"/>
            </w:r>
            <w:r w:rsidR="00442AE5">
              <w:rPr>
                <w:noProof/>
                <w:webHidden/>
              </w:rPr>
              <w:t>90</w:t>
            </w:r>
            <w:r w:rsidR="004731E6">
              <w:rPr>
                <w:noProof/>
                <w:webHidden/>
              </w:rPr>
              <w:fldChar w:fldCharType="end"/>
            </w:r>
          </w:hyperlink>
        </w:p>
        <w:p w14:paraId="63B08CEF" w14:textId="6C064843" w:rsidR="004731E6" w:rsidRDefault="00272CA4">
          <w:pPr>
            <w:pStyle w:val="TOC1"/>
            <w:rPr>
              <w:rFonts w:asciiTheme="minorHAnsi" w:hAnsiTheme="minorHAnsi" w:cstheme="minorBidi"/>
              <w:noProof/>
              <w:sz w:val="22"/>
              <w:szCs w:val="22"/>
              <w:lang w:val="en-GB" w:eastAsia="en-GB"/>
            </w:rPr>
          </w:pPr>
          <w:hyperlink w:anchor="_Toc469915991" w:history="1">
            <w:r w:rsidR="004731E6" w:rsidRPr="002153C0">
              <w:rPr>
                <w:rStyle w:val="Hyperlink"/>
                <w:noProof/>
              </w:rPr>
              <w:t>II.</w:t>
            </w:r>
            <w:r w:rsidR="004731E6">
              <w:rPr>
                <w:rFonts w:asciiTheme="minorHAnsi" w:hAnsiTheme="minorHAnsi" w:cstheme="minorBidi"/>
                <w:noProof/>
                <w:sz w:val="22"/>
                <w:szCs w:val="22"/>
                <w:lang w:val="en-GB" w:eastAsia="en-GB"/>
              </w:rPr>
              <w:tab/>
            </w:r>
            <w:r w:rsidR="004731E6" w:rsidRPr="002153C0">
              <w:rPr>
                <w:rStyle w:val="Hyperlink"/>
                <w:noProof/>
              </w:rPr>
              <w:t>Optional Annexes</w:t>
            </w:r>
            <w:r w:rsidR="004731E6">
              <w:rPr>
                <w:noProof/>
                <w:webHidden/>
              </w:rPr>
              <w:tab/>
            </w:r>
            <w:r w:rsidR="004731E6">
              <w:rPr>
                <w:noProof/>
                <w:webHidden/>
              </w:rPr>
              <w:fldChar w:fldCharType="begin"/>
            </w:r>
            <w:r w:rsidR="004731E6">
              <w:rPr>
                <w:noProof/>
                <w:webHidden/>
              </w:rPr>
              <w:instrText xml:space="preserve"> PAGEREF _Toc469915991 \h </w:instrText>
            </w:r>
            <w:r w:rsidR="004731E6">
              <w:rPr>
                <w:noProof/>
                <w:webHidden/>
              </w:rPr>
            </w:r>
            <w:r w:rsidR="004731E6">
              <w:rPr>
                <w:noProof/>
                <w:webHidden/>
              </w:rPr>
              <w:fldChar w:fldCharType="separate"/>
            </w:r>
            <w:r w:rsidR="00442AE5">
              <w:rPr>
                <w:noProof/>
                <w:webHidden/>
              </w:rPr>
              <w:t>90</w:t>
            </w:r>
            <w:r w:rsidR="004731E6">
              <w:rPr>
                <w:noProof/>
                <w:webHidden/>
              </w:rPr>
              <w:fldChar w:fldCharType="end"/>
            </w:r>
          </w:hyperlink>
        </w:p>
        <w:p w14:paraId="12A1C282" w14:textId="65710AC7" w:rsidR="00D64EA4" w:rsidRDefault="00D64EA4" w:rsidP="00235AE4">
          <w:pPr>
            <w:spacing w:after="240"/>
          </w:pPr>
          <w:r w:rsidRPr="001F6E52">
            <w:rPr>
              <w:rFonts w:asciiTheme="minorHAnsi" w:hAnsiTheme="minorHAnsi"/>
              <w:b/>
              <w:bCs/>
              <w:noProof/>
              <w:szCs w:val="20"/>
            </w:rPr>
            <w:fldChar w:fldCharType="end"/>
          </w:r>
        </w:p>
      </w:sdtContent>
    </w:sdt>
    <w:p w14:paraId="2F9616AF" w14:textId="77777777" w:rsidR="006F3F67" w:rsidRPr="000D01C9" w:rsidRDefault="33D2A795" w:rsidP="006F3F67">
      <w:pPr>
        <w:rPr>
          <w:b/>
          <w:sz w:val="28"/>
          <w:szCs w:val="28"/>
        </w:rPr>
      </w:pPr>
      <w:r w:rsidRPr="33D2A795">
        <w:rPr>
          <w:b/>
          <w:bCs/>
          <w:sz w:val="28"/>
          <w:szCs w:val="28"/>
        </w:rPr>
        <w:t>F</w:t>
      </w:r>
      <w:r w:rsidRPr="33D2A795">
        <w:rPr>
          <w:b/>
          <w:bCs/>
          <w:sz w:val="24"/>
        </w:rPr>
        <w:t>IGURES</w:t>
      </w:r>
      <w:r w:rsidRPr="33D2A795">
        <w:rPr>
          <w:b/>
          <w:bCs/>
          <w:sz w:val="28"/>
          <w:szCs w:val="28"/>
        </w:rPr>
        <w:t xml:space="preserve"> </w:t>
      </w:r>
      <w:r w:rsidRPr="33D2A795">
        <w:rPr>
          <w:b/>
          <w:bCs/>
          <w:sz w:val="24"/>
        </w:rPr>
        <w:t>AND</w:t>
      </w:r>
      <w:r w:rsidRPr="33D2A795">
        <w:rPr>
          <w:b/>
          <w:bCs/>
          <w:sz w:val="28"/>
          <w:szCs w:val="28"/>
        </w:rPr>
        <w:t xml:space="preserve"> T</w:t>
      </w:r>
      <w:r w:rsidRPr="33D2A795">
        <w:rPr>
          <w:b/>
          <w:bCs/>
          <w:sz w:val="24"/>
        </w:rPr>
        <w:t>ABLES</w:t>
      </w:r>
    </w:p>
    <w:p w14:paraId="21730269" w14:textId="77777777" w:rsidR="006F3F67" w:rsidRDefault="006F3F67">
      <w:pPr>
        <w:spacing w:after="0"/>
        <w:jc w:val="left"/>
        <w:rPr>
          <w:rFonts w:cs="Arial"/>
          <w:b/>
          <w:szCs w:val="20"/>
        </w:rPr>
      </w:pPr>
    </w:p>
    <w:p w14:paraId="7F87381E" w14:textId="4BA65C9B" w:rsidR="004731E6" w:rsidRDefault="00167910">
      <w:pPr>
        <w:pStyle w:val="TableofFigures"/>
        <w:tabs>
          <w:tab w:val="right" w:leader="dot" w:pos="9016"/>
        </w:tabs>
        <w:rPr>
          <w:rFonts w:asciiTheme="minorHAnsi" w:hAnsiTheme="minorHAnsi" w:cstheme="minorBidi"/>
          <w:noProof/>
          <w:sz w:val="22"/>
          <w:szCs w:val="22"/>
          <w:lang w:val="en-GB" w:eastAsia="en-GB"/>
        </w:rPr>
      </w:pPr>
      <w:r>
        <w:rPr>
          <w:rFonts w:cs="Arial"/>
          <w:b/>
          <w:szCs w:val="20"/>
        </w:rPr>
        <w:fldChar w:fldCharType="begin"/>
      </w:r>
      <w:r>
        <w:rPr>
          <w:rFonts w:cs="Arial"/>
          <w:b/>
          <w:szCs w:val="20"/>
        </w:rPr>
        <w:instrText xml:space="preserve"> TOC \h \z \t "Caption" \c </w:instrText>
      </w:r>
      <w:r>
        <w:rPr>
          <w:rFonts w:cs="Arial"/>
          <w:b/>
          <w:szCs w:val="20"/>
        </w:rPr>
        <w:fldChar w:fldCharType="separate"/>
      </w:r>
      <w:hyperlink w:anchor="_Toc469915883" w:history="1">
        <w:r w:rsidR="004731E6" w:rsidRPr="009D02B4">
          <w:rPr>
            <w:rStyle w:val="Hyperlink"/>
            <w:noProof/>
            <w:lang w:val="en-GB"/>
          </w:rPr>
          <w:t>Figure 1. Conceptual model of the factors influencing the project targets, with project interventions.</w:t>
        </w:r>
        <w:r w:rsidR="004731E6">
          <w:rPr>
            <w:noProof/>
            <w:webHidden/>
          </w:rPr>
          <w:tab/>
        </w:r>
        <w:r w:rsidR="004731E6">
          <w:rPr>
            <w:noProof/>
            <w:webHidden/>
          </w:rPr>
          <w:fldChar w:fldCharType="begin"/>
        </w:r>
        <w:r w:rsidR="004731E6">
          <w:rPr>
            <w:noProof/>
            <w:webHidden/>
          </w:rPr>
          <w:instrText xml:space="preserve"> PAGEREF _Toc469915883 \h </w:instrText>
        </w:r>
        <w:r w:rsidR="004731E6">
          <w:rPr>
            <w:noProof/>
            <w:webHidden/>
          </w:rPr>
        </w:r>
        <w:r w:rsidR="004731E6">
          <w:rPr>
            <w:noProof/>
            <w:webHidden/>
          </w:rPr>
          <w:fldChar w:fldCharType="separate"/>
        </w:r>
        <w:r w:rsidR="004731E6">
          <w:rPr>
            <w:noProof/>
            <w:webHidden/>
          </w:rPr>
          <w:t>14</w:t>
        </w:r>
        <w:r w:rsidR="004731E6">
          <w:rPr>
            <w:noProof/>
            <w:webHidden/>
          </w:rPr>
          <w:fldChar w:fldCharType="end"/>
        </w:r>
      </w:hyperlink>
    </w:p>
    <w:p w14:paraId="0180DC5A" w14:textId="7E6475C6" w:rsidR="004731E6" w:rsidRDefault="00272CA4">
      <w:pPr>
        <w:pStyle w:val="TableofFigures"/>
        <w:tabs>
          <w:tab w:val="right" w:leader="dot" w:pos="9016"/>
        </w:tabs>
        <w:rPr>
          <w:rFonts w:asciiTheme="minorHAnsi" w:hAnsiTheme="minorHAnsi" w:cstheme="minorBidi"/>
          <w:noProof/>
          <w:sz w:val="22"/>
          <w:szCs w:val="22"/>
          <w:lang w:val="en-GB" w:eastAsia="en-GB"/>
        </w:rPr>
      </w:pPr>
      <w:hyperlink w:anchor="_Toc469915884" w:history="1">
        <w:r w:rsidR="004731E6" w:rsidRPr="009D02B4">
          <w:rPr>
            <w:rStyle w:val="Hyperlink"/>
            <w:noProof/>
          </w:rPr>
          <w:t>Figure 2. Theory of Change Diagram for the Project (above)</w:t>
        </w:r>
        <w:r w:rsidR="004731E6">
          <w:rPr>
            <w:noProof/>
            <w:webHidden/>
          </w:rPr>
          <w:tab/>
        </w:r>
        <w:r w:rsidR="004731E6">
          <w:rPr>
            <w:noProof/>
            <w:webHidden/>
          </w:rPr>
          <w:fldChar w:fldCharType="begin"/>
        </w:r>
        <w:r w:rsidR="004731E6">
          <w:rPr>
            <w:noProof/>
            <w:webHidden/>
          </w:rPr>
          <w:instrText xml:space="preserve"> PAGEREF _Toc469915884 \h </w:instrText>
        </w:r>
        <w:r w:rsidR="004731E6">
          <w:rPr>
            <w:noProof/>
            <w:webHidden/>
          </w:rPr>
        </w:r>
        <w:r w:rsidR="004731E6">
          <w:rPr>
            <w:noProof/>
            <w:webHidden/>
          </w:rPr>
          <w:fldChar w:fldCharType="separate"/>
        </w:r>
        <w:r w:rsidR="004731E6">
          <w:rPr>
            <w:noProof/>
            <w:webHidden/>
          </w:rPr>
          <w:t>22</w:t>
        </w:r>
        <w:r w:rsidR="004731E6">
          <w:rPr>
            <w:noProof/>
            <w:webHidden/>
          </w:rPr>
          <w:fldChar w:fldCharType="end"/>
        </w:r>
      </w:hyperlink>
    </w:p>
    <w:p w14:paraId="47920924" w14:textId="49CA3644" w:rsidR="004731E6" w:rsidRDefault="00272CA4">
      <w:pPr>
        <w:pStyle w:val="TableofFigures"/>
        <w:tabs>
          <w:tab w:val="right" w:leader="dot" w:pos="9016"/>
        </w:tabs>
        <w:rPr>
          <w:rFonts w:asciiTheme="minorHAnsi" w:hAnsiTheme="minorHAnsi" w:cstheme="minorBidi"/>
          <w:noProof/>
          <w:sz w:val="22"/>
          <w:szCs w:val="22"/>
          <w:lang w:val="en-GB" w:eastAsia="en-GB"/>
        </w:rPr>
      </w:pPr>
      <w:hyperlink w:anchor="_Toc469915885" w:history="1">
        <w:r w:rsidR="004731E6" w:rsidRPr="009D02B4">
          <w:rPr>
            <w:rStyle w:val="Hyperlink"/>
            <w:noProof/>
          </w:rPr>
          <w:t xml:space="preserve">Table 1. </w:t>
        </w:r>
        <w:r w:rsidR="004731E6" w:rsidRPr="009D02B4">
          <w:rPr>
            <w:rStyle w:val="Hyperlink"/>
            <w:noProof/>
            <w:lang w:val="en-GB"/>
          </w:rPr>
          <w:t>Assumptions for Theory of Change Diagram</w:t>
        </w:r>
        <w:r w:rsidR="004731E6">
          <w:rPr>
            <w:noProof/>
            <w:webHidden/>
          </w:rPr>
          <w:tab/>
        </w:r>
        <w:r w:rsidR="004731E6">
          <w:rPr>
            <w:noProof/>
            <w:webHidden/>
          </w:rPr>
          <w:fldChar w:fldCharType="begin"/>
        </w:r>
        <w:r w:rsidR="004731E6">
          <w:rPr>
            <w:noProof/>
            <w:webHidden/>
          </w:rPr>
          <w:instrText xml:space="preserve"> PAGEREF _Toc469915885 \h </w:instrText>
        </w:r>
        <w:r w:rsidR="004731E6">
          <w:rPr>
            <w:noProof/>
            <w:webHidden/>
          </w:rPr>
        </w:r>
        <w:r w:rsidR="004731E6">
          <w:rPr>
            <w:noProof/>
            <w:webHidden/>
          </w:rPr>
          <w:fldChar w:fldCharType="separate"/>
        </w:r>
        <w:r w:rsidR="004731E6">
          <w:rPr>
            <w:noProof/>
            <w:webHidden/>
          </w:rPr>
          <w:t>22</w:t>
        </w:r>
        <w:r w:rsidR="004731E6">
          <w:rPr>
            <w:noProof/>
            <w:webHidden/>
          </w:rPr>
          <w:fldChar w:fldCharType="end"/>
        </w:r>
      </w:hyperlink>
    </w:p>
    <w:p w14:paraId="48757682" w14:textId="4F2A3A96" w:rsidR="004731E6" w:rsidRDefault="00272CA4">
      <w:pPr>
        <w:pStyle w:val="TableofFigures"/>
        <w:tabs>
          <w:tab w:val="right" w:leader="dot" w:pos="9016"/>
        </w:tabs>
        <w:rPr>
          <w:rFonts w:asciiTheme="minorHAnsi" w:hAnsiTheme="minorHAnsi" w:cstheme="minorBidi"/>
          <w:noProof/>
          <w:sz w:val="22"/>
          <w:szCs w:val="22"/>
          <w:lang w:val="en-GB" w:eastAsia="en-GB"/>
        </w:rPr>
      </w:pPr>
      <w:hyperlink w:anchor="_Toc469915886" w:history="1">
        <w:r w:rsidR="004731E6" w:rsidRPr="009D02B4">
          <w:rPr>
            <w:rStyle w:val="Hyperlink"/>
            <w:noProof/>
          </w:rPr>
          <w:t>Figure 3. Map showing project demonstration regions and ports (Source: WCS).</w:t>
        </w:r>
        <w:r w:rsidR="004731E6">
          <w:rPr>
            <w:noProof/>
            <w:webHidden/>
          </w:rPr>
          <w:tab/>
        </w:r>
        <w:r w:rsidR="004731E6">
          <w:rPr>
            <w:noProof/>
            <w:webHidden/>
          </w:rPr>
          <w:fldChar w:fldCharType="begin"/>
        </w:r>
        <w:r w:rsidR="004731E6">
          <w:rPr>
            <w:noProof/>
            <w:webHidden/>
          </w:rPr>
          <w:instrText xml:space="preserve"> PAGEREF _Toc469915886 \h </w:instrText>
        </w:r>
        <w:r w:rsidR="004731E6">
          <w:rPr>
            <w:noProof/>
            <w:webHidden/>
          </w:rPr>
        </w:r>
        <w:r w:rsidR="004731E6">
          <w:rPr>
            <w:noProof/>
            <w:webHidden/>
          </w:rPr>
          <w:fldChar w:fldCharType="separate"/>
        </w:r>
        <w:r w:rsidR="004731E6">
          <w:rPr>
            <w:noProof/>
            <w:webHidden/>
          </w:rPr>
          <w:t>24</w:t>
        </w:r>
        <w:r w:rsidR="004731E6">
          <w:rPr>
            <w:noProof/>
            <w:webHidden/>
          </w:rPr>
          <w:fldChar w:fldCharType="end"/>
        </w:r>
      </w:hyperlink>
    </w:p>
    <w:p w14:paraId="5D5022A8" w14:textId="793D5EAC" w:rsidR="004731E6" w:rsidRDefault="00272CA4">
      <w:pPr>
        <w:pStyle w:val="TableofFigures"/>
        <w:tabs>
          <w:tab w:val="right" w:leader="dot" w:pos="9016"/>
        </w:tabs>
        <w:rPr>
          <w:rFonts w:asciiTheme="minorHAnsi" w:hAnsiTheme="minorHAnsi" w:cstheme="minorBidi"/>
          <w:noProof/>
          <w:sz w:val="22"/>
          <w:szCs w:val="22"/>
          <w:lang w:val="en-GB" w:eastAsia="en-GB"/>
        </w:rPr>
      </w:pPr>
      <w:hyperlink w:anchor="_Toc469915887" w:history="1">
        <w:r w:rsidR="004731E6" w:rsidRPr="009D02B4">
          <w:rPr>
            <w:rStyle w:val="Hyperlink"/>
            <w:noProof/>
          </w:rPr>
          <w:t>Figure 4. Detailed project pathways from Outputs to Outcomes and Impacts</w:t>
        </w:r>
        <w:r w:rsidR="004731E6">
          <w:rPr>
            <w:noProof/>
            <w:webHidden/>
          </w:rPr>
          <w:tab/>
        </w:r>
        <w:r w:rsidR="004731E6">
          <w:rPr>
            <w:noProof/>
            <w:webHidden/>
          </w:rPr>
          <w:fldChar w:fldCharType="begin"/>
        </w:r>
        <w:r w:rsidR="004731E6">
          <w:rPr>
            <w:noProof/>
            <w:webHidden/>
          </w:rPr>
          <w:instrText xml:space="preserve"> PAGEREF _Toc469915887 \h </w:instrText>
        </w:r>
        <w:r w:rsidR="004731E6">
          <w:rPr>
            <w:noProof/>
            <w:webHidden/>
          </w:rPr>
        </w:r>
        <w:r w:rsidR="004731E6">
          <w:rPr>
            <w:noProof/>
            <w:webHidden/>
          </w:rPr>
          <w:fldChar w:fldCharType="separate"/>
        </w:r>
        <w:r w:rsidR="004731E6">
          <w:rPr>
            <w:noProof/>
            <w:webHidden/>
          </w:rPr>
          <w:t>37</w:t>
        </w:r>
        <w:r w:rsidR="004731E6">
          <w:rPr>
            <w:noProof/>
            <w:webHidden/>
          </w:rPr>
          <w:fldChar w:fldCharType="end"/>
        </w:r>
      </w:hyperlink>
    </w:p>
    <w:p w14:paraId="664E612B" w14:textId="05FDC017" w:rsidR="004731E6" w:rsidRDefault="00272CA4">
      <w:pPr>
        <w:pStyle w:val="TableofFigures"/>
        <w:tabs>
          <w:tab w:val="right" w:leader="dot" w:pos="9016"/>
        </w:tabs>
        <w:rPr>
          <w:rFonts w:asciiTheme="minorHAnsi" w:hAnsiTheme="minorHAnsi" w:cstheme="minorBidi"/>
          <w:noProof/>
          <w:sz w:val="22"/>
          <w:szCs w:val="22"/>
          <w:lang w:val="en-GB" w:eastAsia="en-GB"/>
        </w:rPr>
      </w:pPr>
      <w:hyperlink w:anchor="_Toc469915888" w:history="1">
        <w:r w:rsidR="004731E6" w:rsidRPr="009D02B4">
          <w:rPr>
            <w:rStyle w:val="Hyperlink"/>
            <w:noProof/>
          </w:rPr>
          <w:t>Table 2. Summary stakeholder analysis indicating main roles and responsibilities</w:t>
        </w:r>
        <w:r w:rsidR="004731E6">
          <w:rPr>
            <w:noProof/>
            <w:webHidden/>
          </w:rPr>
          <w:tab/>
        </w:r>
        <w:r w:rsidR="004731E6">
          <w:rPr>
            <w:noProof/>
            <w:webHidden/>
          </w:rPr>
          <w:fldChar w:fldCharType="begin"/>
        </w:r>
        <w:r w:rsidR="004731E6">
          <w:rPr>
            <w:noProof/>
            <w:webHidden/>
          </w:rPr>
          <w:instrText xml:space="preserve"> PAGEREF _Toc469915888 \h </w:instrText>
        </w:r>
        <w:r w:rsidR="004731E6">
          <w:rPr>
            <w:noProof/>
            <w:webHidden/>
          </w:rPr>
        </w:r>
        <w:r w:rsidR="004731E6">
          <w:rPr>
            <w:noProof/>
            <w:webHidden/>
          </w:rPr>
          <w:fldChar w:fldCharType="separate"/>
        </w:r>
        <w:r w:rsidR="004731E6">
          <w:rPr>
            <w:noProof/>
            <w:webHidden/>
          </w:rPr>
          <w:t>39</w:t>
        </w:r>
        <w:r w:rsidR="004731E6">
          <w:rPr>
            <w:noProof/>
            <w:webHidden/>
          </w:rPr>
          <w:fldChar w:fldCharType="end"/>
        </w:r>
      </w:hyperlink>
    </w:p>
    <w:p w14:paraId="67F29C2A" w14:textId="6A6E642E" w:rsidR="004731E6" w:rsidRDefault="00272CA4">
      <w:pPr>
        <w:pStyle w:val="TableofFigures"/>
        <w:tabs>
          <w:tab w:val="right" w:leader="dot" w:pos="9016"/>
        </w:tabs>
        <w:rPr>
          <w:rFonts w:asciiTheme="minorHAnsi" w:hAnsiTheme="minorHAnsi" w:cstheme="minorBidi"/>
          <w:noProof/>
          <w:sz w:val="22"/>
          <w:szCs w:val="22"/>
          <w:lang w:val="en-GB" w:eastAsia="en-GB"/>
        </w:rPr>
      </w:pPr>
      <w:hyperlink w:anchor="_Toc469915889" w:history="1">
        <w:r w:rsidR="004731E6" w:rsidRPr="009D02B4">
          <w:rPr>
            <w:rStyle w:val="Hyperlink"/>
            <w:noProof/>
            <w:lang w:val="en-GB"/>
          </w:rPr>
          <w:t>Table 3. Proposed gender mainstreaming actions for project implementation</w:t>
        </w:r>
        <w:r w:rsidR="004731E6">
          <w:rPr>
            <w:noProof/>
            <w:webHidden/>
          </w:rPr>
          <w:tab/>
        </w:r>
        <w:r w:rsidR="004731E6">
          <w:rPr>
            <w:noProof/>
            <w:webHidden/>
          </w:rPr>
          <w:fldChar w:fldCharType="begin"/>
        </w:r>
        <w:r w:rsidR="004731E6">
          <w:rPr>
            <w:noProof/>
            <w:webHidden/>
          </w:rPr>
          <w:instrText xml:space="preserve"> PAGEREF _Toc469915889 \h </w:instrText>
        </w:r>
        <w:r w:rsidR="004731E6">
          <w:rPr>
            <w:noProof/>
            <w:webHidden/>
          </w:rPr>
        </w:r>
        <w:r w:rsidR="004731E6">
          <w:rPr>
            <w:noProof/>
            <w:webHidden/>
          </w:rPr>
          <w:fldChar w:fldCharType="separate"/>
        </w:r>
        <w:r w:rsidR="004731E6">
          <w:rPr>
            <w:noProof/>
            <w:webHidden/>
          </w:rPr>
          <w:t>46</w:t>
        </w:r>
        <w:r w:rsidR="004731E6">
          <w:rPr>
            <w:noProof/>
            <w:webHidden/>
          </w:rPr>
          <w:fldChar w:fldCharType="end"/>
        </w:r>
      </w:hyperlink>
    </w:p>
    <w:p w14:paraId="615DE686" w14:textId="4C4AEEBD" w:rsidR="004731E6" w:rsidRDefault="00272CA4">
      <w:pPr>
        <w:pStyle w:val="TableofFigures"/>
        <w:tabs>
          <w:tab w:val="right" w:leader="dot" w:pos="9016"/>
        </w:tabs>
        <w:rPr>
          <w:rFonts w:asciiTheme="minorHAnsi" w:hAnsiTheme="minorHAnsi" w:cstheme="minorBidi"/>
          <w:noProof/>
          <w:sz w:val="22"/>
          <w:szCs w:val="22"/>
          <w:lang w:val="en-GB" w:eastAsia="en-GB"/>
        </w:rPr>
      </w:pPr>
      <w:hyperlink w:anchor="_Toc469915890" w:history="1">
        <w:r w:rsidR="004731E6" w:rsidRPr="009D02B4">
          <w:rPr>
            <w:rStyle w:val="Hyperlink"/>
            <w:noProof/>
            <w:lang w:eastAsia="zh-CN"/>
          </w:rPr>
          <w:t>Table 4. Description of project risks, impact and probability and mitigation measures</w:t>
        </w:r>
        <w:r w:rsidR="004731E6">
          <w:rPr>
            <w:noProof/>
            <w:webHidden/>
          </w:rPr>
          <w:tab/>
        </w:r>
        <w:r w:rsidR="004731E6">
          <w:rPr>
            <w:noProof/>
            <w:webHidden/>
          </w:rPr>
          <w:fldChar w:fldCharType="begin"/>
        </w:r>
        <w:r w:rsidR="004731E6">
          <w:rPr>
            <w:noProof/>
            <w:webHidden/>
          </w:rPr>
          <w:instrText xml:space="preserve"> PAGEREF _Toc469915890 \h </w:instrText>
        </w:r>
        <w:r w:rsidR="004731E6">
          <w:rPr>
            <w:noProof/>
            <w:webHidden/>
          </w:rPr>
        </w:r>
        <w:r w:rsidR="004731E6">
          <w:rPr>
            <w:noProof/>
            <w:webHidden/>
          </w:rPr>
          <w:fldChar w:fldCharType="separate"/>
        </w:r>
        <w:r w:rsidR="004731E6">
          <w:rPr>
            <w:noProof/>
            <w:webHidden/>
          </w:rPr>
          <w:t>52</w:t>
        </w:r>
        <w:r w:rsidR="004731E6">
          <w:rPr>
            <w:noProof/>
            <w:webHidden/>
          </w:rPr>
          <w:fldChar w:fldCharType="end"/>
        </w:r>
      </w:hyperlink>
    </w:p>
    <w:p w14:paraId="6A6198C4" w14:textId="0D606DE2" w:rsidR="004731E6" w:rsidRDefault="00272CA4">
      <w:pPr>
        <w:pStyle w:val="TableofFigures"/>
        <w:tabs>
          <w:tab w:val="right" w:leader="dot" w:pos="9016"/>
        </w:tabs>
        <w:rPr>
          <w:rFonts w:asciiTheme="minorHAnsi" w:hAnsiTheme="minorHAnsi" w:cstheme="minorBidi"/>
          <w:noProof/>
          <w:sz w:val="22"/>
          <w:szCs w:val="22"/>
          <w:lang w:val="en-GB" w:eastAsia="en-GB"/>
        </w:rPr>
      </w:pPr>
      <w:hyperlink w:anchor="_Toc469915891" w:history="1">
        <w:r w:rsidR="004731E6" w:rsidRPr="009D02B4">
          <w:rPr>
            <w:rStyle w:val="Hyperlink"/>
            <w:noProof/>
          </w:rPr>
          <w:t>Table 5. Mandatory GEF M&amp;E Requirements and M&amp;E Budget</w:t>
        </w:r>
        <w:r w:rsidR="004731E6">
          <w:rPr>
            <w:noProof/>
            <w:webHidden/>
          </w:rPr>
          <w:tab/>
        </w:r>
        <w:r w:rsidR="004731E6">
          <w:rPr>
            <w:noProof/>
            <w:webHidden/>
          </w:rPr>
          <w:fldChar w:fldCharType="begin"/>
        </w:r>
        <w:r w:rsidR="004731E6">
          <w:rPr>
            <w:noProof/>
            <w:webHidden/>
          </w:rPr>
          <w:instrText xml:space="preserve"> PAGEREF _Toc469915891 \h </w:instrText>
        </w:r>
        <w:r w:rsidR="004731E6">
          <w:rPr>
            <w:noProof/>
            <w:webHidden/>
          </w:rPr>
        </w:r>
        <w:r w:rsidR="004731E6">
          <w:rPr>
            <w:noProof/>
            <w:webHidden/>
          </w:rPr>
          <w:fldChar w:fldCharType="separate"/>
        </w:r>
        <w:r w:rsidR="004731E6">
          <w:rPr>
            <w:noProof/>
            <w:webHidden/>
          </w:rPr>
          <w:t>69</w:t>
        </w:r>
        <w:r w:rsidR="004731E6">
          <w:rPr>
            <w:noProof/>
            <w:webHidden/>
          </w:rPr>
          <w:fldChar w:fldCharType="end"/>
        </w:r>
      </w:hyperlink>
    </w:p>
    <w:p w14:paraId="3D2E7B3C" w14:textId="7FC5E68F" w:rsidR="004731E6" w:rsidRDefault="00272CA4">
      <w:pPr>
        <w:pStyle w:val="TableofFigures"/>
        <w:tabs>
          <w:tab w:val="right" w:leader="dot" w:pos="9016"/>
        </w:tabs>
        <w:rPr>
          <w:rFonts w:asciiTheme="minorHAnsi" w:hAnsiTheme="minorHAnsi" w:cstheme="minorBidi"/>
          <w:noProof/>
          <w:sz w:val="22"/>
          <w:szCs w:val="22"/>
          <w:lang w:val="en-GB" w:eastAsia="en-GB"/>
        </w:rPr>
      </w:pPr>
      <w:hyperlink r:id="rId14" w:anchor="_Toc469915892" w:history="1">
        <w:r w:rsidR="004731E6" w:rsidRPr="009D02B4">
          <w:rPr>
            <w:rStyle w:val="Hyperlink"/>
            <w:noProof/>
          </w:rPr>
          <w:t>Figure 5. Project Organisation Structure</w:t>
        </w:r>
        <w:r w:rsidR="004731E6">
          <w:rPr>
            <w:noProof/>
            <w:webHidden/>
          </w:rPr>
          <w:tab/>
        </w:r>
        <w:r w:rsidR="004731E6">
          <w:rPr>
            <w:noProof/>
            <w:webHidden/>
          </w:rPr>
          <w:fldChar w:fldCharType="begin"/>
        </w:r>
        <w:r w:rsidR="004731E6">
          <w:rPr>
            <w:noProof/>
            <w:webHidden/>
          </w:rPr>
          <w:instrText xml:space="preserve"> PAGEREF _Toc469915892 \h </w:instrText>
        </w:r>
        <w:r w:rsidR="004731E6">
          <w:rPr>
            <w:noProof/>
            <w:webHidden/>
          </w:rPr>
        </w:r>
        <w:r w:rsidR="004731E6">
          <w:rPr>
            <w:noProof/>
            <w:webHidden/>
          </w:rPr>
          <w:fldChar w:fldCharType="separate"/>
        </w:r>
        <w:r w:rsidR="004731E6">
          <w:rPr>
            <w:noProof/>
            <w:webHidden/>
          </w:rPr>
          <w:t>72</w:t>
        </w:r>
        <w:r w:rsidR="004731E6">
          <w:rPr>
            <w:noProof/>
            <w:webHidden/>
          </w:rPr>
          <w:fldChar w:fldCharType="end"/>
        </w:r>
      </w:hyperlink>
    </w:p>
    <w:p w14:paraId="3B3A7315" w14:textId="75C8BE4E" w:rsidR="004731E6" w:rsidRDefault="00272CA4">
      <w:pPr>
        <w:pStyle w:val="TableofFigures"/>
        <w:tabs>
          <w:tab w:val="right" w:leader="dot" w:pos="9016"/>
        </w:tabs>
        <w:rPr>
          <w:rFonts w:asciiTheme="minorHAnsi" w:hAnsiTheme="minorHAnsi" w:cstheme="minorBidi"/>
          <w:noProof/>
          <w:sz w:val="22"/>
          <w:szCs w:val="22"/>
          <w:lang w:val="en-GB" w:eastAsia="en-GB"/>
        </w:rPr>
      </w:pPr>
      <w:hyperlink w:anchor="_Toc469915893" w:history="1">
        <w:r w:rsidR="004731E6" w:rsidRPr="009D02B4">
          <w:rPr>
            <w:rStyle w:val="Hyperlink"/>
            <w:noProof/>
            <w:lang w:val="en-GB" w:eastAsia="zh-CN"/>
          </w:rPr>
          <w:t>Table 6. Key features of the project demonstration regions</w:t>
        </w:r>
        <w:r w:rsidR="004731E6">
          <w:rPr>
            <w:noProof/>
            <w:webHidden/>
          </w:rPr>
          <w:tab/>
        </w:r>
        <w:r w:rsidR="004731E6">
          <w:rPr>
            <w:noProof/>
            <w:webHidden/>
          </w:rPr>
          <w:fldChar w:fldCharType="begin"/>
        </w:r>
        <w:r w:rsidR="004731E6">
          <w:rPr>
            <w:noProof/>
            <w:webHidden/>
          </w:rPr>
          <w:instrText xml:space="preserve"> PAGEREF _Toc469915893 \h </w:instrText>
        </w:r>
        <w:r w:rsidR="004731E6">
          <w:rPr>
            <w:noProof/>
            <w:webHidden/>
          </w:rPr>
        </w:r>
        <w:r w:rsidR="004731E6">
          <w:rPr>
            <w:noProof/>
            <w:webHidden/>
          </w:rPr>
          <w:fldChar w:fldCharType="separate"/>
        </w:r>
        <w:r w:rsidR="004731E6">
          <w:rPr>
            <w:noProof/>
            <w:webHidden/>
          </w:rPr>
          <w:t>75</w:t>
        </w:r>
        <w:r w:rsidR="004731E6">
          <w:rPr>
            <w:noProof/>
            <w:webHidden/>
          </w:rPr>
          <w:fldChar w:fldCharType="end"/>
        </w:r>
      </w:hyperlink>
    </w:p>
    <w:p w14:paraId="62AFAB8C" w14:textId="03213F78" w:rsidR="006B67FA" w:rsidRDefault="00167910">
      <w:pPr>
        <w:spacing w:after="0"/>
        <w:jc w:val="left"/>
        <w:rPr>
          <w:rFonts w:cs="Arial"/>
          <w:b/>
          <w:szCs w:val="20"/>
        </w:rPr>
      </w:pPr>
      <w:r>
        <w:rPr>
          <w:rFonts w:cs="Arial"/>
          <w:b/>
          <w:szCs w:val="20"/>
        </w:rPr>
        <w:fldChar w:fldCharType="end"/>
      </w:r>
      <w:r w:rsidR="006B67FA">
        <w:rPr>
          <w:rFonts w:cs="Arial"/>
          <w:b/>
          <w:szCs w:val="20"/>
        </w:rPr>
        <w:br w:type="page"/>
      </w:r>
    </w:p>
    <w:p w14:paraId="08550E27" w14:textId="5E9EB657" w:rsidR="006B67FA" w:rsidRPr="0019755B" w:rsidRDefault="33D2A795">
      <w:pPr>
        <w:spacing w:after="0"/>
        <w:jc w:val="left"/>
        <w:rPr>
          <w:rFonts w:asciiTheme="minorHAnsi" w:hAnsiTheme="minorHAnsi" w:cs="Arial"/>
          <w:b/>
          <w:i/>
          <w:szCs w:val="22"/>
        </w:rPr>
      </w:pPr>
      <w:r w:rsidRPr="33D2A795">
        <w:rPr>
          <w:rFonts w:asciiTheme="minorHAnsi" w:hAnsiTheme="minorHAnsi" w:cstheme="minorBidi"/>
          <w:b/>
          <w:bCs/>
          <w:sz w:val="28"/>
          <w:szCs w:val="28"/>
        </w:rPr>
        <w:lastRenderedPageBreak/>
        <w:t xml:space="preserve">Acronyms and Abbreviations </w:t>
      </w:r>
    </w:p>
    <w:p w14:paraId="420C9E0C" w14:textId="77777777" w:rsidR="006B67FA" w:rsidRDefault="006B67FA">
      <w:pPr>
        <w:spacing w:after="0"/>
        <w:jc w:val="left"/>
        <w:rPr>
          <w:rFonts w:cs="Arial"/>
          <w:b/>
          <w:szCs w:val="20"/>
        </w:rPr>
      </w:pPr>
    </w:p>
    <w:p w14:paraId="55D60ACF"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AGO</w:t>
      </w:r>
      <w:r w:rsidRPr="001D2570">
        <w:rPr>
          <w:rFonts w:eastAsia="Calibri"/>
          <w:szCs w:val="20"/>
          <w:lang w:val="en-GB"/>
        </w:rPr>
        <w:tab/>
      </w:r>
      <w:r w:rsidRPr="33D2A795">
        <w:rPr>
          <w:rFonts w:eastAsia="Calibri" w:cs="Calibri"/>
          <w:lang w:val="en-GB"/>
        </w:rPr>
        <w:t>Attorney General’s Office</w:t>
      </w:r>
    </w:p>
    <w:p w14:paraId="0F698443"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APR/PIR</w:t>
      </w:r>
      <w:r w:rsidRPr="001D2570">
        <w:rPr>
          <w:rFonts w:eastAsia="Calibri"/>
          <w:szCs w:val="20"/>
          <w:lang w:val="en-GB"/>
        </w:rPr>
        <w:tab/>
      </w:r>
      <w:r w:rsidRPr="33D2A795">
        <w:rPr>
          <w:rFonts w:eastAsia="Calibri" w:cs="Calibri"/>
          <w:lang w:val="en-GB"/>
        </w:rPr>
        <w:t>Annual Project Review/ Project Implementation Reports</w:t>
      </w:r>
    </w:p>
    <w:p w14:paraId="5E03C8BE"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ASEAN-WEN</w:t>
      </w:r>
      <w:r w:rsidRPr="001D2570">
        <w:rPr>
          <w:rFonts w:eastAsia="Calibri"/>
          <w:szCs w:val="20"/>
          <w:lang w:val="en-GB"/>
        </w:rPr>
        <w:tab/>
      </w:r>
      <w:r w:rsidRPr="33D2A795">
        <w:rPr>
          <w:rFonts w:eastAsia="Calibri" w:cs="Calibri"/>
          <w:lang w:val="en-GB"/>
        </w:rPr>
        <w:t>Association of South East Asian Nations – Wildlife Enforcement Network</w:t>
      </w:r>
    </w:p>
    <w:p w14:paraId="52390906"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BAPPEDA</w:t>
      </w:r>
      <w:r w:rsidRPr="001D2570">
        <w:rPr>
          <w:rFonts w:eastAsia="Calibri"/>
          <w:szCs w:val="20"/>
          <w:lang w:val="en-GB"/>
        </w:rPr>
        <w:tab/>
      </w:r>
      <w:r w:rsidRPr="33D2A795">
        <w:rPr>
          <w:rFonts w:eastAsia="Calibri" w:cs="Calibri"/>
          <w:lang w:val="en-GB"/>
        </w:rPr>
        <w:t>Badan Perencana Pembangunan Daerah (Regional Body for Planning and Development)</w:t>
      </w:r>
    </w:p>
    <w:p w14:paraId="711C0983"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BAPPENAS</w:t>
      </w:r>
      <w:r w:rsidRPr="001D2570">
        <w:rPr>
          <w:rFonts w:eastAsia="Calibri"/>
          <w:szCs w:val="20"/>
          <w:lang w:val="en-GB"/>
        </w:rPr>
        <w:tab/>
      </w:r>
      <w:r w:rsidRPr="33D2A795">
        <w:rPr>
          <w:rFonts w:eastAsia="Calibri" w:cs="Calibri"/>
          <w:lang w:val="en-GB"/>
        </w:rPr>
        <w:t>Badan Perencanaan Pembangunan Nasional (Body for National Development Planning)</w:t>
      </w:r>
    </w:p>
    <w:p w14:paraId="5BA5DABA"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BKSDA</w:t>
      </w:r>
      <w:r w:rsidRPr="001D2570">
        <w:rPr>
          <w:rFonts w:eastAsia="Calibri"/>
          <w:szCs w:val="20"/>
          <w:lang w:val="en-GB"/>
        </w:rPr>
        <w:tab/>
      </w:r>
      <w:r w:rsidRPr="001D2570">
        <w:rPr>
          <w:rFonts w:eastAsia="Calibri"/>
          <w:szCs w:val="20"/>
          <w:lang w:val="en-GB"/>
        </w:rPr>
        <w:tab/>
      </w:r>
      <w:r w:rsidRPr="33D2A795">
        <w:rPr>
          <w:rFonts w:eastAsia="Calibri" w:cs="Calibri"/>
          <w:lang w:val="en-GB"/>
        </w:rPr>
        <w:t>Natural Resources Conservation Agency</w:t>
      </w:r>
    </w:p>
    <w:p w14:paraId="04C50065"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BPPS</w:t>
      </w:r>
      <w:r w:rsidRPr="001D2570">
        <w:rPr>
          <w:rFonts w:eastAsia="Calibri"/>
          <w:szCs w:val="20"/>
          <w:lang w:val="en-GB"/>
        </w:rPr>
        <w:tab/>
      </w:r>
      <w:r w:rsidRPr="33D2A795">
        <w:rPr>
          <w:rFonts w:eastAsia="Calibri" w:cs="Calibri"/>
          <w:lang w:val="en-GB"/>
        </w:rPr>
        <w:t>Bureau for Policy and Programme Support</w:t>
      </w:r>
    </w:p>
    <w:p w14:paraId="14ACC89C"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CBD</w:t>
      </w:r>
      <w:r w:rsidRPr="001D2570">
        <w:rPr>
          <w:rFonts w:eastAsia="Calibri"/>
          <w:szCs w:val="20"/>
          <w:lang w:val="en-GB"/>
        </w:rPr>
        <w:tab/>
      </w:r>
      <w:r w:rsidRPr="001D2570">
        <w:rPr>
          <w:rFonts w:eastAsia="Calibri"/>
          <w:szCs w:val="20"/>
          <w:lang w:val="en-GB"/>
        </w:rPr>
        <w:tab/>
      </w:r>
      <w:r w:rsidRPr="33D2A795">
        <w:rPr>
          <w:rFonts w:eastAsia="Calibri" w:cs="Calibri"/>
          <w:lang w:val="en-GB"/>
        </w:rPr>
        <w:t>Convention on Biological Diversity</w:t>
      </w:r>
    </w:p>
    <w:p w14:paraId="46EF6533" w14:textId="040F3C31" w:rsidR="006B645A" w:rsidRDefault="006B645A" w:rsidP="001D2570">
      <w:pPr>
        <w:spacing w:after="0" w:line="259" w:lineRule="auto"/>
        <w:ind w:left="1418" w:hanging="1418"/>
        <w:jc w:val="left"/>
        <w:rPr>
          <w:rFonts w:eastAsia="Calibri"/>
          <w:szCs w:val="20"/>
          <w:lang w:val="en-GB"/>
        </w:rPr>
      </w:pPr>
      <w:r w:rsidRPr="33D2A795">
        <w:rPr>
          <w:rFonts w:eastAsia="Calibri" w:cs="Calibri"/>
          <w:lang w:val="en-GB"/>
        </w:rPr>
        <w:t>CBO</w:t>
      </w:r>
      <w:r>
        <w:rPr>
          <w:rFonts w:eastAsia="Calibri"/>
          <w:szCs w:val="20"/>
          <w:lang w:val="en-GB"/>
        </w:rPr>
        <w:tab/>
      </w:r>
      <w:r w:rsidRPr="33D2A795">
        <w:rPr>
          <w:rFonts w:eastAsia="Calibri" w:cs="Calibri"/>
          <w:lang w:val="en-GB"/>
        </w:rPr>
        <w:t>Community Based Organization</w:t>
      </w:r>
    </w:p>
    <w:p w14:paraId="4398B8B3" w14:textId="3A78CA23"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CID</w:t>
      </w:r>
      <w:r w:rsidRPr="001D2570">
        <w:rPr>
          <w:rFonts w:eastAsia="Calibri"/>
          <w:szCs w:val="20"/>
          <w:lang w:val="en-GB"/>
        </w:rPr>
        <w:tab/>
      </w:r>
      <w:r w:rsidRPr="001D2570">
        <w:rPr>
          <w:rFonts w:eastAsia="Calibri"/>
          <w:szCs w:val="20"/>
          <w:lang w:val="en-GB"/>
        </w:rPr>
        <w:tab/>
      </w:r>
      <w:r w:rsidRPr="33D2A795">
        <w:rPr>
          <w:rFonts w:eastAsia="Calibri" w:cs="Calibri"/>
          <w:lang w:val="en-GB"/>
        </w:rPr>
        <w:t>Criminal Investigation Division (of the Indonesian National Police)</w:t>
      </w:r>
    </w:p>
    <w:p w14:paraId="54F2956D"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CITES</w:t>
      </w:r>
      <w:r w:rsidRPr="001D2570">
        <w:rPr>
          <w:rFonts w:eastAsia="Calibri"/>
          <w:szCs w:val="20"/>
          <w:lang w:val="en-GB"/>
        </w:rPr>
        <w:tab/>
      </w:r>
      <w:r w:rsidRPr="001D2570">
        <w:rPr>
          <w:rFonts w:eastAsia="Calibri"/>
          <w:szCs w:val="20"/>
          <w:lang w:val="en-GB"/>
        </w:rPr>
        <w:tab/>
      </w:r>
      <w:r w:rsidRPr="33D2A795">
        <w:rPr>
          <w:rFonts w:eastAsia="Calibri" w:cs="Calibri"/>
          <w:lang w:val="en-GB"/>
        </w:rPr>
        <w:t xml:space="preserve">Convention on International Trade in Endangered Species </w:t>
      </w:r>
    </w:p>
    <w:p w14:paraId="795B4DBC"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CMS</w:t>
      </w:r>
      <w:r w:rsidRPr="001D2570">
        <w:rPr>
          <w:rFonts w:eastAsia="Calibri"/>
          <w:szCs w:val="20"/>
          <w:lang w:val="en-GB"/>
        </w:rPr>
        <w:tab/>
      </w:r>
      <w:r w:rsidRPr="33D2A795">
        <w:rPr>
          <w:rFonts w:eastAsia="Calibri" w:cs="Calibri"/>
          <w:lang w:val="en-GB"/>
        </w:rPr>
        <w:t>Convention on the Conservation of Migratory Species of Wild Animals</w:t>
      </w:r>
    </w:p>
    <w:p w14:paraId="3EC22F04"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CO</w:t>
      </w:r>
      <w:r w:rsidRPr="001D2570">
        <w:rPr>
          <w:rFonts w:eastAsia="Calibri"/>
          <w:szCs w:val="20"/>
          <w:lang w:val="en-GB"/>
        </w:rPr>
        <w:tab/>
      </w:r>
      <w:r w:rsidRPr="33D2A795">
        <w:rPr>
          <w:rFonts w:eastAsia="Calibri" w:cs="Calibri"/>
          <w:lang w:val="en-GB"/>
        </w:rPr>
        <w:t>Country Office</w:t>
      </w:r>
    </w:p>
    <w:p w14:paraId="3A9280E6"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CPAP</w:t>
      </w:r>
      <w:r w:rsidRPr="001D2570">
        <w:rPr>
          <w:rFonts w:eastAsia="Calibri"/>
          <w:szCs w:val="20"/>
          <w:lang w:val="en-GB"/>
        </w:rPr>
        <w:tab/>
      </w:r>
      <w:r w:rsidRPr="33D2A795">
        <w:rPr>
          <w:rFonts w:eastAsia="Calibri" w:cs="Calibri"/>
          <w:lang w:val="en-GB"/>
        </w:rPr>
        <w:t>Country Programme Action Plan</w:t>
      </w:r>
    </w:p>
    <w:p w14:paraId="2167C63B"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CSO</w:t>
      </w:r>
      <w:r w:rsidRPr="001D2570">
        <w:rPr>
          <w:rFonts w:eastAsia="Calibri"/>
          <w:szCs w:val="20"/>
          <w:lang w:val="en-GB"/>
        </w:rPr>
        <w:tab/>
      </w:r>
      <w:r w:rsidRPr="001D2570">
        <w:rPr>
          <w:rFonts w:eastAsia="Calibri"/>
          <w:szCs w:val="20"/>
          <w:lang w:val="en-GB"/>
        </w:rPr>
        <w:tab/>
      </w:r>
      <w:r w:rsidRPr="33D2A795">
        <w:rPr>
          <w:rFonts w:eastAsia="Calibri" w:cs="Calibri"/>
          <w:lang w:val="en-GB"/>
        </w:rPr>
        <w:t>Civil Society Organization – used interchangeably with local NGO</w:t>
      </w:r>
    </w:p>
    <w:p w14:paraId="33E726DE" w14:textId="3F238E06" w:rsidR="006B645A" w:rsidRDefault="006B645A" w:rsidP="001D2570">
      <w:pPr>
        <w:spacing w:after="0" w:line="259" w:lineRule="auto"/>
        <w:ind w:left="1418" w:hanging="1418"/>
        <w:jc w:val="left"/>
        <w:rPr>
          <w:rFonts w:eastAsia="Calibri"/>
          <w:szCs w:val="20"/>
          <w:lang w:val="en-GB"/>
        </w:rPr>
      </w:pPr>
      <w:r w:rsidRPr="33D2A795">
        <w:rPr>
          <w:rFonts w:eastAsia="Calibri" w:cs="Calibri"/>
          <w:lang w:val="en-GB"/>
        </w:rPr>
        <w:t>DG</w:t>
      </w:r>
      <w:r>
        <w:rPr>
          <w:rFonts w:eastAsia="Calibri"/>
          <w:szCs w:val="20"/>
          <w:lang w:val="en-GB"/>
        </w:rPr>
        <w:tab/>
      </w:r>
      <w:r w:rsidRPr="33D2A795">
        <w:rPr>
          <w:rFonts w:eastAsia="Calibri" w:cs="Calibri"/>
          <w:lang w:val="en-GB"/>
        </w:rPr>
        <w:t>Directorate General</w:t>
      </w:r>
    </w:p>
    <w:p w14:paraId="3A4EE477" w14:textId="1F3E4B9A"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Dishut</w:t>
      </w:r>
      <w:r w:rsidRPr="001D2570">
        <w:rPr>
          <w:rFonts w:eastAsia="Calibri"/>
          <w:szCs w:val="20"/>
          <w:lang w:val="en-GB"/>
        </w:rPr>
        <w:tab/>
      </w:r>
      <w:r w:rsidRPr="001D2570">
        <w:rPr>
          <w:rFonts w:eastAsia="Calibri"/>
          <w:szCs w:val="20"/>
          <w:lang w:val="en-GB"/>
        </w:rPr>
        <w:tab/>
      </w:r>
      <w:r w:rsidRPr="33D2A795">
        <w:rPr>
          <w:rFonts w:eastAsia="Calibri" w:cs="Calibri"/>
          <w:lang w:val="en-GB"/>
        </w:rPr>
        <w:t>Dinas Kehutanan (Forestry Agency)</w:t>
      </w:r>
    </w:p>
    <w:p w14:paraId="7F9F8C5B"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EOP</w:t>
      </w:r>
      <w:r w:rsidRPr="001D2570">
        <w:rPr>
          <w:rFonts w:eastAsia="Calibri"/>
          <w:szCs w:val="20"/>
          <w:lang w:val="en-GB"/>
        </w:rPr>
        <w:tab/>
      </w:r>
      <w:r w:rsidRPr="001D2570">
        <w:rPr>
          <w:rFonts w:eastAsia="Calibri"/>
          <w:szCs w:val="20"/>
          <w:lang w:val="en-GB"/>
        </w:rPr>
        <w:tab/>
      </w:r>
      <w:r w:rsidRPr="33D2A795">
        <w:rPr>
          <w:rFonts w:eastAsia="Calibri" w:cs="Calibri"/>
          <w:lang w:val="en-GB"/>
        </w:rPr>
        <w:t>End of Project</w:t>
      </w:r>
    </w:p>
    <w:p w14:paraId="26D88B2D"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ERC</w:t>
      </w:r>
      <w:r w:rsidRPr="001D2570">
        <w:rPr>
          <w:rFonts w:eastAsia="Calibri"/>
          <w:szCs w:val="20"/>
          <w:lang w:val="en-GB"/>
        </w:rPr>
        <w:tab/>
      </w:r>
      <w:r w:rsidRPr="001D2570">
        <w:rPr>
          <w:rFonts w:eastAsia="Calibri"/>
          <w:szCs w:val="20"/>
          <w:lang w:val="en-GB"/>
        </w:rPr>
        <w:tab/>
      </w:r>
      <w:r w:rsidRPr="33D2A795">
        <w:rPr>
          <w:rFonts w:eastAsia="Calibri" w:cs="Calibri"/>
          <w:lang w:val="en-GB"/>
        </w:rPr>
        <w:t>Evaluation Resource Center (of UNDP Evaluation Office)</w:t>
      </w:r>
    </w:p>
    <w:p w14:paraId="5C600A99"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E-PASS</w:t>
      </w:r>
      <w:r w:rsidRPr="001D2570">
        <w:rPr>
          <w:rFonts w:eastAsia="Calibri"/>
          <w:szCs w:val="20"/>
          <w:lang w:val="en-GB"/>
        </w:rPr>
        <w:tab/>
      </w:r>
      <w:r w:rsidRPr="001D2570">
        <w:rPr>
          <w:rFonts w:eastAsia="Calibri"/>
          <w:szCs w:val="20"/>
          <w:lang w:val="en-GB"/>
        </w:rPr>
        <w:tab/>
      </w:r>
      <w:r w:rsidRPr="33D2A795">
        <w:rPr>
          <w:rFonts w:eastAsia="Calibri" w:cs="Calibri"/>
          <w:lang w:val="en-GB"/>
        </w:rPr>
        <w:t>UNDP/GEF project - Enhancing the Protected Area System in Sulawesi</w:t>
      </w:r>
    </w:p>
    <w:p w14:paraId="6B8373D5"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FFI</w:t>
      </w:r>
      <w:r w:rsidRPr="001D2570">
        <w:rPr>
          <w:rFonts w:eastAsia="Calibri"/>
          <w:szCs w:val="20"/>
          <w:lang w:val="en-GB"/>
        </w:rPr>
        <w:tab/>
      </w:r>
      <w:r w:rsidRPr="001D2570">
        <w:rPr>
          <w:rFonts w:eastAsia="Calibri"/>
          <w:szCs w:val="20"/>
          <w:lang w:val="en-GB"/>
        </w:rPr>
        <w:tab/>
      </w:r>
      <w:r w:rsidRPr="33D2A795">
        <w:rPr>
          <w:rFonts w:eastAsia="Calibri" w:cs="Calibri"/>
          <w:lang w:val="en-GB"/>
        </w:rPr>
        <w:t>Fauna &amp; Flora International</w:t>
      </w:r>
    </w:p>
    <w:p w14:paraId="2CFFB3EE"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FGD</w:t>
      </w:r>
      <w:r w:rsidRPr="001D2570">
        <w:rPr>
          <w:rFonts w:eastAsia="Calibri"/>
          <w:szCs w:val="20"/>
          <w:lang w:val="en-GB"/>
        </w:rPr>
        <w:tab/>
      </w:r>
      <w:r w:rsidRPr="33D2A795">
        <w:rPr>
          <w:rFonts w:eastAsia="Calibri" w:cs="Calibri"/>
          <w:lang w:val="en-GB"/>
        </w:rPr>
        <w:t>Focus Group Discussion</w:t>
      </w:r>
    </w:p>
    <w:p w14:paraId="68A68D8C"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FPIC</w:t>
      </w:r>
      <w:r w:rsidRPr="001D2570">
        <w:rPr>
          <w:rFonts w:eastAsia="Calibri"/>
          <w:szCs w:val="20"/>
          <w:lang w:val="en-GB"/>
        </w:rPr>
        <w:tab/>
      </w:r>
      <w:r w:rsidRPr="001D2570">
        <w:rPr>
          <w:rFonts w:eastAsia="Calibri"/>
          <w:szCs w:val="20"/>
          <w:lang w:val="en-GB"/>
        </w:rPr>
        <w:tab/>
      </w:r>
      <w:r w:rsidRPr="33D2A795">
        <w:rPr>
          <w:rFonts w:eastAsia="Calibri" w:cs="Calibri"/>
          <w:lang w:val="en-GB"/>
        </w:rPr>
        <w:t>Free Prior and Informed Consent</w:t>
      </w:r>
    </w:p>
    <w:p w14:paraId="589116C3"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FSP</w:t>
      </w:r>
      <w:r w:rsidRPr="001D2570">
        <w:rPr>
          <w:rFonts w:eastAsia="Calibri"/>
          <w:szCs w:val="20"/>
          <w:lang w:val="en-GB"/>
        </w:rPr>
        <w:tab/>
      </w:r>
      <w:r w:rsidRPr="33D2A795">
        <w:rPr>
          <w:rFonts w:eastAsia="Calibri" w:cs="Calibri"/>
          <w:lang w:val="en-GB"/>
        </w:rPr>
        <w:t>Full Sized Project</w:t>
      </w:r>
    </w:p>
    <w:p w14:paraId="51232E0D" w14:textId="257B7EA4"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Gakkum</w:t>
      </w:r>
      <w:r w:rsidRPr="001D2570">
        <w:rPr>
          <w:rFonts w:eastAsia="Calibri"/>
          <w:szCs w:val="20"/>
          <w:lang w:val="en-GB"/>
        </w:rPr>
        <w:tab/>
      </w:r>
      <w:r w:rsidRPr="33D2A795">
        <w:rPr>
          <w:rFonts w:eastAsia="Calibri" w:cs="Calibri"/>
          <w:lang w:val="en-GB"/>
        </w:rPr>
        <w:t xml:space="preserve">Directorate General of Law Enforcement </w:t>
      </w:r>
      <w:r w:rsidR="001B6C1D" w:rsidRPr="33D2A795">
        <w:rPr>
          <w:rFonts w:eastAsia="Calibri" w:cs="Calibri"/>
          <w:lang w:val="en-GB"/>
        </w:rPr>
        <w:t>o</w:t>
      </w:r>
      <w:r w:rsidR="00A403F6" w:rsidRPr="33D2A795">
        <w:rPr>
          <w:rFonts w:eastAsia="Calibri" w:cs="Calibri"/>
          <w:lang w:val="en-GB"/>
        </w:rPr>
        <w:t>n</w:t>
      </w:r>
      <w:r w:rsidR="001B6C1D" w:rsidRPr="33D2A795">
        <w:rPr>
          <w:rFonts w:eastAsia="Calibri" w:cs="Calibri"/>
          <w:lang w:val="en-GB"/>
        </w:rPr>
        <w:t xml:space="preserve"> Environment and Forest </w:t>
      </w:r>
      <w:r w:rsidRPr="33D2A795">
        <w:rPr>
          <w:rFonts w:eastAsia="Calibri" w:cs="Calibri"/>
          <w:lang w:val="en-GB"/>
        </w:rPr>
        <w:t>(MoEF)</w:t>
      </w:r>
    </w:p>
    <w:p w14:paraId="4DAA8230"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GDP</w:t>
      </w:r>
      <w:r w:rsidRPr="001D2570">
        <w:rPr>
          <w:rFonts w:eastAsia="Calibri"/>
          <w:szCs w:val="20"/>
          <w:lang w:val="en-GB"/>
        </w:rPr>
        <w:tab/>
      </w:r>
      <w:r w:rsidRPr="001D2570">
        <w:rPr>
          <w:rFonts w:eastAsia="Calibri"/>
          <w:szCs w:val="20"/>
          <w:lang w:val="en-GB"/>
        </w:rPr>
        <w:tab/>
      </w:r>
      <w:r w:rsidRPr="33D2A795">
        <w:rPr>
          <w:rFonts w:eastAsia="Calibri" w:cs="Calibri"/>
          <w:lang w:val="en-GB"/>
        </w:rPr>
        <w:t>Gross Domestic Product</w:t>
      </w:r>
    </w:p>
    <w:p w14:paraId="215140A2"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GEF</w:t>
      </w:r>
      <w:r w:rsidRPr="001D2570">
        <w:rPr>
          <w:rFonts w:eastAsia="Calibri"/>
          <w:szCs w:val="20"/>
          <w:lang w:val="en-GB"/>
        </w:rPr>
        <w:tab/>
      </w:r>
      <w:r w:rsidRPr="001D2570">
        <w:rPr>
          <w:rFonts w:eastAsia="Calibri"/>
          <w:szCs w:val="20"/>
          <w:lang w:val="en-GB"/>
        </w:rPr>
        <w:tab/>
      </w:r>
      <w:r w:rsidRPr="33D2A795">
        <w:rPr>
          <w:rFonts w:eastAsia="Calibri" w:cs="Calibri"/>
          <w:lang w:val="en-GB"/>
        </w:rPr>
        <w:t>Global Environment Facility</w:t>
      </w:r>
    </w:p>
    <w:p w14:paraId="45294E7C"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GEFSEC</w:t>
      </w:r>
      <w:r w:rsidRPr="001D2570">
        <w:rPr>
          <w:rFonts w:eastAsia="Calibri"/>
          <w:szCs w:val="20"/>
          <w:lang w:val="en-GB"/>
        </w:rPr>
        <w:tab/>
      </w:r>
      <w:r w:rsidRPr="33D2A795">
        <w:rPr>
          <w:rFonts w:eastAsia="Calibri" w:cs="Calibri"/>
          <w:lang w:val="en-GB"/>
        </w:rPr>
        <w:t>Global Environment Facility Secretariat</w:t>
      </w:r>
    </w:p>
    <w:p w14:paraId="1BE1ACD6" w14:textId="29557E31" w:rsidR="006B645A" w:rsidRDefault="006B645A" w:rsidP="001D2570">
      <w:pPr>
        <w:spacing w:after="0" w:line="259" w:lineRule="auto"/>
        <w:ind w:left="1418" w:hanging="1418"/>
        <w:jc w:val="left"/>
        <w:rPr>
          <w:rFonts w:eastAsia="Calibri"/>
          <w:szCs w:val="20"/>
          <w:lang w:val="en-GB"/>
        </w:rPr>
      </w:pPr>
      <w:r w:rsidRPr="33D2A795">
        <w:rPr>
          <w:rFonts w:eastAsia="Calibri" w:cs="Calibri"/>
          <w:lang w:val="en-GB"/>
        </w:rPr>
        <w:t>GoI</w:t>
      </w:r>
      <w:r>
        <w:rPr>
          <w:rFonts w:eastAsia="Calibri"/>
          <w:szCs w:val="20"/>
          <w:lang w:val="en-GB"/>
        </w:rPr>
        <w:tab/>
      </w:r>
      <w:r w:rsidRPr="33D2A795">
        <w:rPr>
          <w:rFonts w:eastAsia="Calibri" w:cs="Calibri"/>
          <w:lang w:val="en-GB"/>
        </w:rPr>
        <w:t>Government of Indonesia</w:t>
      </w:r>
    </w:p>
    <w:p w14:paraId="5CB4B766" w14:textId="79A72274"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GTI</w:t>
      </w:r>
      <w:r w:rsidRPr="001D2570">
        <w:rPr>
          <w:rFonts w:eastAsia="Calibri"/>
          <w:szCs w:val="20"/>
          <w:lang w:val="en-GB"/>
        </w:rPr>
        <w:tab/>
      </w:r>
      <w:r w:rsidRPr="001D2570">
        <w:rPr>
          <w:rFonts w:eastAsia="Calibri"/>
          <w:szCs w:val="20"/>
          <w:lang w:val="en-GB"/>
        </w:rPr>
        <w:tab/>
      </w:r>
      <w:r w:rsidRPr="33D2A795">
        <w:rPr>
          <w:rFonts w:eastAsia="Calibri" w:cs="Calibri"/>
          <w:lang w:val="en-GB"/>
        </w:rPr>
        <w:t>Global Tiger Initiative</w:t>
      </w:r>
    </w:p>
    <w:p w14:paraId="1BECA16B"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Ha</w:t>
      </w:r>
      <w:r w:rsidRPr="001D2570">
        <w:rPr>
          <w:rFonts w:eastAsia="Calibri"/>
          <w:szCs w:val="20"/>
          <w:lang w:val="en-GB"/>
        </w:rPr>
        <w:tab/>
      </w:r>
      <w:r w:rsidRPr="001D2570">
        <w:rPr>
          <w:rFonts w:eastAsia="Calibri"/>
          <w:szCs w:val="20"/>
          <w:lang w:val="en-GB"/>
        </w:rPr>
        <w:tab/>
      </w:r>
      <w:r w:rsidRPr="33D2A795">
        <w:rPr>
          <w:rFonts w:eastAsia="Calibri" w:cs="Calibri"/>
          <w:lang w:val="en-GB"/>
        </w:rPr>
        <w:t>Hectare</w:t>
      </w:r>
    </w:p>
    <w:p w14:paraId="5FF945C9"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HWC</w:t>
      </w:r>
      <w:r w:rsidRPr="001D2570">
        <w:rPr>
          <w:rFonts w:eastAsia="Calibri"/>
          <w:szCs w:val="20"/>
          <w:lang w:val="en-GB"/>
        </w:rPr>
        <w:tab/>
      </w:r>
      <w:r w:rsidRPr="33D2A795">
        <w:rPr>
          <w:rFonts w:eastAsia="Calibri" w:cs="Calibri"/>
          <w:lang w:val="en-GB"/>
        </w:rPr>
        <w:t>Human wildlife conflict</w:t>
      </w:r>
    </w:p>
    <w:p w14:paraId="78F70788"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IBSAP</w:t>
      </w:r>
      <w:r w:rsidRPr="001D2570">
        <w:rPr>
          <w:rFonts w:eastAsia="Calibri"/>
          <w:szCs w:val="20"/>
          <w:lang w:val="en-GB"/>
        </w:rPr>
        <w:tab/>
      </w:r>
      <w:r w:rsidRPr="001D2570">
        <w:rPr>
          <w:rFonts w:eastAsia="Calibri"/>
          <w:szCs w:val="20"/>
          <w:lang w:val="en-GB"/>
        </w:rPr>
        <w:tab/>
      </w:r>
      <w:r w:rsidRPr="33D2A795">
        <w:rPr>
          <w:rFonts w:eastAsia="Calibri" w:cs="Calibri"/>
          <w:lang w:val="en-GB"/>
        </w:rPr>
        <w:t>Indonesian Biodiversity Strategy and Action Plan</w:t>
      </w:r>
    </w:p>
    <w:p w14:paraId="37E8F29B"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ICCWC</w:t>
      </w:r>
      <w:r w:rsidRPr="001D2570">
        <w:rPr>
          <w:rFonts w:eastAsia="Calibri"/>
          <w:szCs w:val="20"/>
          <w:lang w:val="en-GB"/>
        </w:rPr>
        <w:tab/>
      </w:r>
      <w:r w:rsidRPr="001D2570">
        <w:rPr>
          <w:rFonts w:eastAsia="Calibri"/>
          <w:szCs w:val="20"/>
          <w:lang w:val="en-GB"/>
        </w:rPr>
        <w:tab/>
      </w:r>
      <w:r w:rsidRPr="33D2A795">
        <w:rPr>
          <w:rFonts w:eastAsia="Calibri" w:cs="Calibri"/>
          <w:lang w:val="en-GB"/>
        </w:rPr>
        <w:t>International Consortium on Combatting Wildlife Crime</w:t>
      </w:r>
    </w:p>
    <w:p w14:paraId="7EAFE412"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ICITAP</w:t>
      </w:r>
      <w:r w:rsidRPr="001D2570">
        <w:rPr>
          <w:rFonts w:eastAsia="Calibri"/>
          <w:szCs w:val="20"/>
          <w:lang w:val="en-GB"/>
        </w:rPr>
        <w:tab/>
      </w:r>
      <w:r w:rsidRPr="33D2A795">
        <w:rPr>
          <w:rFonts w:eastAsia="Calibri" w:cs="Calibri"/>
          <w:lang w:val="en-GB"/>
        </w:rPr>
        <w:t>International Criminal Investigative Training Program (US Department of Justice)</w:t>
      </w:r>
    </w:p>
    <w:p w14:paraId="3CCD767C"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IDR</w:t>
      </w:r>
      <w:r w:rsidRPr="001D2570">
        <w:rPr>
          <w:rFonts w:eastAsia="Calibri"/>
          <w:szCs w:val="20"/>
          <w:lang w:val="en-GB"/>
        </w:rPr>
        <w:tab/>
      </w:r>
      <w:r w:rsidRPr="001D2570">
        <w:rPr>
          <w:rFonts w:eastAsia="Calibri"/>
          <w:szCs w:val="20"/>
          <w:lang w:val="en-GB"/>
        </w:rPr>
        <w:tab/>
      </w:r>
      <w:r w:rsidRPr="33D2A795">
        <w:rPr>
          <w:rFonts w:eastAsia="Calibri" w:cs="Calibri"/>
          <w:lang w:val="en-GB"/>
        </w:rPr>
        <w:t>Indonesian Rupiah</w:t>
      </w:r>
    </w:p>
    <w:p w14:paraId="314734E9" w14:textId="12003C44"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INGO</w:t>
      </w:r>
      <w:r w:rsidRPr="001D2570">
        <w:rPr>
          <w:rFonts w:eastAsia="Calibri"/>
          <w:szCs w:val="20"/>
          <w:lang w:val="en-GB"/>
        </w:rPr>
        <w:tab/>
      </w:r>
      <w:r w:rsidRPr="001D2570">
        <w:rPr>
          <w:rFonts w:eastAsia="Calibri"/>
          <w:szCs w:val="20"/>
          <w:lang w:val="en-GB"/>
        </w:rPr>
        <w:tab/>
      </w:r>
      <w:r w:rsidRPr="33D2A795">
        <w:rPr>
          <w:rFonts w:eastAsia="Calibri" w:cs="Calibri"/>
          <w:lang w:val="en-GB"/>
        </w:rPr>
        <w:t>International N</w:t>
      </w:r>
      <w:r w:rsidR="0056443D">
        <w:rPr>
          <w:rFonts w:eastAsia="Calibri" w:cs="Calibri"/>
          <w:lang w:val="en-GB"/>
        </w:rPr>
        <w:t>on-</w:t>
      </w:r>
      <w:r w:rsidRPr="33D2A795">
        <w:rPr>
          <w:rFonts w:eastAsia="Calibri" w:cs="Calibri"/>
          <w:lang w:val="en-GB"/>
        </w:rPr>
        <w:t>Governmental Organization</w:t>
      </w:r>
    </w:p>
    <w:p w14:paraId="13C59B86"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INP</w:t>
      </w:r>
      <w:r w:rsidRPr="001D2570">
        <w:rPr>
          <w:rFonts w:eastAsia="Calibri"/>
          <w:szCs w:val="20"/>
          <w:lang w:val="en-GB"/>
        </w:rPr>
        <w:tab/>
      </w:r>
      <w:r w:rsidRPr="001D2570">
        <w:rPr>
          <w:rFonts w:eastAsia="Calibri"/>
          <w:szCs w:val="20"/>
          <w:lang w:val="en-GB"/>
        </w:rPr>
        <w:tab/>
      </w:r>
      <w:r w:rsidRPr="33D2A795">
        <w:rPr>
          <w:rFonts w:eastAsia="Calibri" w:cs="Calibri"/>
          <w:lang w:val="en-GB"/>
        </w:rPr>
        <w:t>Indonesian National Police</w:t>
      </w:r>
    </w:p>
    <w:p w14:paraId="1EEC2518"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IUCN</w:t>
      </w:r>
      <w:r w:rsidRPr="001D2570">
        <w:rPr>
          <w:rFonts w:eastAsia="Calibri"/>
          <w:szCs w:val="20"/>
          <w:lang w:val="en-GB"/>
        </w:rPr>
        <w:tab/>
      </w:r>
      <w:r w:rsidRPr="001D2570">
        <w:rPr>
          <w:rFonts w:eastAsia="Calibri"/>
          <w:szCs w:val="20"/>
          <w:lang w:val="en-GB"/>
        </w:rPr>
        <w:tab/>
      </w:r>
      <w:r w:rsidRPr="33D2A795">
        <w:rPr>
          <w:rFonts w:eastAsia="Calibri" w:cs="Calibri"/>
          <w:lang w:val="en-GB"/>
        </w:rPr>
        <w:t>International Union for Conservation of Nature (World Conservation Union)</w:t>
      </w:r>
    </w:p>
    <w:p w14:paraId="6457D326"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IP</w:t>
      </w:r>
      <w:r w:rsidRPr="001D2570">
        <w:rPr>
          <w:rFonts w:eastAsia="Calibri"/>
          <w:szCs w:val="20"/>
          <w:lang w:val="en-GB"/>
        </w:rPr>
        <w:tab/>
      </w:r>
      <w:r w:rsidRPr="001D2570">
        <w:rPr>
          <w:rFonts w:eastAsia="Calibri"/>
          <w:szCs w:val="20"/>
          <w:lang w:val="en-GB"/>
        </w:rPr>
        <w:tab/>
      </w:r>
      <w:r w:rsidRPr="33D2A795">
        <w:rPr>
          <w:rFonts w:eastAsia="Calibri" w:cs="Calibri"/>
          <w:lang w:val="en-GB"/>
        </w:rPr>
        <w:t>Implementing Partner</w:t>
      </w:r>
    </w:p>
    <w:p w14:paraId="184C32F2"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IPB</w:t>
      </w:r>
      <w:r w:rsidRPr="001D2570">
        <w:rPr>
          <w:rFonts w:eastAsia="Calibri"/>
          <w:szCs w:val="20"/>
          <w:lang w:val="en-GB"/>
        </w:rPr>
        <w:tab/>
      </w:r>
      <w:r w:rsidRPr="33D2A795">
        <w:rPr>
          <w:rFonts w:eastAsia="Calibri" w:cs="Calibri"/>
          <w:lang w:val="en-GB"/>
        </w:rPr>
        <w:t>Institute Pertanian Bogor</w:t>
      </w:r>
    </w:p>
    <w:p w14:paraId="3E4B3519"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IW</w:t>
      </w:r>
      <w:r w:rsidRPr="001D2570">
        <w:rPr>
          <w:rFonts w:eastAsia="Calibri"/>
          <w:szCs w:val="20"/>
          <w:lang w:val="en-GB"/>
        </w:rPr>
        <w:tab/>
      </w:r>
      <w:r w:rsidRPr="001D2570">
        <w:rPr>
          <w:rFonts w:eastAsia="Calibri"/>
          <w:szCs w:val="20"/>
          <w:lang w:val="en-GB"/>
        </w:rPr>
        <w:tab/>
      </w:r>
      <w:r w:rsidRPr="33D2A795">
        <w:rPr>
          <w:rFonts w:eastAsia="Calibri" w:cs="Calibri"/>
          <w:lang w:val="en-GB"/>
        </w:rPr>
        <w:t>(Project) Inception Workshop</w:t>
      </w:r>
    </w:p>
    <w:p w14:paraId="6640C8FC"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IWT</w:t>
      </w:r>
      <w:r w:rsidRPr="001D2570">
        <w:rPr>
          <w:rFonts w:eastAsia="Calibri"/>
          <w:szCs w:val="20"/>
          <w:lang w:val="en-GB"/>
        </w:rPr>
        <w:tab/>
      </w:r>
      <w:r w:rsidRPr="33D2A795">
        <w:rPr>
          <w:rFonts w:eastAsia="Calibri" w:cs="Calibri"/>
          <w:lang w:val="en-GB"/>
        </w:rPr>
        <w:t>Illegal wildlife trade</w:t>
      </w:r>
    </w:p>
    <w:p w14:paraId="5E6B61A2"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 xml:space="preserve">KSDAE </w:t>
      </w:r>
      <w:r w:rsidRPr="001D2570">
        <w:rPr>
          <w:rFonts w:eastAsia="Calibri"/>
          <w:szCs w:val="20"/>
          <w:lang w:val="en-GB"/>
        </w:rPr>
        <w:tab/>
      </w:r>
      <w:r w:rsidRPr="001D2570">
        <w:rPr>
          <w:rFonts w:eastAsia="Calibri"/>
          <w:szCs w:val="20"/>
          <w:lang w:val="en-GB"/>
        </w:rPr>
        <w:tab/>
      </w:r>
      <w:r w:rsidRPr="33D2A795">
        <w:rPr>
          <w:rFonts w:eastAsia="Calibri" w:cs="Calibri"/>
          <w:lang w:val="en-GB"/>
        </w:rPr>
        <w:t>Directorate of Conservation of Natural Resources and Ecosystems</w:t>
      </w:r>
    </w:p>
    <w:p w14:paraId="588D67E1"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KPK</w:t>
      </w:r>
      <w:r w:rsidRPr="001D2570">
        <w:rPr>
          <w:rFonts w:eastAsia="Calibri"/>
          <w:szCs w:val="20"/>
          <w:lang w:val="en-GB"/>
        </w:rPr>
        <w:tab/>
      </w:r>
      <w:r w:rsidRPr="001D2570">
        <w:rPr>
          <w:rFonts w:eastAsia="Calibri"/>
          <w:szCs w:val="20"/>
          <w:lang w:val="en-GB"/>
        </w:rPr>
        <w:tab/>
      </w:r>
      <w:r w:rsidRPr="33D2A795">
        <w:rPr>
          <w:rFonts w:eastAsia="Calibri" w:cs="Calibri"/>
          <w:lang w:val="en-GB"/>
        </w:rPr>
        <w:t>Komisi Pemberantasan Korupsi (Corruption Eradication Commission)</w:t>
      </w:r>
    </w:p>
    <w:p w14:paraId="43D70F62"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KUHAP</w:t>
      </w:r>
      <w:r w:rsidRPr="001D2570">
        <w:rPr>
          <w:rFonts w:eastAsia="Calibri"/>
          <w:szCs w:val="20"/>
          <w:lang w:val="en-GB"/>
        </w:rPr>
        <w:tab/>
      </w:r>
      <w:r w:rsidRPr="001D2570">
        <w:rPr>
          <w:rFonts w:eastAsia="Calibri"/>
          <w:szCs w:val="20"/>
          <w:lang w:val="en-GB"/>
        </w:rPr>
        <w:tab/>
      </w:r>
      <w:r w:rsidRPr="33D2A795">
        <w:rPr>
          <w:rFonts w:eastAsia="Calibri" w:cs="Calibri"/>
          <w:lang w:val="en-GB"/>
        </w:rPr>
        <w:t>Indonesian Code of Criminal Procedures</w:t>
      </w:r>
    </w:p>
    <w:p w14:paraId="2C760AFA" w14:textId="3502E9D8" w:rsid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LIPI</w:t>
      </w:r>
      <w:r w:rsidRPr="001D2570">
        <w:rPr>
          <w:rFonts w:eastAsia="Calibri"/>
          <w:szCs w:val="20"/>
          <w:lang w:val="en-GB"/>
        </w:rPr>
        <w:tab/>
      </w:r>
      <w:r w:rsidRPr="001D2570">
        <w:rPr>
          <w:rFonts w:eastAsia="Calibri"/>
          <w:szCs w:val="20"/>
          <w:lang w:val="en-GB"/>
        </w:rPr>
        <w:tab/>
      </w:r>
      <w:r w:rsidRPr="33D2A795">
        <w:rPr>
          <w:rFonts w:eastAsia="Calibri" w:cs="Calibri"/>
          <w:lang w:val="en-GB"/>
        </w:rPr>
        <w:t>Indonesian Institute of Science (CITES scientific authority)</w:t>
      </w:r>
    </w:p>
    <w:p w14:paraId="4BD1CCD3" w14:textId="6AC71551" w:rsidR="006B645A" w:rsidRPr="001D2570" w:rsidRDefault="006B645A" w:rsidP="001D2570">
      <w:pPr>
        <w:spacing w:after="0" w:line="259" w:lineRule="auto"/>
        <w:ind w:left="1418" w:hanging="1418"/>
        <w:jc w:val="left"/>
        <w:rPr>
          <w:rFonts w:eastAsia="Calibri"/>
          <w:szCs w:val="20"/>
          <w:lang w:val="en-GB"/>
        </w:rPr>
      </w:pPr>
      <w:r w:rsidRPr="33D2A795">
        <w:rPr>
          <w:rFonts w:eastAsia="Calibri" w:cs="Calibri"/>
          <w:lang w:val="en-GB"/>
        </w:rPr>
        <w:t>LoA</w:t>
      </w:r>
      <w:r>
        <w:rPr>
          <w:rFonts w:eastAsia="Calibri"/>
          <w:szCs w:val="20"/>
          <w:lang w:val="en-GB"/>
        </w:rPr>
        <w:tab/>
      </w:r>
      <w:r w:rsidRPr="33D2A795">
        <w:rPr>
          <w:rFonts w:eastAsia="Calibri" w:cs="Calibri"/>
          <w:lang w:val="en-GB"/>
        </w:rPr>
        <w:t>Letter of Agreement</w:t>
      </w:r>
    </w:p>
    <w:p w14:paraId="478FF3A2" w14:textId="77777777" w:rsidR="001D2570" w:rsidRPr="001D2570" w:rsidRDefault="001D2570" w:rsidP="006B645A">
      <w:pPr>
        <w:spacing w:after="0" w:line="259" w:lineRule="auto"/>
        <w:ind w:left="1418" w:hanging="1418"/>
        <w:jc w:val="left"/>
        <w:rPr>
          <w:rFonts w:eastAsia="Calibri"/>
          <w:szCs w:val="20"/>
          <w:lang w:val="en-GB"/>
        </w:rPr>
      </w:pPr>
      <w:r w:rsidRPr="33D2A795">
        <w:rPr>
          <w:rFonts w:eastAsia="Calibri" w:cs="Calibri"/>
          <w:lang w:val="en-GB"/>
        </w:rPr>
        <w:t>M&amp;E</w:t>
      </w:r>
      <w:r w:rsidRPr="001D2570">
        <w:rPr>
          <w:rFonts w:eastAsia="Calibri"/>
          <w:szCs w:val="20"/>
          <w:lang w:val="en-GB"/>
        </w:rPr>
        <w:tab/>
      </w:r>
      <w:r w:rsidRPr="001D2570">
        <w:rPr>
          <w:rFonts w:eastAsia="Calibri"/>
          <w:szCs w:val="20"/>
          <w:lang w:val="en-GB"/>
        </w:rPr>
        <w:tab/>
      </w:r>
      <w:r w:rsidRPr="33D2A795">
        <w:rPr>
          <w:rFonts w:eastAsia="Calibri" w:cs="Calibri"/>
          <w:lang w:val="en-GB"/>
        </w:rPr>
        <w:t>Monitoring and Evaluation</w:t>
      </w:r>
    </w:p>
    <w:p w14:paraId="78826D62"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METT</w:t>
      </w:r>
      <w:r w:rsidRPr="001D2570">
        <w:rPr>
          <w:rFonts w:eastAsia="Calibri"/>
          <w:szCs w:val="20"/>
          <w:lang w:val="en-GB"/>
        </w:rPr>
        <w:tab/>
      </w:r>
      <w:r w:rsidRPr="001D2570">
        <w:rPr>
          <w:rFonts w:eastAsia="Calibri"/>
          <w:szCs w:val="20"/>
          <w:lang w:val="en-GB"/>
        </w:rPr>
        <w:tab/>
      </w:r>
      <w:r w:rsidRPr="33D2A795">
        <w:rPr>
          <w:rFonts w:eastAsia="Calibri" w:cs="Calibri"/>
          <w:lang w:val="en-GB"/>
        </w:rPr>
        <w:t>Management Effectiveness Tracking Tool</w:t>
      </w:r>
    </w:p>
    <w:p w14:paraId="3EAB3925"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lastRenderedPageBreak/>
        <w:t>MMAF</w:t>
      </w:r>
      <w:r w:rsidRPr="001D2570">
        <w:rPr>
          <w:rFonts w:eastAsia="Calibri"/>
          <w:szCs w:val="20"/>
          <w:lang w:val="en-GB"/>
        </w:rPr>
        <w:tab/>
      </w:r>
      <w:r w:rsidRPr="001D2570">
        <w:rPr>
          <w:rFonts w:eastAsia="Calibri"/>
          <w:szCs w:val="20"/>
          <w:lang w:val="en-GB"/>
        </w:rPr>
        <w:tab/>
      </w:r>
      <w:r w:rsidRPr="33D2A795">
        <w:rPr>
          <w:rFonts w:eastAsia="Calibri" w:cs="Calibri"/>
          <w:lang w:val="en-GB"/>
        </w:rPr>
        <w:t>Ministry of Marine Affairs and Fisheries</w:t>
      </w:r>
    </w:p>
    <w:p w14:paraId="49BC13B0"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MoEF</w:t>
      </w:r>
      <w:r w:rsidRPr="001D2570">
        <w:rPr>
          <w:rFonts w:eastAsia="Calibri"/>
          <w:szCs w:val="20"/>
          <w:lang w:val="en-GB"/>
        </w:rPr>
        <w:tab/>
      </w:r>
      <w:r w:rsidRPr="001D2570">
        <w:rPr>
          <w:rFonts w:eastAsia="Calibri"/>
          <w:szCs w:val="20"/>
          <w:lang w:val="en-GB"/>
        </w:rPr>
        <w:tab/>
      </w:r>
      <w:r w:rsidRPr="33D2A795">
        <w:rPr>
          <w:rFonts w:eastAsia="Calibri" w:cs="Calibri"/>
          <w:lang w:val="en-GB"/>
        </w:rPr>
        <w:t>Ministry of Environment and Forestry</w:t>
      </w:r>
    </w:p>
    <w:p w14:paraId="4F4C1935" w14:textId="7A2E2170"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MoHA</w:t>
      </w:r>
      <w:r w:rsidRPr="001D2570">
        <w:rPr>
          <w:rFonts w:eastAsia="Calibri"/>
          <w:szCs w:val="20"/>
          <w:lang w:val="en-GB"/>
        </w:rPr>
        <w:tab/>
      </w:r>
      <w:r w:rsidR="33D2A795" w:rsidRPr="33D2A795">
        <w:rPr>
          <w:rFonts w:eastAsia="Calibri" w:cs="Calibri"/>
          <w:lang w:val="en-GB"/>
        </w:rPr>
        <w:t xml:space="preserve"> </w:t>
      </w:r>
      <w:r w:rsidRPr="33D2A795">
        <w:rPr>
          <w:rFonts w:eastAsia="Calibri" w:cs="Calibri"/>
          <w:lang w:val="en-GB"/>
        </w:rPr>
        <w:t>Ministry of Home Affairs</w:t>
      </w:r>
    </w:p>
    <w:p w14:paraId="356FF107"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MoU</w:t>
      </w:r>
      <w:r w:rsidRPr="001D2570">
        <w:rPr>
          <w:rFonts w:eastAsia="Calibri"/>
          <w:szCs w:val="20"/>
          <w:lang w:val="en-GB"/>
        </w:rPr>
        <w:tab/>
      </w:r>
      <w:r w:rsidRPr="001D2570">
        <w:rPr>
          <w:rFonts w:eastAsia="Calibri"/>
          <w:szCs w:val="20"/>
          <w:lang w:val="en-GB"/>
        </w:rPr>
        <w:tab/>
      </w:r>
      <w:r w:rsidRPr="33D2A795">
        <w:rPr>
          <w:rFonts w:eastAsia="Calibri" w:cs="Calibri"/>
          <w:lang w:val="en-GB"/>
        </w:rPr>
        <w:t>Memorandum of Understanding</w:t>
      </w:r>
    </w:p>
    <w:p w14:paraId="227E6D2A" w14:textId="231D69D6"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MTR</w:t>
      </w:r>
      <w:r w:rsidRPr="001D2570">
        <w:rPr>
          <w:rFonts w:eastAsia="Calibri"/>
          <w:szCs w:val="20"/>
          <w:lang w:val="en-GB"/>
        </w:rPr>
        <w:tab/>
      </w:r>
      <w:r w:rsidR="00DD7782">
        <w:rPr>
          <w:rFonts w:eastAsia="Calibri" w:cs="Calibri"/>
          <w:lang w:val="en-GB"/>
        </w:rPr>
        <w:t>Mid-</w:t>
      </w:r>
      <w:r w:rsidRPr="33D2A795">
        <w:rPr>
          <w:rFonts w:eastAsia="Calibri" w:cs="Calibri"/>
          <w:lang w:val="en-GB"/>
        </w:rPr>
        <w:t>Term Review</w:t>
      </w:r>
    </w:p>
    <w:p w14:paraId="672EB301"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NGO</w:t>
      </w:r>
      <w:r w:rsidRPr="001D2570">
        <w:rPr>
          <w:rFonts w:eastAsia="Calibri"/>
          <w:szCs w:val="20"/>
          <w:lang w:val="en-GB"/>
        </w:rPr>
        <w:tab/>
      </w:r>
      <w:r w:rsidRPr="001D2570">
        <w:rPr>
          <w:rFonts w:eastAsia="Calibri"/>
          <w:szCs w:val="20"/>
          <w:lang w:val="en-GB"/>
        </w:rPr>
        <w:tab/>
      </w:r>
      <w:r w:rsidRPr="33D2A795">
        <w:rPr>
          <w:rFonts w:eastAsia="Calibri" w:cs="Calibri"/>
          <w:lang w:val="en-GB"/>
        </w:rPr>
        <w:t>Non-Governmental Organization (used interchangeably with CSO)</w:t>
      </w:r>
    </w:p>
    <w:p w14:paraId="059629E6"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rPr>
        <w:t>NIM</w:t>
      </w:r>
      <w:r w:rsidRPr="001D2570">
        <w:rPr>
          <w:rFonts w:eastAsia="Calibri"/>
          <w:szCs w:val="20"/>
        </w:rPr>
        <w:tab/>
      </w:r>
      <w:r w:rsidRPr="33D2A795">
        <w:rPr>
          <w:rFonts w:eastAsia="Calibri" w:cs="Calibri"/>
        </w:rPr>
        <w:t xml:space="preserve">National Implementation Modality </w:t>
      </w:r>
    </w:p>
    <w:p w14:paraId="6CD20BAF"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NP</w:t>
      </w:r>
      <w:r w:rsidRPr="001D2570">
        <w:rPr>
          <w:rFonts w:eastAsia="Calibri"/>
          <w:szCs w:val="20"/>
          <w:lang w:val="en-GB"/>
        </w:rPr>
        <w:tab/>
      </w:r>
      <w:r w:rsidRPr="001D2570">
        <w:rPr>
          <w:rFonts w:eastAsia="Calibri"/>
          <w:szCs w:val="20"/>
          <w:lang w:val="en-GB"/>
        </w:rPr>
        <w:tab/>
      </w:r>
      <w:r w:rsidRPr="33D2A795">
        <w:rPr>
          <w:rFonts w:eastAsia="Calibri" w:cs="Calibri"/>
          <w:lang w:val="en-GB"/>
        </w:rPr>
        <w:t>National Park</w:t>
      </w:r>
    </w:p>
    <w:p w14:paraId="51171C14"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NTRP</w:t>
      </w:r>
      <w:r w:rsidRPr="001D2570">
        <w:rPr>
          <w:rFonts w:eastAsia="Calibri"/>
          <w:szCs w:val="20"/>
          <w:lang w:val="en-GB"/>
        </w:rPr>
        <w:tab/>
      </w:r>
      <w:r w:rsidRPr="001D2570">
        <w:rPr>
          <w:rFonts w:eastAsia="Calibri"/>
          <w:szCs w:val="20"/>
          <w:lang w:val="en-GB"/>
        </w:rPr>
        <w:tab/>
      </w:r>
      <w:r w:rsidRPr="33D2A795">
        <w:rPr>
          <w:rFonts w:eastAsia="Calibri" w:cs="Calibri"/>
          <w:lang w:val="en-GB"/>
        </w:rPr>
        <w:t>National Tiger Recovery Plan</w:t>
      </w:r>
    </w:p>
    <w:p w14:paraId="7E9D0D7E" w14:textId="766CD76C"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OPDAT</w:t>
      </w:r>
      <w:r w:rsidRPr="001D2570">
        <w:rPr>
          <w:rFonts w:eastAsia="Calibri"/>
          <w:szCs w:val="20"/>
          <w:lang w:val="en-GB"/>
        </w:rPr>
        <w:tab/>
      </w:r>
      <w:r w:rsidRPr="33D2A795">
        <w:rPr>
          <w:rFonts w:eastAsia="Calibri" w:cs="Calibri"/>
          <w:lang w:val="en-GB"/>
        </w:rPr>
        <w:t>Overseas Prosecutorial Development, Assistance and Training (US D</w:t>
      </w:r>
      <w:r w:rsidR="009E0961">
        <w:rPr>
          <w:rFonts w:eastAsia="Calibri" w:cs="Calibri"/>
          <w:lang w:val="en-GB"/>
        </w:rPr>
        <w:t xml:space="preserve">ept </w:t>
      </w:r>
      <w:r w:rsidRPr="33D2A795">
        <w:rPr>
          <w:rFonts w:eastAsia="Calibri" w:cs="Calibri"/>
          <w:lang w:val="en-GB"/>
        </w:rPr>
        <w:t>o</w:t>
      </w:r>
      <w:r w:rsidR="009E0961">
        <w:rPr>
          <w:rFonts w:eastAsia="Calibri" w:cs="Calibri"/>
          <w:lang w:val="en-GB"/>
        </w:rPr>
        <w:t xml:space="preserve">f </w:t>
      </w:r>
      <w:r w:rsidRPr="33D2A795">
        <w:rPr>
          <w:rFonts w:eastAsia="Calibri" w:cs="Calibri"/>
          <w:lang w:val="en-GB"/>
        </w:rPr>
        <w:t>J</w:t>
      </w:r>
      <w:r w:rsidR="009E0961">
        <w:rPr>
          <w:rFonts w:eastAsia="Calibri" w:cs="Calibri"/>
          <w:lang w:val="en-GB"/>
        </w:rPr>
        <w:t>ustice</w:t>
      </w:r>
      <w:r w:rsidRPr="33D2A795">
        <w:rPr>
          <w:rFonts w:eastAsia="Calibri" w:cs="Calibri"/>
          <w:lang w:val="en-GB"/>
        </w:rPr>
        <w:t>)</w:t>
      </w:r>
    </w:p>
    <w:p w14:paraId="6A1B9FFE"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PA</w:t>
      </w:r>
      <w:r w:rsidRPr="001D2570">
        <w:rPr>
          <w:rFonts w:eastAsia="Calibri"/>
          <w:szCs w:val="20"/>
          <w:lang w:val="en-GB"/>
        </w:rPr>
        <w:tab/>
      </w:r>
      <w:r w:rsidRPr="001D2570">
        <w:rPr>
          <w:rFonts w:eastAsia="Calibri"/>
          <w:szCs w:val="20"/>
          <w:lang w:val="en-GB"/>
        </w:rPr>
        <w:tab/>
      </w:r>
      <w:r w:rsidRPr="33D2A795">
        <w:rPr>
          <w:rFonts w:eastAsia="Calibri" w:cs="Calibri"/>
          <w:lang w:val="en-GB"/>
        </w:rPr>
        <w:t>Protected Area</w:t>
      </w:r>
    </w:p>
    <w:p w14:paraId="40D5D1FA" w14:textId="5BEDB7A2" w:rsid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PAC</w:t>
      </w:r>
      <w:r w:rsidRPr="001D2570">
        <w:rPr>
          <w:rFonts w:eastAsia="Calibri"/>
          <w:szCs w:val="20"/>
          <w:lang w:val="en-GB"/>
        </w:rPr>
        <w:tab/>
      </w:r>
      <w:r w:rsidRPr="33D2A795">
        <w:rPr>
          <w:rFonts w:eastAsia="Calibri" w:cs="Calibri"/>
          <w:lang w:val="en-GB"/>
        </w:rPr>
        <w:t>Project Appraisal Committee</w:t>
      </w:r>
    </w:p>
    <w:p w14:paraId="49AA983E" w14:textId="7496C028" w:rsidR="006B645A" w:rsidRPr="001D2570" w:rsidRDefault="006B645A" w:rsidP="001D2570">
      <w:pPr>
        <w:spacing w:after="0" w:line="259" w:lineRule="auto"/>
        <w:ind w:left="1418" w:hanging="1418"/>
        <w:jc w:val="left"/>
        <w:rPr>
          <w:rFonts w:eastAsia="Calibri"/>
          <w:szCs w:val="20"/>
          <w:lang w:val="en-GB"/>
        </w:rPr>
      </w:pPr>
      <w:r w:rsidRPr="33D2A795">
        <w:rPr>
          <w:rFonts w:eastAsia="Calibri" w:cs="Calibri"/>
          <w:lang w:val="en-GB"/>
        </w:rPr>
        <w:t>PB</w:t>
      </w:r>
      <w:r>
        <w:rPr>
          <w:rFonts w:eastAsia="Calibri"/>
          <w:szCs w:val="20"/>
          <w:lang w:val="en-GB"/>
        </w:rPr>
        <w:tab/>
      </w:r>
      <w:r w:rsidRPr="33D2A795">
        <w:rPr>
          <w:rFonts w:eastAsia="Calibri" w:cs="Calibri"/>
          <w:lang w:val="en-GB"/>
        </w:rPr>
        <w:t>Project Board</w:t>
      </w:r>
    </w:p>
    <w:p w14:paraId="08EDF808" w14:textId="77777777" w:rsidR="006B645A" w:rsidRDefault="006B645A" w:rsidP="006B645A">
      <w:pPr>
        <w:spacing w:after="0" w:line="259" w:lineRule="auto"/>
        <w:ind w:left="1418" w:hanging="1418"/>
        <w:jc w:val="left"/>
        <w:rPr>
          <w:rFonts w:eastAsia="Calibri"/>
          <w:szCs w:val="20"/>
          <w:lang w:val="en-GB"/>
        </w:rPr>
      </w:pPr>
      <w:r w:rsidRPr="33D2A795">
        <w:rPr>
          <w:rFonts w:eastAsia="Calibri" w:cs="Calibri"/>
          <w:lang w:val="en-GB"/>
        </w:rPr>
        <w:t>PD</w:t>
      </w:r>
      <w:r>
        <w:rPr>
          <w:rFonts w:eastAsia="Calibri"/>
          <w:szCs w:val="20"/>
          <w:lang w:val="en-GB"/>
        </w:rPr>
        <w:tab/>
      </w:r>
      <w:r w:rsidRPr="33D2A795">
        <w:rPr>
          <w:rFonts w:eastAsia="Calibri" w:cs="Calibri"/>
          <w:lang w:val="en-GB"/>
        </w:rPr>
        <w:t>Project Director</w:t>
      </w:r>
    </w:p>
    <w:p w14:paraId="65E54394"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PIF</w:t>
      </w:r>
      <w:r w:rsidRPr="001D2570">
        <w:rPr>
          <w:rFonts w:eastAsia="Calibri"/>
          <w:szCs w:val="20"/>
          <w:lang w:val="en-GB"/>
        </w:rPr>
        <w:tab/>
      </w:r>
      <w:r w:rsidRPr="001D2570">
        <w:rPr>
          <w:rFonts w:eastAsia="Calibri"/>
          <w:szCs w:val="20"/>
          <w:lang w:val="en-GB"/>
        </w:rPr>
        <w:tab/>
      </w:r>
      <w:r w:rsidRPr="33D2A795">
        <w:rPr>
          <w:rFonts w:eastAsia="Calibri" w:cs="Calibri"/>
          <w:lang w:val="en-GB"/>
        </w:rPr>
        <w:t>Project Identification Form (for GEF)</w:t>
      </w:r>
    </w:p>
    <w:p w14:paraId="275E63DA"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PIMS</w:t>
      </w:r>
      <w:r w:rsidRPr="001D2570">
        <w:rPr>
          <w:rFonts w:eastAsia="Calibri"/>
          <w:szCs w:val="20"/>
          <w:lang w:val="en-GB"/>
        </w:rPr>
        <w:tab/>
      </w:r>
      <w:r w:rsidRPr="001D2570">
        <w:rPr>
          <w:rFonts w:eastAsia="Calibri"/>
          <w:szCs w:val="20"/>
          <w:lang w:val="en-GB"/>
        </w:rPr>
        <w:tab/>
      </w:r>
      <w:r w:rsidRPr="33D2A795">
        <w:rPr>
          <w:rFonts w:eastAsia="Calibri" w:cs="Calibri"/>
          <w:lang w:val="en-GB"/>
        </w:rPr>
        <w:t>Project Information Management System</w:t>
      </w:r>
    </w:p>
    <w:p w14:paraId="6B2968ED" w14:textId="6B83CF2D" w:rsid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PIR</w:t>
      </w:r>
      <w:r w:rsidRPr="001D2570">
        <w:rPr>
          <w:rFonts w:eastAsia="Calibri"/>
          <w:szCs w:val="20"/>
          <w:lang w:val="en-GB"/>
        </w:rPr>
        <w:tab/>
      </w:r>
      <w:r w:rsidRPr="33D2A795">
        <w:rPr>
          <w:rFonts w:eastAsia="Calibri" w:cs="Calibri"/>
          <w:lang w:val="en-GB"/>
        </w:rPr>
        <w:t>GEF Project Implementation Report</w:t>
      </w:r>
    </w:p>
    <w:p w14:paraId="3AAFDCA5" w14:textId="6E0B636E" w:rsidR="006B645A" w:rsidRDefault="006B645A" w:rsidP="001D2570">
      <w:pPr>
        <w:spacing w:after="0" w:line="259" w:lineRule="auto"/>
        <w:ind w:left="1418" w:hanging="1418"/>
        <w:jc w:val="left"/>
        <w:rPr>
          <w:rFonts w:eastAsia="Calibri"/>
          <w:szCs w:val="20"/>
          <w:lang w:val="en-GB"/>
        </w:rPr>
      </w:pPr>
      <w:r w:rsidRPr="33D2A795">
        <w:rPr>
          <w:rFonts w:eastAsia="Calibri" w:cs="Calibri"/>
          <w:lang w:val="en-GB"/>
        </w:rPr>
        <w:t>PIU</w:t>
      </w:r>
      <w:r>
        <w:rPr>
          <w:rFonts w:eastAsia="Calibri"/>
          <w:szCs w:val="20"/>
          <w:lang w:val="en-GB"/>
        </w:rPr>
        <w:tab/>
      </w:r>
      <w:r w:rsidRPr="33D2A795">
        <w:rPr>
          <w:rFonts w:eastAsia="Calibri" w:cs="Calibri"/>
          <w:lang w:val="en-GB"/>
        </w:rPr>
        <w:t>Project Implementation Unit</w:t>
      </w:r>
    </w:p>
    <w:p w14:paraId="45E500ED" w14:textId="5A3D3539" w:rsidR="006B645A" w:rsidRPr="001D2570" w:rsidRDefault="006B645A" w:rsidP="001D2570">
      <w:pPr>
        <w:spacing w:after="0" w:line="259" w:lineRule="auto"/>
        <w:ind w:left="1418" w:hanging="1418"/>
        <w:jc w:val="left"/>
        <w:rPr>
          <w:rFonts w:eastAsia="Calibri"/>
          <w:szCs w:val="20"/>
          <w:lang w:val="en-GB"/>
        </w:rPr>
      </w:pPr>
      <w:r w:rsidRPr="33D2A795">
        <w:rPr>
          <w:rFonts w:eastAsia="Calibri" w:cs="Calibri"/>
          <w:lang w:val="en-GB"/>
        </w:rPr>
        <w:t>PM</w:t>
      </w:r>
      <w:r>
        <w:rPr>
          <w:rFonts w:eastAsia="Calibri"/>
          <w:szCs w:val="20"/>
          <w:lang w:val="en-GB"/>
        </w:rPr>
        <w:tab/>
      </w:r>
      <w:r w:rsidRPr="33D2A795">
        <w:rPr>
          <w:rFonts w:eastAsia="Calibri" w:cs="Calibri"/>
          <w:lang w:val="en-GB"/>
        </w:rPr>
        <w:t>Project Manager</w:t>
      </w:r>
    </w:p>
    <w:p w14:paraId="2EAB37EC"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PMC</w:t>
      </w:r>
      <w:r w:rsidRPr="001D2570">
        <w:rPr>
          <w:rFonts w:eastAsia="Calibri"/>
          <w:szCs w:val="20"/>
          <w:lang w:val="en-GB"/>
        </w:rPr>
        <w:tab/>
      </w:r>
      <w:r w:rsidRPr="33D2A795">
        <w:rPr>
          <w:rFonts w:eastAsia="Calibri" w:cs="Calibri"/>
          <w:lang w:val="en-GB"/>
        </w:rPr>
        <w:t>Project Management Cost</w:t>
      </w:r>
    </w:p>
    <w:p w14:paraId="798D1AE5"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PMU</w:t>
      </w:r>
      <w:r w:rsidRPr="001D2570">
        <w:rPr>
          <w:rFonts w:eastAsia="Calibri"/>
          <w:szCs w:val="20"/>
          <w:lang w:val="en-GB"/>
        </w:rPr>
        <w:tab/>
      </w:r>
      <w:r w:rsidRPr="001D2570">
        <w:rPr>
          <w:rFonts w:eastAsia="Calibri"/>
          <w:szCs w:val="20"/>
          <w:lang w:val="en-GB"/>
        </w:rPr>
        <w:tab/>
      </w:r>
      <w:r w:rsidRPr="33D2A795">
        <w:rPr>
          <w:rFonts w:eastAsia="Calibri" w:cs="Calibri"/>
          <w:lang w:val="en-GB"/>
        </w:rPr>
        <w:t>Project Management Unit</w:t>
      </w:r>
    </w:p>
    <w:p w14:paraId="354DABF1"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POLAIR</w:t>
      </w:r>
      <w:r w:rsidRPr="001D2570">
        <w:rPr>
          <w:rFonts w:eastAsia="Calibri"/>
          <w:szCs w:val="20"/>
          <w:lang w:val="en-GB"/>
        </w:rPr>
        <w:tab/>
      </w:r>
      <w:r w:rsidRPr="33D2A795">
        <w:rPr>
          <w:rFonts w:eastAsia="Calibri" w:cs="Calibri"/>
          <w:lang w:val="en-GB"/>
        </w:rPr>
        <w:t>Directorate of Coast and Sea Guarding Police</w:t>
      </w:r>
    </w:p>
    <w:p w14:paraId="7FCA13FD"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POPP</w:t>
      </w:r>
      <w:r w:rsidRPr="001D2570">
        <w:rPr>
          <w:rFonts w:eastAsia="Calibri"/>
          <w:szCs w:val="20"/>
          <w:lang w:val="en-GB"/>
        </w:rPr>
        <w:tab/>
      </w:r>
      <w:r w:rsidRPr="001D2570">
        <w:rPr>
          <w:rFonts w:eastAsia="Calibri"/>
          <w:szCs w:val="20"/>
          <w:lang w:val="en-GB"/>
        </w:rPr>
        <w:tab/>
      </w:r>
      <w:r w:rsidRPr="33D2A795">
        <w:rPr>
          <w:rFonts w:eastAsia="Calibri" w:cs="Calibri"/>
          <w:lang w:val="en-GB"/>
        </w:rPr>
        <w:t>Programme and Operation Policies and Procedures</w:t>
      </w:r>
    </w:p>
    <w:p w14:paraId="066DD024"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PortMATE</w:t>
      </w:r>
      <w:r w:rsidRPr="001D2570">
        <w:rPr>
          <w:rFonts w:eastAsia="Calibri"/>
          <w:szCs w:val="20"/>
          <w:lang w:val="en-GB"/>
        </w:rPr>
        <w:tab/>
      </w:r>
      <w:r w:rsidRPr="33D2A795">
        <w:rPr>
          <w:rFonts w:eastAsia="Calibri" w:cs="Calibri"/>
        </w:rPr>
        <w:t>Port Monitoring &amp; Anti-Trafficking Evaluation tool</w:t>
      </w:r>
    </w:p>
    <w:p w14:paraId="3DD6B90A"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PPATK</w:t>
      </w:r>
      <w:r w:rsidRPr="001D2570">
        <w:rPr>
          <w:rFonts w:eastAsia="Calibri"/>
          <w:szCs w:val="20"/>
          <w:lang w:val="en-GB"/>
        </w:rPr>
        <w:tab/>
      </w:r>
      <w:r w:rsidRPr="001D2570">
        <w:rPr>
          <w:rFonts w:eastAsia="Calibri"/>
          <w:szCs w:val="20"/>
          <w:lang w:val="en-GB"/>
        </w:rPr>
        <w:tab/>
      </w:r>
      <w:r w:rsidRPr="33D2A795">
        <w:rPr>
          <w:rFonts w:eastAsia="Calibri" w:cs="Calibri"/>
          <w:lang w:val="en-GB"/>
        </w:rPr>
        <w:t>Pusat Pelaporan dan Analisis Transaksi Keuangan (Indonesian Financial Transaction Reports and Analysis Centre)</w:t>
      </w:r>
    </w:p>
    <w:p w14:paraId="718584CE"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PPG</w:t>
      </w:r>
      <w:r w:rsidRPr="001D2570">
        <w:rPr>
          <w:rFonts w:eastAsia="Calibri"/>
          <w:szCs w:val="20"/>
          <w:lang w:val="en-GB"/>
        </w:rPr>
        <w:tab/>
      </w:r>
      <w:r w:rsidRPr="001D2570">
        <w:rPr>
          <w:rFonts w:eastAsia="Calibri"/>
          <w:szCs w:val="20"/>
          <w:lang w:val="en-GB"/>
        </w:rPr>
        <w:tab/>
      </w:r>
      <w:r w:rsidRPr="33D2A795">
        <w:rPr>
          <w:rFonts w:eastAsia="Calibri" w:cs="Calibri"/>
          <w:lang w:val="en-GB"/>
        </w:rPr>
        <w:t>Project Preparation Grant (for GEF)</w:t>
      </w:r>
    </w:p>
    <w:p w14:paraId="2A44BA50"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PPH</w:t>
      </w:r>
      <w:r w:rsidRPr="001D2570">
        <w:rPr>
          <w:rFonts w:eastAsia="Calibri"/>
          <w:szCs w:val="20"/>
          <w:lang w:val="en-GB"/>
        </w:rPr>
        <w:tab/>
      </w:r>
      <w:r w:rsidRPr="001D2570">
        <w:rPr>
          <w:rFonts w:eastAsia="Calibri"/>
          <w:szCs w:val="20"/>
          <w:lang w:val="en-GB"/>
        </w:rPr>
        <w:tab/>
      </w:r>
      <w:r w:rsidRPr="33D2A795">
        <w:rPr>
          <w:rFonts w:eastAsia="Calibri" w:cs="Calibri"/>
          <w:lang w:val="en-GB"/>
        </w:rPr>
        <w:t>Penyidikan dan Pengamanan Hutan (Forest Security and Investigation)</w:t>
      </w:r>
    </w:p>
    <w:p w14:paraId="29AC630F"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PPNS</w:t>
      </w:r>
      <w:r w:rsidRPr="001D2570">
        <w:rPr>
          <w:rFonts w:eastAsia="Calibri"/>
          <w:szCs w:val="20"/>
          <w:lang w:val="en-GB"/>
        </w:rPr>
        <w:tab/>
      </w:r>
      <w:r w:rsidRPr="001D2570">
        <w:rPr>
          <w:rFonts w:eastAsia="Calibri"/>
          <w:szCs w:val="20"/>
          <w:lang w:val="en-GB"/>
        </w:rPr>
        <w:tab/>
      </w:r>
      <w:r w:rsidRPr="33D2A795">
        <w:rPr>
          <w:rFonts w:eastAsia="Calibri" w:cs="Calibri"/>
          <w:lang w:val="en-GB"/>
        </w:rPr>
        <w:t>Penyidik Pegawai Negeri Sipil (Civil Service Investigator)</w:t>
      </w:r>
    </w:p>
    <w:p w14:paraId="556101AD"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PPR</w:t>
      </w:r>
      <w:r w:rsidRPr="001D2570">
        <w:rPr>
          <w:rFonts w:eastAsia="Calibri"/>
          <w:szCs w:val="20"/>
          <w:lang w:val="en-GB"/>
        </w:rPr>
        <w:tab/>
      </w:r>
      <w:r w:rsidRPr="001D2570">
        <w:rPr>
          <w:rFonts w:eastAsia="Calibri"/>
          <w:szCs w:val="20"/>
          <w:lang w:val="en-GB"/>
        </w:rPr>
        <w:tab/>
      </w:r>
      <w:r w:rsidRPr="33D2A795">
        <w:rPr>
          <w:rFonts w:eastAsia="Calibri" w:cs="Calibri"/>
          <w:lang w:val="en-GB"/>
        </w:rPr>
        <w:t>Project Progress Report</w:t>
      </w:r>
    </w:p>
    <w:p w14:paraId="058A31C7"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PusDikLat</w:t>
      </w:r>
      <w:r w:rsidRPr="001D2570">
        <w:rPr>
          <w:rFonts w:eastAsia="Calibri"/>
          <w:szCs w:val="20"/>
          <w:lang w:val="en-GB"/>
        </w:rPr>
        <w:tab/>
      </w:r>
      <w:r w:rsidRPr="33D2A795">
        <w:rPr>
          <w:rFonts w:eastAsia="Calibri" w:cs="Calibri"/>
          <w:lang w:val="en-GB"/>
        </w:rPr>
        <w:t>Pusat Pendidikan dan Pelatihan (Training and Education Centre)</w:t>
      </w:r>
    </w:p>
    <w:p w14:paraId="21A4504C"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RBM</w:t>
      </w:r>
      <w:r w:rsidRPr="001D2570">
        <w:rPr>
          <w:rFonts w:eastAsia="Calibri"/>
          <w:szCs w:val="20"/>
          <w:lang w:val="en-GB"/>
        </w:rPr>
        <w:tab/>
      </w:r>
      <w:r w:rsidRPr="001D2570">
        <w:rPr>
          <w:rFonts w:eastAsia="Calibri"/>
          <w:szCs w:val="20"/>
          <w:lang w:val="en-GB"/>
        </w:rPr>
        <w:tab/>
      </w:r>
      <w:r w:rsidRPr="33D2A795">
        <w:rPr>
          <w:rFonts w:eastAsia="Calibri" w:cs="Calibri"/>
          <w:lang w:val="en-GB"/>
        </w:rPr>
        <w:t>Resort Based Management (for National Parks)</w:t>
      </w:r>
    </w:p>
    <w:p w14:paraId="37A94582"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RF</w:t>
      </w:r>
      <w:r w:rsidRPr="001D2570">
        <w:rPr>
          <w:rFonts w:eastAsia="Calibri"/>
          <w:szCs w:val="20"/>
          <w:lang w:val="en-GB"/>
        </w:rPr>
        <w:tab/>
      </w:r>
      <w:r w:rsidRPr="001D2570">
        <w:rPr>
          <w:rFonts w:eastAsia="Calibri"/>
          <w:szCs w:val="20"/>
          <w:lang w:val="en-GB"/>
        </w:rPr>
        <w:tab/>
      </w:r>
      <w:r w:rsidRPr="33D2A795">
        <w:rPr>
          <w:rFonts w:eastAsia="Calibri" w:cs="Calibri"/>
          <w:lang w:val="en-GB"/>
        </w:rPr>
        <w:t>Results Framework</w:t>
      </w:r>
    </w:p>
    <w:p w14:paraId="73DC5428"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RP</w:t>
      </w:r>
      <w:r w:rsidRPr="001D2570">
        <w:rPr>
          <w:rFonts w:eastAsia="Calibri"/>
          <w:szCs w:val="20"/>
          <w:lang w:val="en-GB"/>
        </w:rPr>
        <w:tab/>
      </w:r>
      <w:r w:rsidRPr="33D2A795">
        <w:rPr>
          <w:rFonts w:eastAsia="Calibri" w:cs="Calibri"/>
          <w:lang w:val="en-GB"/>
        </w:rPr>
        <w:t>Responsible Party</w:t>
      </w:r>
    </w:p>
    <w:p w14:paraId="66956AC1"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RTA</w:t>
      </w:r>
      <w:r w:rsidRPr="001D2570">
        <w:rPr>
          <w:rFonts w:eastAsia="Calibri"/>
          <w:szCs w:val="20"/>
          <w:lang w:val="en-GB"/>
        </w:rPr>
        <w:tab/>
      </w:r>
      <w:r w:rsidRPr="001D2570">
        <w:rPr>
          <w:rFonts w:eastAsia="Calibri"/>
          <w:szCs w:val="20"/>
          <w:lang w:val="en-GB"/>
        </w:rPr>
        <w:tab/>
      </w:r>
      <w:r w:rsidRPr="33D2A795">
        <w:rPr>
          <w:rFonts w:eastAsia="Calibri" w:cs="Calibri"/>
          <w:lang w:val="en-GB"/>
        </w:rPr>
        <w:t>Regional Technical Advisor (of UNDP)</w:t>
      </w:r>
    </w:p>
    <w:p w14:paraId="0D2D616E"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SA WEN</w:t>
      </w:r>
      <w:r w:rsidRPr="001D2570">
        <w:rPr>
          <w:rFonts w:eastAsia="Calibri"/>
          <w:szCs w:val="20"/>
          <w:lang w:val="en-GB"/>
        </w:rPr>
        <w:tab/>
      </w:r>
      <w:r w:rsidRPr="33D2A795">
        <w:rPr>
          <w:rFonts w:eastAsia="Calibri" w:cs="Calibri"/>
          <w:lang w:val="en-GB"/>
        </w:rPr>
        <w:t>Southern Africa Wildlife Enforcement Network</w:t>
      </w:r>
    </w:p>
    <w:p w14:paraId="20FF8158"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SESP</w:t>
      </w:r>
      <w:r w:rsidRPr="001D2570">
        <w:rPr>
          <w:rFonts w:eastAsia="Calibri"/>
          <w:szCs w:val="20"/>
          <w:lang w:val="en-GB"/>
        </w:rPr>
        <w:tab/>
      </w:r>
      <w:r w:rsidRPr="001D2570">
        <w:rPr>
          <w:rFonts w:eastAsia="Calibri"/>
          <w:szCs w:val="20"/>
          <w:lang w:val="en-GB"/>
        </w:rPr>
        <w:tab/>
      </w:r>
      <w:r w:rsidRPr="33D2A795">
        <w:rPr>
          <w:rFonts w:eastAsia="Calibri" w:cs="Calibri"/>
          <w:lang w:val="en-GB"/>
        </w:rPr>
        <w:t>UNDP Social and Environmental Screening Procedure</w:t>
      </w:r>
    </w:p>
    <w:p w14:paraId="0511D248"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rPr>
        <w:t xml:space="preserve">SMART </w:t>
      </w:r>
      <w:r w:rsidRPr="001D2570">
        <w:rPr>
          <w:rFonts w:eastAsia="Calibri"/>
          <w:szCs w:val="20"/>
        </w:rPr>
        <w:tab/>
      </w:r>
      <w:r w:rsidRPr="33D2A795">
        <w:rPr>
          <w:rFonts w:eastAsia="Calibri" w:cs="Calibri"/>
        </w:rPr>
        <w:t>Spatial Monitoring and Reporting Tool (patrolling and reporting system)</w:t>
      </w:r>
    </w:p>
    <w:p w14:paraId="17BCC84F"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SPORC</w:t>
      </w:r>
      <w:r w:rsidRPr="001D2570">
        <w:rPr>
          <w:rFonts w:eastAsia="Calibri"/>
          <w:szCs w:val="20"/>
          <w:lang w:val="en-GB"/>
        </w:rPr>
        <w:tab/>
      </w:r>
      <w:r w:rsidRPr="001D2570">
        <w:rPr>
          <w:rFonts w:eastAsia="Calibri"/>
          <w:szCs w:val="20"/>
          <w:lang w:val="en-GB"/>
        </w:rPr>
        <w:tab/>
      </w:r>
      <w:r w:rsidRPr="33D2A795">
        <w:rPr>
          <w:rFonts w:eastAsia="Calibri" w:cs="Calibri"/>
          <w:lang w:val="en-GB"/>
        </w:rPr>
        <w:t>Satuan Polhut Reaksi Cepat (Rapid Response Forest Police Unit)</w:t>
      </w:r>
    </w:p>
    <w:p w14:paraId="405D425C"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STAP</w:t>
      </w:r>
      <w:r w:rsidRPr="001D2570">
        <w:rPr>
          <w:rFonts w:eastAsia="Calibri"/>
          <w:szCs w:val="20"/>
          <w:lang w:val="en-GB"/>
        </w:rPr>
        <w:tab/>
      </w:r>
      <w:r w:rsidRPr="33D2A795">
        <w:rPr>
          <w:rFonts w:eastAsia="Calibri" w:cs="Calibri"/>
          <w:lang w:val="en-GB"/>
        </w:rPr>
        <w:t>GEF Scientific Technical Advisory Panel</w:t>
      </w:r>
    </w:p>
    <w:p w14:paraId="54C79E16"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TE</w:t>
      </w:r>
      <w:r w:rsidRPr="001D2570">
        <w:rPr>
          <w:rFonts w:eastAsia="Calibri"/>
          <w:szCs w:val="20"/>
          <w:lang w:val="en-GB"/>
        </w:rPr>
        <w:tab/>
      </w:r>
      <w:r w:rsidRPr="33D2A795">
        <w:rPr>
          <w:rFonts w:eastAsia="Calibri" w:cs="Calibri"/>
          <w:lang w:val="en-GB"/>
        </w:rPr>
        <w:t>Terminal Evaluation</w:t>
      </w:r>
    </w:p>
    <w:p w14:paraId="09088398"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TOR</w:t>
      </w:r>
      <w:r w:rsidRPr="001D2570">
        <w:rPr>
          <w:rFonts w:eastAsia="Calibri"/>
          <w:szCs w:val="20"/>
          <w:lang w:val="en-GB"/>
        </w:rPr>
        <w:tab/>
      </w:r>
      <w:r w:rsidRPr="33D2A795">
        <w:rPr>
          <w:rFonts w:eastAsia="Calibri" w:cs="Calibri"/>
          <w:lang w:val="en-GB"/>
        </w:rPr>
        <w:t>Terms of Reference</w:t>
      </w:r>
    </w:p>
    <w:p w14:paraId="26AD0A47"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rPr>
        <w:t xml:space="preserve">TRACE </w:t>
      </w:r>
      <w:r w:rsidRPr="001D2570">
        <w:rPr>
          <w:rFonts w:eastAsia="Calibri"/>
          <w:bCs/>
          <w:szCs w:val="20"/>
        </w:rPr>
        <w:tab/>
      </w:r>
      <w:r w:rsidRPr="33D2A795">
        <w:rPr>
          <w:rFonts w:eastAsia="Calibri" w:cs="Calibri"/>
        </w:rPr>
        <w:t>Tools and Resources for Applied Conservation and Enforcement – Wildlife Forensics Network</w:t>
      </w:r>
    </w:p>
    <w:p w14:paraId="57701823"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UN</w:t>
      </w:r>
      <w:r w:rsidRPr="001D2570">
        <w:rPr>
          <w:rFonts w:eastAsia="Calibri"/>
          <w:szCs w:val="20"/>
          <w:lang w:val="en-GB"/>
        </w:rPr>
        <w:tab/>
      </w:r>
      <w:r w:rsidRPr="001D2570">
        <w:rPr>
          <w:rFonts w:eastAsia="Calibri"/>
          <w:szCs w:val="20"/>
          <w:lang w:val="en-GB"/>
        </w:rPr>
        <w:tab/>
      </w:r>
      <w:r w:rsidRPr="33D2A795">
        <w:rPr>
          <w:rFonts w:eastAsia="Calibri" w:cs="Calibri"/>
          <w:lang w:val="en-GB"/>
        </w:rPr>
        <w:t>United Nations</w:t>
      </w:r>
    </w:p>
    <w:p w14:paraId="025AE876"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UN-REDD</w:t>
      </w:r>
      <w:r w:rsidRPr="001D2570">
        <w:rPr>
          <w:rFonts w:eastAsia="Calibri"/>
          <w:szCs w:val="20"/>
          <w:lang w:val="en-GB"/>
        </w:rPr>
        <w:tab/>
      </w:r>
      <w:r w:rsidRPr="33D2A795">
        <w:rPr>
          <w:rFonts w:eastAsia="Calibri" w:cs="Calibri"/>
          <w:lang w:val="en-GB"/>
        </w:rPr>
        <w:t>United Nations Collaborative Programme on Reducing Emissions from Deforestation and Forest Degradation in Developing Countries</w:t>
      </w:r>
    </w:p>
    <w:p w14:paraId="7494A000"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UNDAF</w:t>
      </w:r>
      <w:r w:rsidRPr="001D2570">
        <w:rPr>
          <w:rFonts w:eastAsia="Calibri"/>
          <w:szCs w:val="20"/>
          <w:lang w:val="en-GB"/>
        </w:rPr>
        <w:tab/>
      </w:r>
      <w:r w:rsidRPr="001D2570">
        <w:rPr>
          <w:rFonts w:eastAsia="Calibri"/>
          <w:szCs w:val="20"/>
          <w:lang w:val="en-GB"/>
        </w:rPr>
        <w:tab/>
      </w:r>
      <w:r w:rsidRPr="33D2A795">
        <w:rPr>
          <w:rFonts w:eastAsia="Calibri" w:cs="Calibri"/>
          <w:lang w:val="en-GB"/>
        </w:rPr>
        <w:t>United Nations Development Assistance Framework</w:t>
      </w:r>
    </w:p>
    <w:p w14:paraId="04CB157E"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UNDP</w:t>
      </w:r>
      <w:r w:rsidRPr="001D2570">
        <w:rPr>
          <w:rFonts w:eastAsia="Calibri"/>
          <w:szCs w:val="20"/>
          <w:lang w:val="en-GB"/>
        </w:rPr>
        <w:tab/>
      </w:r>
      <w:r w:rsidRPr="001D2570">
        <w:rPr>
          <w:rFonts w:eastAsia="Calibri"/>
          <w:szCs w:val="20"/>
          <w:lang w:val="en-GB"/>
        </w:rPr>
        <w:tab/>
      </w:r>
      <w:r w:rsidRPr="33D2A795">
        <w:rPr>
          <w:rFonts w:eastAsia="Calibri" w:cs="Calibri"/>
          <w:lang w:val="en-GB"/>
        </w:rPr>
        <w:t>United Nations Development Programme</w:t>
      </w:r>
    </w:p>
    <w:p w14:paraId="7E044621"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UNDP-CO</w:t>
      </w:r>
      <w:r w:rsidRPr="001D2570">
        <w:rPr>
          <w:rFonts w:eastAsia="Calibri"/>
          <w:szCs w:val="20"/>
          <w:lang w:val="en-GB"/>
        </w:rPr>
        <w:tab/>
      </w:r>
      <w:r w:rsidRPr="33D2A795">
        <w:rPr>
          <w:rFonts w:eastAsia="Calibri" w:cs="Calibri"/>
          <w:lang w:val="en-GB"/>
        </w:rPr>
        <w:t>UNDP Country Office</w:t>
      </w:r>
    </w:p>
    <w:p w14:paraId="05036B82"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UNEP</w:t>
      </w:r>
      <w:r w:rsidRPr="001D2570">
        <w:rPr>
          <w:rFonts w:eastAsia="Calibri"/>
          <w:szCs w:val="20"/>
          <w:lang w:val="en-GB"/>
        </w:rPr>
        <w:tab/>
      </w:r>
      <w:r w:rsidRPr="001D2570">
        <w:rPr>
          <w:rFonts w:eastAsia="Calibri"/>
          <w:szCs w:val="20"/>
          <w:lang w:val="en-GB"/>
        </w:rPr>
        <w:tab/>
      </w:r>
      <w:r w:rsidRPr="33D2A795">
        <w:rPr>
          <w:rFonts w:eastAsia="Calibri" w:cs="Calibri"/>
          <w:lang w:val="en-GB"/>
        </w:rPr>
        <w:t>United Nations Environment Programme</w:t>
      </w:r>
    </w:p>
    <w:p w14:paraId="6F401617"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UNOCD</w:t>
      </w:r>
      <w:r w:rsidRPr="001D2570">
        <w:rPr>
          <w:rFonts w:eastAsia="Calibri"/>
          <w:szCs w:val="20"/>
          <w:lang w:val="en-GB"/>
        </w:rPr>
        <w:tab/>
      </w:r>
      <w:r w:rsidRPr="33D2A795">
        <w:rPr>
          <w:rFonts w:eastAsia="Calibri" w:cs="Calibri"/>
          <w:lang w:val="en-GB"/>
        </w:rPr>
        <w:t>United Nations Office on Drugs and Crime</w:t>
      </w:r>
    </w:p>
    <w:p w14:paraId="089C7595"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UPT</w:t>
      </w:r>
      <w:r w:rsidRPr="001D2570">
        <w:rPr>
          <w:rFonts w:eastAsia="Calibri"/>
          <w:szCs w:val="20"/>
          <w:lang w:val="en-GB"/>
        </w:rPr>
        <w:tab/>
      </w:r>
      <w:r w:rsidRPr="001D2570">
        <w:rPr>
          <w:rFonts w:eastAsia="Calibri"/>
          <w:szCs w:val="20"/>
          <w:lang w:val="en-GB"/>
        </w:rPr>
        <w:tab/>
      </w:r>
      <w:r w:rsidRPr="33D2A795">
        <w:rPr>
          <w:rFonts w:eastAsia="Calibri" w:cs="Calibri"/>
          <w:lang w:val="en-GB"/>
        </w:rPr>
        <w:t>Unit Pelaksanaan Teknis (Technical Implementation Unit)</w:t>
      </w:r>
    </w:p>
    <w:p w14:paraId="7557871A"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lastRenderedPageBreak/>
        <w:t>UPT KKJI</w:t>
      </w:r>
      <w:r w:rsidRPr="001D2570">
        <w:rPr>
          <w:rFonts w:eastAsia="Calibri"/>
          <w:szCs w:val="20"/>
          <w:lang w:val="en-GB"/>
        </w:rPr>
        <w:tab/>
      </w:r>
      <w:r w:rsidRPr="33D2A795">
        <w:rPr>
          <w:rFonts w:eastAsia="Calibri" w:cs="Calibri"/>
          <w:lang w:val="en-GB"/>
        </w:rPr>
        <w:t>Unit Pelaksanaan Teknis Konservasi Kawasan dan Jenis Ikan (Technical Implementation Unit of Aquatic Species and Area Conservation - of MMAF)</w:t>
      </w:r>
    </w:p>
    <w:p w14:paraId="39E6F691"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US$</w:t>
      </w:r>
      <w:r w:rsidRPr="001D2570">
        <w:rPr>
          <w:rFonts w:eastAsia="Calibri"/>
          <w:szCs w:val="20"/>
          <w:lang w:val="en-GB"/>
        </w:rPr>
        <w:tab/>
      </w:r>
      <w:r w:rsidRPr="001D2570">
        <w:rPr>
          <w:rFonts w:eastAsia="Calibri"/>
          <w:szCs w:val="20"/>
          <w:lang w:val="en-GB"/>
        </w:rPr>
        <w:tab/>
      </w:r>
      <w:r w:rsidRPr="33D2A795">
        <w:rPr>
          <w:rFonts w:eastAsia="Calibri" w:cs="Calibri"/>
          <w:lang w:val="en-GB"/>
        </w:rPr>
        <w:t>United States Dollar</w:t>
      </w:r>
    </w:p>
    <w:p w14:paraId="6C8DF7E8"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USAID</w:t>
      </w:r>
      <w:r w:rsidRPr="001D2570">
        <w:rPr>
          <w:rFonts w:eastAsia="Calibri"/>
          <w:szCs w:val="20"/>
          <w:lang w:val="en-GB"/>
        </w:rPr>
        <w:tab/>
      </w:r>
      <w:r w:rsidRPr="33D2A795">
        <w:rPr>
          <w:rFonts w:eastAsia="Calibri" w:cs="Calibri"/>
          <w:lang w:val="en-GB"/>
        </w:rPr>
        <w:t>US Agency for International Development</w:t>
      </w:r>
    </w:p>
    <w:p w14:paraId="1D6C7A51"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 xml:space="preserve">USAID-ARREST </w:t>
      </w:r>
      <w:r w:rsidRPr="001D2570">
        <w:rPr>
          <w:rFonts w:eastAsia="Calibri"/>
          <w:szCs w:val="20"/>
          <w:lang w:val="en-GB"/>
        </w:rPr>
        <w:tab/>
      </w:r>
      <w:r w:rsidRPr="33D2A795">
        <w:rPr>
          <w:rFonts w:eastAsia="Calibri" w:cs="Calibri"/>
          <w:lang w:val="en-GB"/>
        </w:rPr>
        <w:t>Asia’s Regional Response to Endangered Species Trafficking, 2010-2016</w:t>
      </w:r>
    </w:p>
    <w:p w14:paraId="659D32CA"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US-DoJ</w:t>
      </w:r>
      <w:r w:rsidRPr="001D2570">
        <w:rPr>
          <w:rFonts w:eastAsia="Calibri"/>
          <w:szCs w:val="20"/>
          <w:lang w:val="en-GB"/>
        </w:rPr>
        <w:tab/>
      </w:r>
      <w:r w:rsidRPr="33D2A795">
        <w:rPr>
          <w:rFonts w:eastAsia="Calibri" w:cs="Calibri"/>
          <w:lang w:val="en-GB"/>
        </w:rPr>
        <w:t>US Department of Justice International Criminal Investigative Training Program (ICITAP)</w:t>
      </w:r>
    </w:p>
    <w:p w14:paraId="5AB26684"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WCS</w:t>
      </w:r>
      <w:r w:rsidRPr="001D2570">
        <w:rPr>
          <w:rFonts w:eastAsia="Calibri"/>
          <w:szCs w:val="20"/>
          <w:lang w:val="en-GB"/>
        </w:rPr>
        <w:tab/>
      </w:r>
      <w:r w:rsidRPr="001D2570">
        <w:rPr>
          <w:rFonts w:eastAsia="Calibri"/>
          <w:szCs w:val="20"/>
          <w:lang w:val="en-GB"/>
        </w:rPr>
        <w:tab/>
      </w:r>
      <w:r w:rsidRPr="33D2A795">
        <w:rPr>
          <w:rFonts w:eastAsia="Calibri" w:cs="Calibri"/>
          <w:lang w:val="en-GB"/>
        </w:rPr>
        <w:t>Wildlife Conservation Society</w:t>
      </w:r>
    </w:p>
    <w:p w14:paraId="0913CED1"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WCO</w:t>
      </w:r>
      <w:r w:rsidRPr="001D2570">
        <w:rPr>
          <w:rFonts w:eastAsia="Calibri"/>
          <w:szCs w:val="20"/>
          <w:lang w:val="en-GB"/>
        </w:rPr>
        <w:tab/>
      </w:r>
      <w:r w:rsidRPr="33D2A795">
        <w:rPr>
          <w:rFonts w:eastAsia="Calibri" w:cs="Calibri"/>
          <w:lang w:val="en-GB"/>
        </w:rPr>
        <w:t>World Customs Organization</w:t>
      </w:r>
    </w:p>
    <w:p w14:paraId="57F1DAE0"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WCU</w:t>
      </w:r>
      <w:r w:rsidRPr="001D2570">
        <w:rPr>
          <w:rFonts w:eastAsia="Calibri"/>
          <w:szCs w:val="20"/>
          <w:lang w:val="en-GB"/>
        </w:rPr>
        <w:tab/>
      </w:r>
      <w:r w:rsidRPr="33D2A795">
        <w:rPr>
          <w:rFonts w:eastAsia="Calibri" w:cs="Calibri"/>
          <w:lang w:val="en-GB"/>
        </w:rPr>
        <w:t>Wildlife Crimes Unit</w:t>
      </w:r>
    </w:p>
    <w:p w14:paraId="7466B0FE"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WRU</w:t>
      </w:r>
      <w:r w:rsidRPr="001D2570">
        <w:rPr>
          <w:rFonts w:eastAsia="Calibri"/>
          <w:szCs w:val="20"/>
          <w:lang w:val="en-GB"/>
        </w:rPr>
        <w:tab/>
      </w:r>
      <w:r w:rsidRPr="33D2A795">
        <w:rPr>
          <w:rFonts w:eastAsia="Calibri" w:cs="Calibri"/>
          <w:lang w:val="en-GB"/>
        </w:rPr>
        <w:t>Wildlife Response Unit</w:t>
      </w:r>
    </w:p>
    <w:p w14:paraId="22A0F683"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WT</w:t>
      </w:r>
      <w:r w:rsidRPr="001D2570">
        <w:rPr>
          <w:rFonts w:eastAsia="Calibri"/>
          <w:szCs w:val="20"/>
          <w:lang w:val="en-GB"/>
        </w:rPr>
        <w:tab/>
      </w:r>
      <w:r w:rsidRPr="33D2A795">
        <w:rPr>
          <w:rFonts w:eastAsia="Calibri" w:cs="Calibri"/>
          <w:lang w:val="en-GB"/>
        </w:rPr>
        <w:t>Wildlife trade</w:t>
      </w:r>
    </w:p>
    <w:p w14:paraId="141DCB58"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WWF</w:t>
      </w:r>
      <w:r w:rsidRPr="001D2570">
        <w:rPr>
          <w:rFonts w:eastAsia="Calibri"/>
          <w:szCs w:val="20"/>
          <w:lang w:val="en-GB"/>
        </w:rPr>
        <w:tab/>
      </w:r>
      <w:r w:rsidRPr="001D2570">
        <w:rPr>
          <w:rFonts w:eastAsia="Calibri"/>
          <w:szCs w:val="20"/>
          <w:lang w:val="en-GB"/>
        </w:rPr>
        <w:tab/>
      </w:r>
      <w:r w:rsidRPr="33D2A795">
        <w:rPr>
          <w:rFonts w:eastAsia="Calibri" w:cs="Calibri"/>
          <w:lang w:val="en-GB"/>
        </w:rPr>
        <w:t>World Wide Fund for Nature</w:t>
      </w:r>
    </w:p>
    <w:p w14:paraId="560EBAF2" w14:textId="77777777" w:rsidR="001D2570" w:rsidRPr="001D2570" w:rsidRDefault="001D2570" w:rsidP="001D2570">
      <w:pPr>
        <w:spacing w:after="0" w:line="259" w:lineRule="auto"/>
        <w:ind w:left="1418" w:hanging="1418"/>
        <w:jc w:val="left"/>
        <w:rPr>
          <w:rFonts w:eastAsia="Calibri"/>
          <w:szCs w:val="20"/>
          <w:lang w:val="en-GB"/>
        </w:rPr>
      </w:pPr>
      <w:r w:rsidRPr="33D2A795">
        <w:rPr>
          <w:rFonts w:eastAsia="Calibri" w:cs="Calibri"/>
          <w:lang w:val="en-GB"/>
        </w:rPr>
        <w:t>ZSL</w:t>
      </w:r>
      <w:r w:rsidRPr="001D2570">
        <w:rPr>
          <w:rFonts w:eastAsia="Calibri"/>
          <w:szCs w:val="20"/>
          <w:lang w:val="en-GB"/>
        </w:rPr>
        <w:tab/>
      </w:r>
      <w:r w:rsidRPr="001D2570">
        <w:rPr>
          <w:rFonts w:eastAsia="Calibri"/>
          <w:szCs w:val="20"/>
          <w:lang w:val="en-GB"/>
        </w:rPr>
        <w:tab/>
      </w:r>
      <w:r w:rsidRPr="33D2A795">
        <w:rPr>
          <w:rFonts w:eastAsia="Calibri" w:cs="Calibri"/>
          <w:lang w:val="en-GB"/>
        </w:rPr>
        <w:t>Zoological Society of London</w:t>
      </w:r>
    </w:p>
    <w:p w14:paraId="768ABCD2" w14:textId="05306490" w:rsidR="006F3F67" w:rsidRDefault="006F3F67" w:rsidP="005621F7">
      <w:pPr>
        <w:spacing w:after="0"/>
        <w:jc w:val="left"/>
        <w:rPr>
          <w:rFonts w:asciiTheme="minorHAnsi" w:hAnsiTheme="minorHAnsi" w:cs="Arial"/>
          <w:b/>
          <w:szCs w:val="22"/>
        </w:rPr>
      </w:pPr>
    </w:p>
    <w:p w14:paraId="2C8EA3BB" w14:textId="77777777" w:rsidR="006F3F67" w:rsidRDefault="006F3F67">
      <w:pPr>
        <w:spacing w:after="0"/>
        <w:jc w:val="left"/>
        <w:rPr>
          <w:rFonts w:asciiTheme="minorHAnsi" w:hAnsiTheme="minorHAnsi" w:cs="Arial"/>
          <w:b/>
          <w:szCs w:val="22"/>
        </w:rPr>
      </w:pPr>
      <w:r>
        <w:rPr>
          <w:rFonts w:asciiTheme="minorHAnsi" w:hAnsiTheme="minorHAnsi" w:cs="Arial"/>
          <w:b/>
          <w:szCs w:val="22"/>
        </w:rPr>
        <w:br w:type="page"/>
      </w:r>
    </w:p>
    <w:p w14:paraId="1FFBD6D1" w14:textId="0611D814" w:rsidR="004617EE" w:rsidRPr="000B69ED" w:rsidRDefault="008C65EB" w:rsidP="00280818">
      <w:pPr>
        <w:pStyle w:val="Heading1"/>
        <w:spacing w:before="0" w:after="0" w:line="271" w:lineRule="auto"/>
        <w:rPr>
          <w:rFonts w:asciiTheme="minorHAnsi" w:hAnsiTheme="minorHAnsi" w:cstheme="minorBidi"/>
        </w:rPr>
      </w:pPr>
      <w:bookmarkStart w:id="2" w:name="_Toc407785517"/>
      <w:bookmarkStart w:id="3" w:name="_Toc469915980"/>
      <w:r w:rsidRPr="33D2A795">
        <w:rPr>
          <w:rFonts w:asciiTheme="minorHAnsi" w:hAnsiTheme="minorHAnsi" w:cstheme="minorBidi"/>
        </w:rPr>
        <w:lastRenderedPageBreak/>
        <w:t xml:space="preserve">Development </w:t>
      </w:r>
      <w:r w:rsidR="00005D48" w:rsidRPr="33D2A795">
        <w:rPr>
          <w:rFonts w:asciiTheme="minorHAnsi" w:hAnsiTheme="minorHAnsi" w:cstheme="minorBidi"/>
        </w:rPr>
        <w:t>C</w:t>
      </w:r>
      <w:r w:rsidR="004C3717" w:rsidRPr="33D2A795">
        <w:rPr>
          <w:rFonts w:asciiTheme="minorHAnsi" w:hAnsiTheme="minorHAnsi" w:cstheme="minorBidi"/>
        </w:rPr>
        <w:t>hallenge</w:t>
      </w:r>
      <w:bookmarkEnd w:id="2"/>
      <w:bookmarkEnd w:id="3"/>
    </w:p>
    <w:p w14:paraId="1B6CD34A" w14:textId="77777777" w:rsidR="00D61FC3" w:rsidRDefault="00D61FC3" w:rsidP="00280818">
      <w:pPr>
        <w:spacing w:after="0" w:line="271" w:lineRule="auto"/>
        <w:rPr>
          <w:rFonts w:asciiTheme="minorHAnsi" w:hAnsiTheme="minorHAnsi"/>
          <w:i/>
        </w:rPr>
      </w:pPr>
    </w:p>
    <w:p w14:paraId="10166C7D" w14:textId="27871813" w:rsidR="00095F94" w:rsidRPr="000A0CE4" w:rsidRDefault="00095F94" w:rsidP="00351A8D">
      <w:pPr>
        <w:pStyle w:val="ListParagraph"/>
        <w:numPr>
          <w:ilvl w:val="0"/>
          <w:numId w:val="40"/>
        </w:numPr>
        <w:spacing w:after="240"/>
        <w:jc w:val="both"/>
        <w:rPr>
          <w:rFonts w:asciiTheme="minorHAnsi" w:hAnsiTheme="minorHAnsi" w:cstheme="minorBidi"/>
          <w:color w:val="000000"/>
          <w:sz w:val="20"/>
          <w:szCs w:val="20"/>
          <w:lang w:val="en-GB"/>
        </w:rPr>
      </w:pPr>
      <w:bookmarkStart w:id="4" w:name="_Toc437007729"/>
      <w:r w:rsidRPr="33D2A795">
        <w:rPr>
          <w:rFonts w:asciiTheme="minorHAnsi" w:hAnsiTheme="minorHAnsi" w:cstheme="minorBidi"/>
          <w:b/>
          <w:bCs/>
          <w:color w:val="000000"/>
          <w:sz w:val="20"/>
          <w:szCs w:val="20"/>
          <w:lang w:val="en-GB"/>
        </w:rPr>
        <w:t>Threats, Root causes and Impacts</w:t>
      </w:r>
      <w:bookmarkEnd w:id="4"/>
      <w:r w:rsidR="000A45F2" w:rsidRPr="33D2A795">
        <w:rPr>
          <w:rFonts w:asciiTheme="minorHAnsi" w:hAnsiTheme="minorHAnsi" w:cstheme="minorBidi"/>
          <w:b/>
          <w:bCs/>
          <w:color w:val="000000"/>
          <w:sz w:val="20"/>
          <w:szCs w:val="20"/>
          <w:lang w:val="en-GB"/>
        </w:rPr>
        <w:t xml:space="preserve">: </w:t>
      </w:r>
      <w:r w:rsidRPr="33D2A795">
        <w:rPr>
          <w:rFonts w:asciiTheme="minorHAnsi" w:hAnsiTheme="minorHAnsi" w:cstheme="minorBidi"/>
          <w:color w:val="000000"/>
          <w:sz w:val="20"/>
          <w:szCs w:val="20"/>
          <w:lang w:val="en-GB"/>
        </w:rPr>
        <w:t>This project specifically addresses the threats posed by the illegal and unsustainable wildlife trade to endangered species in Indonesia.</w:t>
      </w:r>
      <w:r w:rsidRPr="33D2A795">
        <w:rPr>
          <w:rFonts w:asciiTheme="minorHAnsi" w:hAnsiTheme="minorHAnsi" w:cstheme="minorBidi"/>
          <w:b/>
          <w:bCs/>
          <w:color w:val="000000"/>
          <w:sz w:val="20"/>
          <w:szCs w:val="20"/>
          <w:lang w:val="en-GB"/>
        </w:rPr>
        <w:t xml:space="preserve"> </w:t>
      </w:r>
      <w:r w:rsidRPr="33D2A795">
        <w:rPr>
          <w:rFonts w:asciiTheme="minorHAnsi" w:hAnsiTheme="minorHAnsi" w:cstheme="minorBidi"/>
          <w:color w:val="000000"/>
          <w:sz w:val="20"/>
          <w:szCs w:val="20"/>
          <w:lang w:val="en-GB"/>
        </w:rPr>
        <w:t>The illegal trade in fauna and flora (other than fisheries and timber) has been estimated by different sources to be worth US$ 7-23 billion dollars annually</w:t>
      </w:r>
      <w:r w:rsidRPr="33D2A795">
        <w:rPr>
          <w:rFonts w:asciiTheme="minorHAnsi" w:hAnsiTheme="minorHAnsi" w:cstheme="minorBidi"/>
          <w:sz w:val="20"/>
          <w:szCs w:val="20"/>
          <w:vertAlign w:val="superscript"/>
          <w:lang w:val="en-GB"/>
        </w:rPr>
        <w:footnoteReference w:id="1"/>
      </w:r>
      <w:r w:rsidRPr="33D2A795">
        <w:rPr>
          <w:rFonts w:asciiTheme="minorHAnsi" w:hAnsiTheme="minorHAnsi" w:cstheme="minorBidi"/>
          <w:color w:val="000000"/>
          <w:sz w:val="20"/>
          <w:szCs w:val="20"/>
          <w:lang w:val="en-GB"/>
        </w:rPr>
        <w:t xml:space="preserve"> and US$ 2.5 billion in East Asia and the Pacific alone</w:t>
      </w:r>
      <w:r w:rsidRPr="33D2A795">
        <w:rPr>
          <w:rFonts w:asciiTheme="minorHAnsi" w:hAnsiTheme="minorHAnsi" w:cstheme="minorBidi"/>
          <w:sz w:val="20"/>
          <w:szCs w:val="20"/>
          <w:vertAlign w:val="superscript"/>
          <w:lang w:val="en-GB"/>
        </w:rPr>
        <w:footnoteReference w:id="2"/>
      </w:r>
      <w:r w:rsidRPr="33D2A795">
        <w:rPr>
          <w:rFonts w:asciiTheme="minorHAnsi" w:hAnsiTheme="minorHAnsi" w:cstheme="minorBidi"/>
          <w:color w:val="000000"/>
          <w:sz w:val="20"/>
          <w:szCs w:val="20"/>
          <w:lang w:val="en-GB"/>
        </w:rPr>
        <w:t>. Some of the values associated with wildlife products are huge; ivory is being traded at over $2000/kg whilst Rhino horn can fetch over $66,000/kg, Helmeted Hornbill beaks trade for $6400/kg in China, Sun Bear gall bladders up to $2000 each, Tiger canine pairs at $6200-7200 and Pangolin scales $3000/kg</w:t>
      </w:r>
      <w:r w:rsidRPr="33D2A795">
        <w:rPr>
          <w:rFonts w:asciiTheme="minorHAnsi" w:hAnsiTheme="minorHAnsi" w:cstheme="minorBidi"/>
          <w:sz w:val="20"/>
          <w:szCs w:val="20"/>
          <w:vertAlign w:val="superscript"/>
          <w:lang w:val="en-GB"/>
        </w:rPr>
        <w:footnoteReference w:id="3"/>
      </w:r>
      <w:r w:rsidRPr="33D2A795">
        <w:rPr>
          <w:rFonts w:asciiTheme="minorHAnsi" w:hAnsiTheme="minorHAnsi" w:cstheme="minorBidi"/>
          <w:color w:val="000000"/>
          <w:sz w:val="20"/>
          <w:szCs w:val="20"/>
          <w:lang w:val="en-GB"/>
        </w:rPr>
        <w:t>.</w:t>
      </w:r>
    </w:p>
    <w:p w14:paraId="6638961F" w14:textId="3E720BD8" w:rsidR="00095F94" w:rsidRPr="000A0CE4" w:rsidRDefault="00095F94" w:rsidP="00351A8D">
      <w:pPr>
        <w:pStyle w:val="ListParagraph"/>
        <w:numPr>
          <w:ilvl w:val="0"/>
          <w:numId w:val="40"/>
        </w:numPr>
        <w:spacing w:after="240"/>
        <w:jc w:val="both"/>
        <w:rPr>
          <w:rFonts w:asciiTheme="minorHAnsi" w:hAnsiTheme="minorHAnsi" w:cstheme="minorBidi"/>
          <w:color w:val="000000"/>
          <w:sz w:val="20"/>
          <w:szCs w:val="20"/>
          <w:lang w:val="en-GB"/>
        </w:rPr>
      </w:pPr>
      <w:r w:rsidRPr="33D2A795">
        <w:rPr>
          <w:rFonts w:asciiTheme="minorHAnsi" w:hAnsiTheme="minorHAnsi" w:cstheme="minorBidi"/>
          <w:color w:val="000000"/>
          <w:sz w:val="20"/>
          <w:szCs w:val="20"/>
          <w:lang w:val="en-GB"/>
        </w:rPr>
        <w:t xml:space="preserve">This trade has already caused the decline and local extinction of many species across SE Asia, including those inside protected areas. </w:t>
      </w:r>
      <w:r w:rsidRPr="33D2A795">
        <w:rPr>
          <w:rFonts w:asciiTheme="minorHAnsi" w:hAnsiTheme="minorHAnsi" w:cstheme="minorBidi"/>
          <w:color w:val="000000"/>
          <w:sz w:val="20"/>
          <w:szCs w:val="20"/>
        </w:rPr>
        <w:t>The impacts have been particularly strong in this region, with populations of tigers, Asian elephants and various turtle species showing severe losses</w:t>
      </w:r>
      <w:r w:rsidRPr="33D2A795">
        <w:rPr>
          <w:rFonts w:asciiTheme="minorHAnsi" w:hAnsiTheme="minorHAnsi" w:cstheme="minorBidi"/>
          <w:sz w:val="20"/>
          <w:szCs w:val="20"/>
          <w:vertAlign w:val="superscript"/>
        </w:rPr>
        <w:footnoteReference w:id="4"/>
      </w:r>
      <w:r w:rsidRPr="33D2A795">
        <w:rPr>
          <w:rFonts w:asciiTheme="minorHAnsi" w:hAnsiTheme="minorHAnsi" w:cstheme="minorBidi"/>
          <w:color w:val="000000"/>
          <w:sz w:val="20"/>
          <w:szCs w:val="20"/>
        </w:rPr>
        <w:t xml:space="preserve"> </w:t>
      </w:r>
      <w:r w:rsidRPr="33D2A795">
        <w:rPr>
          <w:rFonts w:asciiTheme="minorHAnsi" w:hAnsiTheme="minorHAnsi" w:cstheme="minorBidi"/>
          <w:sz w:val="20"/>
          <w:szCs w:val="20"/>
          <w:vertAlign w:val="superscript"/>
        </w:rPr>
        <w:footnoteReference w:id="5"/>
      </w:r>
      <w:r w:rsidRPr="33D2A795">
        <w:rPr>
          <w:rFonts w:asciiTheme="minorHAnsi" w:hAnsiTheme="minorHAnsi" w:cstheme="minorBidi"/>
          <w:color w:val="000000"/>
          <w:sz w:val="20"/>
          <w:szCs w:val="20"/>
        </w:rPr>
        <w:t xml:space="preserve">. </w:t>
      </w:r>
      <w:r w:rsidRPr="33D2A795">
        <w:rPr>
          <w:rFonts w:asciiTheme="minorHAnsi" w:hAnsiTheme="minorHAnsi" w:cstheme="minorBidi"/>
          <w:color w:val="000000"/>
          <w:sz w:val="20"/>
          <w:szCs w:val="20"/>
          <w:lang w:val="en-GB"/>
        </w:rPr>
        <w:t>Much of the trade is highly organized, benefits a relatively small criminal fraternity, whilst depriving developing economies of billions of dollars in lost revenues and development opportunities</w:t>
      </w:r>
    </w:p>
    <w:p w14:paraId="23E4195A" w14:textId="37B6AC99" w:rsidR="00095F94" w:rsidRPr="000A0CE4" w:rsidRDefault="33D2A795" w:rsidP="00351A8D">
      <w:pPr>
        <w:pStyle w:val="ListParagraph"/>
        <w:numPr>
          <w:ilvl w:val="0"/>
          <w:numId w:val="40"/>
        </w:numPr>
        <w:spacing w:after="240"/>
        <w:jc w:val="both"/>
        <w:rPr>
          <w:rFonts w:asciiTheme="minorHAnsi" w:hAnsiTheme="minorHAnsi" w:cstheme="minorBidi"/>
          <w:color w:val="000000"/>
          <w:sz w:val="20"/>
          <w:szCs w:val="20"/>
          <w:lang w:val="en-GB"/>
        </w:rPr>
      </w:pPr>
      <w:r w:rsidRPr="33D2A795">
        <w:rPr>
          <w:rFonts w:asciiTheme="minorHAnsi" w:hAnsiTheme="minorHAnsi" w:cstheme="minorBidi"/>
          <w:color w:val="000000" w:themeColor="text1"/>
          <w:sz w:val="20"/>
          <w:szCs w:val="20"/>
          <w:lang w:val="en-GB"/>
        </w:rPr>
        <w:t xml:space="preserve">Combatting the illegal wildlife trade in Indonesia is hindered by its low domestic political profile, which translates into a lack of interest and poor collaboration between law enforcement agencies. There is also a widespread lack of understanding regarding laws and enforcement procedures at all levels, and regulatory loopholes and inconsistencies that prevent successful prosecutions (see </w:t>
      </w:r>
      <w:r w:rsidRPr="33D2A795">
        <w:rPr>
          <w:rFonts w:asciiTheme="minorHAnsi" w:hAnsiTheme="minorHAnsi" w:cstheme="minorBidi"/>
          <w:b/>
          <w:bCs/>
          <w:color w:val="000000" w:themeColor="text1"/>
          <w:sz w:val="20"/>
          <w:szCs w:val="20"/>
          <w:lang w:val="en-GB"/>
        </w:rPr>
        <w:t xml:space="preserve">barriers </w:t>
      </w:r>
      <w:r w:rsidRPr="33D2A795">
        <w:rPr>
          <w:rFonts w:asciiTheme="minorHAnsi" w:hAnsiTheme="minorHAnsi" w:cstheme="minorBidi"/>
          <w:color w:val="000000" w:themeColor="text1"/>
          <w:sz w:val="20"/>
          <w:szCs w:val="20"/>
          <w:lang w:val="en-GB"/>
        </w:rPr>
        <w:t>below</w:t>
      </w:r>
      <w:r w:rsidRPr="33D2A795">
        <w:rPr>
          <w:rFonts w:asciiTheme="minorHAnsi" w:hAnsiTheme="minorHAnsi" w:cstheme="minorBidi"/>
          <w:b/>
          <w:bCs/>
          <w:color w:val="000000" w:themeColor="text1"/>
          <w:sz w:val="20"/>
          <w:szCs w:val="20"/>
          <w:lang w:val="en-GB"/>
        </w:rPr>
        <w:t xml:space="preserve"> </w:t>
      </w:r>
      <w:r w:rsidRPr="33D2A795">
        <w:rPr>
          <w:rFonts w:asciiTheme="minorHAnsi" w:hAnsiTheme="minorHAnsi" w:cstheme="minorBidi"/>
          <w:color w:val="000000" w:themeColor="text1"/>
          <w:sz w:val="20"/>
          <w:szCs w:val="20"/>
          <w:lang w:val="en-GB"/>
        </w:rPr>
        <w:t xml:space="preserve">for further information). For example, inside Indonesia the trade and sale of African ivory and non-native tiger or rhino parts is technically not illegal. Regulatory reform is critical to address these issues. </w:t>
      </w:r>
    </w:p>
    <w:p w14:paraId="13CA6912" w14:textId="05283070" w:rsidR="00095F94" w:rsidRPr="000A0CE4" w:rsidRDefault="00095F94" w:rsidP="00351A8D">
      <w:pPr>
        <w:pStyle w:val="ListParagraph"/>
        <w:numPr>
          <w:ilvl w:val="0"/>
          <w:numId w:val="40"/>
        </w:numPr>
        <w:spacing w:after="240"/>
        <w:jc w:val="both"/>
        <w:rPr>
          <w:rFonts w:asciiTheme="minorHAnsi" w:hAnsiTheme="minorHAnsi" w:cstheme="minorBidi"/>
          <w:color w:val="000000"/>
          <w:sz w:val="20"/>
          <w:szCs w:val="20"/>
          <w:lang w:val="en-GB"/>
        </w:rPr>
      </w:pPr>
      <w:r w:rsidRPr="33D2A795">
        <w:rPr>
          <w:rFonts w:asciiTheme="minorHAnsi" w:hAnsiTheme="minorHAnsi" w:cstheme="minorBidi"/>
          <w:color w:val="000000"/>
          <w:sz w:val="20"/>
          <w:szCs w:val="20"/>
          <w:lang w:val="en-GB"/>
        </w:rPr>
        <w:t>Wildlife crime is driven by complex demands from various complex and fluid markets. Opinions on the primary drivers behind wildlife crime (and the corollary responses to address them) differ widely amongst different wildlife experts, partly due to a lack of data and partly due to most workers in the field focusing on a specific species or area with few having a wider view across the supply chain</w:t>
      </w:r>
      <w:r w:rsidRPr="33D2A795">
        <w:rPr>
          <w:rFonts w:asciiTheme="minorHAnsi" w:hAnsiTheme="minorHAnsi" w:cstheme="minorBidi"/>
          <w:sz w:val="20"/>
          <w:szCs w:val="20"/>
          <w:vertAlign w:val="superscript"/>
          <w:lang w:val="en-GB"/>
        </w:rPr>
        <w:footnoteReference w:id="6"/>
      </w:r>
      <w:r w:rsidRPr="33D2A795">
        <w:rPr>
          <w:rFonts w:asciiTheme="minorHAnsi" w:hAnsiTheme="minorHAnsi" w:cstheme="minorBidi"/>
          <w:color w:val="000000"/>
          <w:sz w:val="20"/>
          <w:szCs w:val="20"/>
          <w:lang w:val="en-GB"/>
        </w:rPr>
        <w:t>. Many of the variations in wildlife crime can certainly be attributed to variations in markets, and most supply chains displaying high levels of variability in response to changes in supply and demand. Furthermore, increasing economic wealth is thought to be a significant factor behind increasing demand for wildlife products and the trappings of economic growth such as better infrastructure and freer trading markets are also thought to have had significant impact on wildlife crime. One of the key sources of demand for wildlife products has been the Traditional Chinese Medicine industry, which has ancient cultural roots but has been increasing in popularity in recent years in tandem with rapid economic growth in China and countries where Chinese medicine is popular</w:t>
      </w:r>
      <w:r w:rsidRPr="33D2A795">
        <w:rPr>
          <w:rFonts w:asciiTheme="minorHAnsi" w:hAnsiTheme="minorHAnsi" w:cstheme="minorBidi"/>
          <w:sz w:val="20"/>
          <w:szCs w:val="20"/>
          <w:vertAlign w:val="superscript"/>
          <w:lang w:val="en-GB"/>
        </w:rPr>
        <w:footnoteReference w:id="7"/>
      </w:r>
      <w:r w:rsidRPr="33D2A795">
        <w:rPr>
          <w:rFonts w:asciiTheme="minorHAnsi" w:hAnsiTheme="minorHAnsi" w:cstheme="minorBidi"/>
          <w:color w:val="000000"/>
          <w:sz w:val="20"/>
          <w:szCs w:val="20"/>
          <w:lang w:val="en-GB"/>
        </w:rPr>
        <w:t>, and new trends are also occurring. However, other sources of demand are also important, including the pet trade, food (for protein intake, and also as delicacies), curios and souvenirs and fur and skins</w:t>
      </w:r>
      <w:r w:rsidRPr="33D2A795">
        <w:rPr>
          <w:rFonts w:asciiTheme="minorHAnsi" w:hAnsiTheme="minorHAnsi" w:cstheme="minorBidi"/>
          <w:sz w:val="20"/>
          <w:szCs w:val="20"/>
          <w:vertAlign w:val="superscript"/>
          <w:lang w:val="en-GB"/>
        </w:rPr>
        <w:footnoteReference w:id="8"/>
      </w:r>
      <w:r w:rsidRPr="33D2A795">
        <w:rPr>
          <w:rFonts w:asciiTheme="minorHAnsi" w:hAnsiTheme="minorHAnsi" w:cstheme="minorBidi"/>
          <w:color w:val="000000"/>
          <w:sz w:val="20"/>
          <w:szCs w:val="20"/>
          <w:lang w:val="en-GB"/>
        </w:rPr>
        <w:t>. The few market-based instruments that have been used to address wildlife crime such as certification, taxation and buying agreements – used particularly for timber – do appear to be having some success</w:t>
      </w:r>
      <w:r w:rsidRPr="33D2A795">
        <w:rPr>
          <w:rFonts w:asciiTheme="minorHAnsi" w:hAnsiTheme="minorHAnsi" w:cstheme="minorBidi"/>
          <w:sz w:val="20"/>
          <w:szCs w:val="20"/>
          <w:vertAlign w:val="superscript"/>
          <w:lang w:val="en-GB"/>
        </w:rPr>
        <w:footnoteReference w:id="9"/>
      </w:r>
      <w:r w:rsidRPr="33D2A795">
        <w:rPr>
          <w:rFonts w:asciiTheme="minorHAnsi" w:hAnsiTheme="minorHAnsi" w:cstheme="minorBidi"/>
          <w:color w:val="000000"/>
          <w:sz w:val="20"/>
          <w:szCs w:val="20"/>
          <w:lang w:val="en-GB"/>
        </w:rPr>
        <w:t>.</w:t>
      </w:r>
    </w:p>
    <w:p w14:paraId="0B689C8A" w14:textId="77777777" w:rsidR="00095F94" w:rsidRPr="000A0CE4" w:rsidRDefault="00095F94" w:rsidP="00351A8D">
      <w:pPr>
        <w:pStyle w:val="ListParagraph"/>
        <w:numPr>
          <w:ilvl w:val="0"/>
          <w:numId w:val="40"/>
        </w:numPr>
        <w:spacing w:after="240"/>
        <w:jc w:val="both"/>
        <w:rPr>
          <w:rFonts w:asciiTheme="minorHAnsi" w:hAnsiTheme="minorHAnsi" w:cstheme="minorBidi"/>
          <w:color w:val="000000"/>
          <w:sz w:val="20"/>
          <w:szCs w:val="20"/>
          <w:lang w:val="en-GB"/>
        </w:rPr>
      </w:pPr>
      <w:r w:rsidRPr="33D2A795">
        <w:rPr>
          <w:rFonts w:asciiTheme="minorHAnsi" w:hAnsiTheme="minorHAnsi" w:cstheme="minorBidi"/>
          <w:color w:val="000000"/>
          <w:sz w:val="20"/>
          <w:szCs w:val="20"/>
          <w:lang w:val="en-GB"/>
        </w:rPr>
        <w:lastRenderedPageBreak/>
        <w:t>Without enforcement, laws and sanctions alone do little to deter wildlife criminals. Laws and regulations are generally thought to be a critical part of the framework for addressing wildlife crime</w:t>
      </w:r>
      <w:r w:rsidRPr="33D2A795">
        <w:rPr>
          <w:rFonts w:asciiTheme="minorHAnsi" w:hAnsiTheme="minorHAnsi" w:cstheme="minorBidi"/>
          <w:sz w:val="20"/>
          <w:szCs w:val="20"/>
          <w:vertAlign w:val="superscript"/>
          <w:lang w:val="en-GB"/>
        </w:rPr>
        <w:footnoteReference w:id="10"/>
      </w:r>
      <w:r w:rsidRPr="33D2A795">
        <w:rPr>
          <w:rFonts w:asciiTheme="minorHAnsi" w:hAnsiTheme="minorHAnsi" w:cstheme="minorBidi"/>
          <w:color w:val="000000"/>
          <w:sz w:val="20"/>
          <w:szCs w:val="20"/>
          <w:lang w:val="en-GB"/>
        </w:rPr>
        <w:t>. However, the existence of laws and punishments alone do not necessarily have any impact on wildlife crime, with the risk of detection being a key factor for compliance</w:t>
      </w:r>
      <w:r w:rsidRPr="33D2A795">
        <w:rPr>
          <w:rFonts w:asciiTheme="minorHAnsi" w:hAnsiTheme="minorHAnsi" w:cstheme="minorBidi"/>
          <w:sz w:val="20"/>
          <w:szCs w:val="20"/>
          <w:vertAlign w:val="superscript"/>
          <w:lang w:val="en-GB"/>
        </w:rPr>
        <w:footnoteReference w:id="11"/>
      </w:r>
      <w:r w:rsidRPr="33D2A795">
        <w:rPr>
          <w:rFonts w:asciiTheme="minorHAnsi" w:hAnsiTheme="minorHAnsi" w:cstheme="minorBidi"/>
          <w:color w:val="000000"/>
          <w:sz w:val="20"/>
          <w:szCs w:val="20"/>
          <w:lang w:val="en-GB"/>
        </w:rPr>
        <w:t>.</w:t>
      </w:r>
    </w:p>
    <w:p w14:paraId="0203E84D" w14:textId="77777777" w:rsidR="00095F94" w:rsidRPr="000A0CE4" w:rsidRDefault="00095F94" w:rsidP="00351A8D">
      <w:pPr>
        <w:pStyle w:val="ListParagraph"/>
        <w:numPr>
          <w:ilvl w:val="0"/>
          <w:numId w:val="40"/>
        </w:numPr>
        <w:spacing w:after="240"/>
        <w:jc w:val="both"/>
        <w:rPr>
          <w:rFonts w:asciiTheme="minorHAnsi" w:hAnsiTheme="minorHAnsi" w:cstheme="minorBidi"/>
          <w:color w:val="000000"/>
          <w:sz w:val="20"/>
          <w:szCs w:val="20"/>
        </w:rPr>
      </w:pPr>
      <w:r w:rsidRPr="33D2A795">
        <w:rPr>
          <w:rFonts w:asciiTheme="minorHAnsi" w:hAnsiTheme="minorHAnsi" w:cstheme="minorBidi"/>
          <w:color w:val="000000"/>
          <w:sz w:val="20"/>
          <w:szCs w:val="20"/>
          <w:lang w:val="en-GB"/>
        </w:rPr>
        <w:t xml:space="preserve">The underlying socio-economic factors contributing to these threats include population growth and poverty in rural and protected area boundary zones, which reduce the ability of local communities to practice sustainable agriculture and natural resource use.  Productive job opportunities – which might provide local residents with an alternative source of livelihood – are limited, driving some to engage in illegal poaching activities. However, middle-men and traders gain significantly more from the trade in wildlife products and are usually based in urban centres. </w:t>
      </w:r>
      <w:r w:rsidRPr="33D2A795">
        <w:rPr>
          <w:rFonts w:asciiTheme="minorHAnsi" w:hAnsiTheme="minorHAnsi" w:cstheme="minorBidi"/>
          <w:color w:val="000000"/>
          <w:sz w:val="20"/>
          <w:szCs w:val="20"/>
        </w:rPr>
        <w:t>Whilst links between poverty and the wildlife trade evidently exist, particularly with regards to leaving the trade, the relationships appear to be so complex that initiatives to counter wildlife crime through alternative livelihoods or increased incomes do not seem to be very successful. As with the impacts of livelihoods, the relationship between awareness and wildlife crime also appear to be highly complex and relatively poorly understood</w:t>
      </w:r>
      <w:r w:rsidRPr="33D2A795">
        <w:rPr>
          <w:rFonts w:asciiTheme="minorHAnsi" w:hAnsiTheme="minorHAnsi" w:cstheme="minorBidi"/>
          <w:sz w:val="20"/>
          <w:szCs w:val="20"/>
          <w:vertAlign w:val="superscript"/>
        </w:rPr>
        <w:footnoteReference w:id="12"/>
      </w:r>
      <w:r w:rsidRPr="33D2A795">
        <w:rPr>
          <w:rFonts w:asciiTheme="minorHAnsi" w:hAnsiTheme="minorHAnsi" w:cstheme="minorBidi"/>
          <w:color w:val="000000"/>
          <w:sz w:val="20"/>
          <w:szCs w:val="20"/>
        </w:rPr>
        <w:t>.</w:t>
      </w:r>
    </w:p>
    <w:p w14:paraId="1A9E469A" w14:textId="19017A62" w:rsidR="00095F94" w:rsidRPr="000A0CE4" w:rsidRDefault="00095F94" w:rsidP="00351A8D">
      <w:pPr>
        <w:pStyle w:val="ListParagraph"/>
        <w:numPr>
          <w:ilvl w:val="0"/>
          <w:numId w:val="40"/>
        </w:numPr>
        <w:spacing w:after="240"/>
        <w:jc w:val="both"/>
        <w:rPr>
          <w:rFonts w:asciiTheme="minorHAnsi" w:hAnsiTheme="minorHAnsi" w:cstheme="minorBidi"/>
          <w:color w:val="000000"/>
          <w:sz w:val="20"/>
          <w:szCs w:val="20"/>
          <w:lang w:val="en-GB"/>
        </w:rPr>
      </w:pPr>
      <w:r w:rsidRPr="33D2A795">
        <w:rPr>
          <w:rFonts w:asciiTheme="minorHAnsi" w:hAnsiTheme="minorHAnsi" w:cstheme="minorBidi"/>
          <w:color w:val="000000"/>
          <w:sz w:val="20"/>
          <w:szCs w:val="20"/>
          <w:lang w:val="en-GB"/>
        </w:rPr>
        <w:t>The economic and social impacts of wildlife crime are far less understood but potentially far more serious. The impacts of wildlife crime are not only environmental. Illegal wildlife trade involves wide, complex markets involving people from wide and various social and economic backgrounds from poor rural villagers to small scale traders to wealthy, politically connected importers and exporters. The impacts of the industry can therefore be far reaching</w:t>
      </w:r>
      <w:r w:rsidRPr="33D2A795">
        <w:rPr>
          <w:rFonts w:asciiTheme="minorHAnsi" w:hAnsiTheme="minorHAnsi" w:cstheme="minorBidi"/>
          <w:sz w:val="20"/>
          <w:szCs w:val="20"/>
          <w:vertAlign w:val="superscript"/>
          <w:lang w:val="en-GB"/>
        </w:rPr>
        <w:footnoteReference w:id="13"/>
      </w:r>
      <w:r w:rsidRPr="33D2A795">
        <w:rPr>
          <w:rFonts w:asciiTheme="minorHAnsi" w:hAnsiTheme="minorHAnsi" w:cstheme="minorBidi"/>
          <w:color w:val="000000"/>
          <w:sz w:val="20"/>
          <w:szCs w:val="20"/>
          <w:lang w:val="en-GB"/>
        </w:rPr>
        <w:t xml:space="preserve"> </w:t>
      </w:r>
      <w:r w:rsidRPr="33D2A795">
        <w:rPr>
          <w:rFonts w:asciiTheme="minorHAnsi" w:hAnsiTheme="minorHAnsi" w:cstheme="minorBidi"/>
          <w:sz w:val="20"/>
          <w:szCs w:val="20"/>
          <w:vertAlign w:val="superscript"/>
          <w:lang w:val="en-GB"/>
        </w:rPr>
        <w:footnoteReference w:id="14"/>
      </w:r>
      <w:r w:rsidRPr="33D2A795">
        <w:rPr>
          <w:rFonts w:asciiTheme="minorHAnsi" w:hAnsiTheme="minorHAnsi" w:cstheme="minorBidi"/>
          <w:color w:val="000000"/>
          <w:sz w:val="20"/>
          <w:szCs w:val="20"/>
          <w:lang w:val="en-GB"/>
        </w:rPr>
        <w:t>. Firstly, the environmental impacts will have social implications through the loss of ecosystem functionality, the spread of zoonotic diseases, the reduction in available natural assets and through missed taxation revenue. In Asia, this is particularly a risk for poorer communities strongly reliant on natural resources. But there is also plenty of evidence that the social impacts of wildlife trade go even further than that, including direct threats to the lives of people working in the sector, the proliferation of weapons, the fuelling of social conflict and undermining governance, socio-economic stability and even national security. Furthermore, wildlife crime is often associated with other serious, organised criminal activities and/or political rebel groups (particularly in Africa) with shared personnel, trading networks, finances and methods to undermine the rule of law</w:t>
      </w:r>
      <w:r w:rsidRPr="33D2A795">
        <w:rPr>
          <w:rFonts w:asciiTheme="minorHAnsi" w:hAnsiTheme="minorHAnsi" w:cstheme="minorBidi"/>
          <w:sz w:val="20"/>
          <w:szCs w:val="20"/>
          <w:vertAlign w:val="superscript"/>
          <w:lang w:val="en-GB"/>
        </w:rPr>
        <w:footnoteReference w:id="15"/>
      </w:r>
      <w:r w:rsidRPr="33D2A795">
        <w:rPr>
          <w:rFonts w:asciiTheme="minorHAnsi" w:hAnsiTheme="minorHAnsi" w:cstheme="minorBidi"/>
          <w:color w:val="000000"/>
          <w:sz w:val="20"/>
          <w:szCs w:val="20"/>
          <w:lang w:val="en-GB"/>
        </w:rPr>
        <w:t>. Much of the world’s wildlife crime is now run by extremely organized and increasingly sophisticated and well-equipped criminal syndicates</w:t>
      </w:r>
      <w:r w:rsidRPr="33D2A795">
        <w:rPr>
          <w:rFonts w:asciiTheme="minorHAnsi" w:hAnsiTheme="minorHAnsi" w:cstheme="minorBidi"/>
          <w:sz w:val="20"/>
          <w:szCs w:val="20"/>
          <w:vertAlign w:val="superscript"/>
          <w:lang w:val="en-GB"/>
        </w:rPr>
        <w:footnoteReference w:id="16"/>
      </w:r>
      <w:r w:rsidRPr="33D2A795">
        <w:rPr>
          <w:rFonts w:asciiTheme="minorHAnsi" w:hAnsiTheme="minorHAnsi" w:cstheme="minorBidi"/>
          <w:color w:val="000000"/>
          <w:sz w:val="20"/>
          <w:szCs w:val="20"/>
          <w:lang w:val="en-GB"/>
        </w:rPr>
        <w:t>.</w:t>
      </w:r>
    </w:p>
    <w:p w14:paraId="68C0B287" w14:textId="5EAD572F" w:rsidR="00533D75" w:rsidRPr="001211C2" w:rsidRDefault="33D2A795" w:rsidP="00351A8D">
      <w:pPr>
        <w:pStyle w:val="ListParagraph"/>
        <w:numPr>
          <w:ilvl w:val="0"/>
          <w:numId w:val="40"/>
        </w:numPr>
        <w:spacing w:after="240"/>
        <w:jc w:val="both"/>
        <w:rPr>
          <w:rFonts w:asciiTheme="minorHAnsi" w:hAnsiTheme="minorHAnsi" w:cstheme="minorBidi"/>
          <w:color w:val="000000"/>
          <w:sz w:val="20"/>
          <w:szCs w:val="20"/>
          <w:lang w:val="en-GB"/>
        </w:rPr>
      </w:pPr>
      <w:r w:rsidRPr="33D2A795">
        <w:rPr>
          <w:rFonts w:asciiTheme="minorHAnsi" w:hAnsiTheme="minorHAnsi" w:cstheme="minorBidi"/>
          <w:color w:val="000000" w:themeColor="text1"/>
          <w:sz w:val="20"/>
          <w:szCs w:val="20"/>
          <w:lang w:val="en-GB"/>
        </w:rPr>
        <w:t>The direct threats impacting on the project target, populations of key endangered species in Indonesia, and their relationships with a range of indirect factors (root causes) are illustrated in the conceptual diagram below, with the entry points for project intervention strategies indicated (</w:t>
      </w:r>
      <w:r w:rsidRPr="33D2A795">
        <w:rPr>
          <w:rFonts w:asciiTheme="minorHAnsi" w:hAnsiTheme="minorHAnsi" w:cstheme="minorBidi"/>
          <w:b/>
          <w:bCs/>
          <w:color w:val="000000" w:themeColor="text1"/>
          <w:sz w:val="20"/>
          <w:szCs w:val="20"/>
          <w:lang w:val="en-GB"/>
        </w:rPr>
        <w:t>Figure 1</w:t>
      </w:r>
      <w:r w:rsidRPr="33D2A795">
        <w:rPr>
          <w:rFonts w:asciiTheme="minorHAnsi" w:hAnsiTheme="minorHAnsi" w:cstheme="minorBidi"/>
          <w:color w:val="000000" w:themeColor="text1"/>
          <w:sz w:val="20"/>
          <w:szCs w:val="20"/>
          <w:lang w:val="en-GB"/>
        </w:rPr>
        <w:t>).</w:t>
      </w:r>
    </w:p>
    <w:p w14:paraId="748AA06F" w14:textId="7626D785" w:rsidR="00C23200" w:rsidRPr="000A0CE4" w:rsidRDefault="33D2A795" w:rsidP="00351A8D">
      <w:pPr>
        <w:pStyle w:val="ListParagraph"/>
        <w:numPr>
          <w:ilvl w:val="0"/>
          <w:numId w:val="40"/>
        </w:numPr>
        <w:spacing w:after="240"/>
        <w:jc w:val="both"/>
        <w:rPr>
          <w:rFonts w:asciiTheme="minorHAnsi" w:hAnsiTheme="minorHAnsi" w:cstheme="minorBidi"/>
          <w:color w:val="000000"/>
          <w:sz w:val="20"/>
          <w:szCs w:val="20"/>
          <w:lang w:val="en-GB"/>
        </w:rPr>
      </w:pPr>
      <w:r w:rsidRPr="33D2A795">
        <w:rPr>
          <w:rFonts w:asciiTheme="minorHAnsi" w:hAnsiTheme="minorHAnsi" w:cstheme="minorBidi"/>
          <w:b/>
          <w:bCs/>
          <w:color w:val="000000" w:themeColor="text1"/>
          <w:sz w:val="20"/>
          <w:szCs w:val="20"/>
          <w:lang w:val="en-GB"/>
        </w:rPr>
        <w:t xml:space="preserve">Baseline Analysis: </w:t>
      </w:r>
      <w:r w:rsidRPr="33D2A795">
        <w:rPr>
          <w:rFonts w:asciiTheme="minorHAnsi" w:hAnsiTheme="minorHAnsi" w:cstheme="minorBidi"/>
          <w:color w:val="000000" w:themeColor="text1"/>
          <w:sz w:val="20"/>
          <w:szCs w:val="20"/>
          <w:lang w:val="en-GB"/>
        </w:rPr>
        <w:t xml:space="preserve">A situation analysis has been conducted during project preparation with regard to the policy, legal and regulatory framework, institutional capacity for enforcement and coordination, information sharing, and enforcement at key ports used for wildlife trade, details of which are given in </w:t>
      </w:r>
      <w:r w:rsidRPr="33D2A795">
        <w:rPr>
          <w:rFonts w:asciiTheme="minorHAnsi" w:hAnsiTheme="minorHAnsi" w:cstheme="minorBidi"/>
          <w:b/>
          <w:bCs/>
          <w:color w:val="000000" w:themeColor="text1"/>
          <w:sz w:val="20"/>
          <w:szCs w:val="20"/>
          <w:lang w:val="en-GB"/>
        </w:rPr>
        <w:t>Annexes 11 - 17</w:t>
      </w:r>
      <w:r w:rsidRPr="33D2A795">
        <w:rPr>
          <w:rFonts w:asciiTheme="minorHAnsi" w:hAnsiTheme="minorHAnsi" w:cstheme="minorBidi"/>
          <w:color w:val="000000" w:themeColor="text1"/>
          <w:sz w:val="20"/>
          <w:szCs w:val="20"/>
          <w:lang w:val="en-GB"/>
        </w:rPr>
        <w:t>.</w:t>
      </w:r>
    </w:p>
    <w:p w14:paraId="5DA4C545" w14:textId="341DE7D8" w:rsidR="003019DD" w:rsidRPr="003019DD" w:rsidRDefault="04243D92" w:rsidP="00351A8D">
      <w:pPr>
        <w:pStyle w:val="ListParagraph"/>
        <w:numPr>
          <w:ilvl w:val="0"/>
          <w:numId w:val="40"/>
        </w:numPr>
        <w:spacing w:after="240"/>
        <w:jc w:val="both"/>
        <w:rPr>
          <w:rFonts w:asciiTheme="minorHAnsi" w:hAnsiTheme="minorHAnsi" w:cstheme="minorBidi"/>
          <w:color w:val="000000"/>
          <w:sz w:val="20"/>
          <w:szCs w:val="20"/>
          <w:lang w:val="en-GB"/>
        </w:rPr>
      </w:pPr>
      <w:r w:rsidRPr="04243D92">
        <w:rPr>
          <w:rFonts w:asciiTheme="minorHAnsi" w:hAnsiTheme="minorHAnsi" w:cstheme="minorBidi"/>
          <w:color w:val="000000" w:themeColor="text1"/>
          <w:sz w:val="20"/>
          <w:szCs w:val="20"/>
          <w:lang w:val="en-GB"/>
        </w:rPr>
        <w:t xml:space="preserve">The CITES Management Authority in Indonesia is the Ministry of Environment and Forestry (MoEF), which was formed by the merging of respective Ministry of Forestry and Ministry of Environment following the election of the new President – Mr. Joko Widodo - in 2014. Within the newly established MoEF, the unit or Directorate which handles matters related to CITES remains the same as before, </w:t>
      </w:r>
      <w:r w:rsidRPr="04243D92">
        <w:rPr>
          <w:rFonts w:asciiTheme="minorHAnsi" w:hAnsiTheme="minorHAnsi" w:cstheme="minorBidi"/>
          <w:color w:val="000000" w:themeColor="text1"/>
          <w:sz w:val="20"/>
          <w:szCs w:val="20"/>
          <w:lang w:val="en-GB"/>
        </w:rPr>
        <w:lastRenderedPageBreak/>
        <w:t xml:space="preserve">namely the Directorate of Biodiversity Conservation (c.q. Sub-Directorate Program and Convention), under the Directorate General of Conservation of Natural Resources and Ecosystem (formerly called the Directorate General of Forest Protection and Nature Conservation).  CITES matters only form part of the duty of the Directorate of Biodiversity Conservation, as this Directorate </w:t>
      </w:r>
      <w:r w:rsidR="00714368">
        <w:rPr>
          <w:rFonts w:asciiTheme="minorHAnsi" w:hAnsiTheme="minorHAnsi" w:cstheme="minorBidi"/>
          <w:color w:val="000000" w:themeColor="text1"/>
          <w:sz w:val="20"/>
          <w:szCs w:val="20"/>
          <w:lang w:val="en-GB"/>
        </w:rPr>
        <w:t xml:space="preserve">is </w:t>
      </w:r>
      <w:r w:rsidRPr="04243D92">
        <w:rPr>
          <w:rFonts w:asciiTheme="minorHAnsi" w:hAnsiTheme="minorHAnsi" w:cstheme="minorBidi"/>
          <w:color w:val="000000" w:themeColor="text1"/>
          <w:sz w:val="20"/>
          <w:szCs w:val="20"/>
          <w:lang w:val="en-GB"/>
        </w:rPr>
        <w:t>also responsible for managing matters related to wildlife and plants conservation in the country, monitoring including inter-province and inter-island wildlife trade. The national parks and other conservation areas (excluding protection forest) are managed by the Directorate of Conservation Areas, also under the Directorate General of Conservation of Natural Resources and Ecosystem.</w:t>
      </w:r>
    </w:p>
    <w:p w14:paraId="147B444B" w14:textId="5443EEB9" w:rsidR="003019DD" w:rsidRDefault="04243D92" w:rsidP="00351A8D">
      <w:pPr>
        <w:pStyle w:val="ListParagraph"/>
        <w:numPr>
          <w:ilvl w:val="0"/>
          <w:numId w:val="40"/>
        </w:numPr>
        <w:spacing w:after="240"/>
        <w:jc w:val="both"/>
        <w:rPr>
          <w:rFonts w:asciiTheme="minorHAnsi" w:hAnsiTheme="minorHAnsi" w:cstheme="minorBidi"/>
          <w:color w:val="000000"/>
          <w:sz w:val="20"/>
          <w:szCs w:val="20"/>
          <w:lang w:val="en-GB"/>
        </w:rPr>
      </w:pPr>
      <w:r w:rsidRPr="04243D92">
        <w:rPr>
          <w:rFonts w:asciiTheme="minorHAnsi" w:hAnsiTheme="minorHAnsi" w:cstheme="minorBidi"/>
          <w:color w:val="000000" w:themeColor="text1"/>
          <w:sz w:val="20"/>
          <w:szCs w:val="20"/>
          <w:lang w:val="en-GB"/>
        </w:rPr>
        <w:t xml:space="preserve">MoEF has many regional offices called Balai Konservasi Sumber Daya Alam (BKSDA).  Currently there are 31 BKSDAs, spread out all over in Indonesian territory.  In relation to wildlife trade, BKSDAs have roles to proposed number of annual quota for harvestable species and its monitoring, issue a letter of domestic transportation of wildlife specimens (Surat Ijin Angkut Tumbuhan dan Satwa Dalam Negeri, SATS-DN), and as law enforcers against wildlife trafficking in their areas.  </w:t>
      </w:r>
    </w:p>
    <w:p w14:paraId="3E9195EB" w14:textId="105A268F" w:rsidR="003D75A7" w:rsidRPr="00F1031E" w:rsidRDefault="04243D92" w:rsidP="00351A8D">
      <w:pPr>
        <w:pStyle w:val="ListParagraph"/>
        <w:numPr>
          <w:ilvl w:val="0"/>
          <w:numId w:val="40"/>
        </w:numPr>
        <w:spacing w:after="240"/>
        <w:jc w:val="both"/>
        <w:rPr>
          <w:rFonts w:asciiTheme="minorHAnsi" w:hAnsiTheme="minorHAnsi" w:cstheme="minorBidi"/>
          <w:color w:val="000000"/>
          <w:sz w:val="20"/>
          <w:szCs w:val="20"/>
          <w:lang w:val="en-GB"/>
        </w:rPr>
      </w:pPr>
      <w:r w:rsidRPr="04243D92">
        <w:rPr>
          <w:rFonts w:asciiTheme="minorHAnsi" w:hAnsiTheme="minorHAnsi" w:cstheme="minorBidi"/>
          <w:color w:val="000000" w:themeColor="text1"/>
          <w:sz w:val="20"/>
          <w:szCs w:val="20"/>
          <w:lang w:val="en-GB"/>
        </w:rPr>
        <w:t>For law enforcement, however, substantial changes have occurred in MoEF’s organizational structure.  In the previous organization, matters related to law enforcement of IWT were managed by the Directorate of Forest Protection and Prevention, also under the Directorate General of Forest Protection and Nature Conservation. When the Ministry of Environment and Forestry was formed, law enforcement became a bigger issue, covering green issues (related to forestry, i.e. land encroachment, illegal timber trade, illegal wildlife trade) and brown issues (related to pollution).  Therefore, the MoEF uplifted the Directorate (of Forest Protection and Prevention) into a Directorate General of Law Enforcement on Environment and Forestry and the organization structure was changed accordingly. Among the four sub-directorates of the Directorate General of Law Enforcement of Environment and Forestry, two Directorates are directly concerned with law enforcement of illegal wildlife trade, namely the Directorate of Forest Prevention and Protection (Pencegahan dan Pengamanan Hutan) and Directorate of Criminal Law Enforcement (Penegakan Hukum Pidana).   Currently the MoEF employs 8,105 forest rangers, PPNS (Civil Investigation Officers) 1,043, and 764 SPORC (Satuan Polisi Kehutanan Reaksi Cepat; Quick Responding Forest Rangers). Rangers do not have powers of arrest, so patrolling is not very effective and there is a need for improving coordination with the police and the army. Much of the enforcement effort is directed towards forestry offences.</w:t>
      </w:r>
    </w:p>
    <w:p w14:paraId="610A59B2" w14:textId="4D7870BC" w:rsidR="003D75A7" w:rsidRPr="000A0CE4" w:rsidRDefault="04243D92" w:rsidP="00351A8D">
      <w:pPr>
        <w:pStyle w:val="ListParagraph"/>
        <w:numPr>
          <w:ilvl w:val="0"/>
          <w:numId w:val="40"/>
        </w:numPr>
        <w:spacing w:after="240"/>
        <w:jc w:val="both"/>
        <w:rPr>
          <w:rFonts w:asciiTheme="minorHAnsi" w:hAnsiTheme="minorHAnsi" w:cstheme="minorBidi"/>
          <w:color w:val="000000"/>
          <w:sz w:val="20"/>
          <w:szCs w:val="20"/>
          <w:lang w:val="en-GB"/>
        </w:rPr>
      </w:pPr>
      <w:r w:rsidRPr="04243D92">
        <w:rPr>
          <w:rFonts w:asciiTheme="minorHAnsi" w:hAnsiTheme="minorHAnsi" w:cstheme="minorBidi"/>
          <w:color w:val="000000" w:themeColor="text1"/>
          <w:sz w:val="20"/>
          <w:szCs w:val="20"/>
          <w:lang w:val="en-GB"/>
        </w:rPr>
        <w:t>The Criminal Investigation Division (CID, Bareskrim POLRI) of the Indonesian National Police (INP) is a key agency in combatting nationwide illegal wildlife trade. Unit 1 is specifically tasked with targeting environmental crimes, and has 7 staff and an annual budget of $50,000.  It has played a leading role in the majority of high-profile prosecutions brought successfully in Indonesia over the past 5 years, however is hampered by limited staffing, budgets, capacity and the limited importance attached to wildlife crimes by prosecutors, the judiciary and customs. Other relevant Indonesian Law enforcement agencies include the Attorney General’s Office (AGO), the Ministry of Marine Affairs and Fisheries, Customs, Quarantine, the Corruption Eradication Commission (KPK) and the Financial Trans-projects Analysis and Reporting Centre (PPATK).</w:t>
      </w:r>
    </w:p>
    <w:p w14:paraId="17593A4F" w14:textId="18ACD59F" w:rsidR="003D75A7" w:rsidRPr="000A0CE4" w:rsidRDefault="33D2A795" w:rsidP="00351A8D">
      <w:pPr>
        <w:pStyle w:val="ListParagraph"/>
        <w:numPr>
          <w:ilvl w:val="0"/>
          <w:numId w:val="40"/>
        </w:numPr>
        <w:spacing w:after="240"/>
        <w:jc w:val="both"/>
        <w:rPr>
          <w:rFonts w:asciiTheme="minorHAnsi" w:hAnsiTheme="minorHAnsi" w:cstheme="minorBidi"/>
          <w:color w:val="000000"/>
          <w:sz w:val="20"/>
          <w:szCs w:val="20"/>
          <w:lang w:val="en-GB"/>
        </w:rPr>
      </w:pPr>
      <w:r w:rsidRPr="33D2A795">
        <w:rPr>
          <w:rFonts w:asciiTheme="minorHAnsi" w:hAnsiTheme="minorHAnsi" w:cstheme="minorBidi"/>
          <w:color w:val="000000" w:themeColor="text1"/>
          <w:sz w:val="20"/>
          <w:szCs w:val="20"/>
          <w:lang w:val="en-GB"/>
        </w:rPr>
        <w:t xml:space="preserve">The government’s effort has been complemented by investments from bilateral and multilateral agencies, and international NGOs over the past years. Since 2003, the Wildlife Conservation Society (WCS) has pioneered an innovative approach to working with law enforcement agencies across local, regional and national scales to combat illegal wildlife trade in Indonesia, called the “Wildlife Crimes Unit” (WCU). </w:t>
      </w:r>
      <w:r w:rsidRPr="33D2A795">
        <w:rPr>
          <w:rFonts w:asciiTheme="minorHAnsi" w:hAnsiTheme="minorHAnsi" w:cstheme="minorBidi"/>
          <w:color w:val="000000" w:themeColor="text1"/>
          <w:sz w:val="20"/>
          <w:szCs w:val="20"/>
        </w:rPr>
        <w:t xml:space="preserve">The WCU has supported the Indonesian government to conduct more than 350 arrests in Sumatra, Java, Kalimantan, Sulawesi, Bali, Nusa Tenggara, and Papua. To date, the WCU consists of 6 units to protect both terrestrial and marine protected species. More than 400 wildlife traffickers have been arrested (with a successful prosecution rate of &gt;90%), and thousands of protected animals and tones of animal parts have been seized from sting operations. </w:t>
      </w:r>
      <w:r w:rsidRPr="33D2A795">
        <w:rPr>
          <w:rFonts w:asciiTheme="minorHAnsi" w:hAnsiTheme="minorHAnsi" w:cstheme="minorBidi"/>
          <w:color w:val="000000" w:themeColor="text1"/>
          <w:sz w:val="20"/>
          <w:szCs w:val="20"/>
          <w:lang w:val="en-GB"/>
        </w:rPr>
        <w:t>This is unparalleled in the Asian context, and the WCU is the most successful example of an approach to combat illegal wildlife crime in the region. WCS currently invests c.$250,000/year in work on illegal wildlife trade in Indonesia, including projects on combating trade of sharks and rays, and strengthening institutional frameworks to combat wildlife trafficking in Indonesia.</w:t>
      </w:r>
    </w:p>
    <w:p w14:paraId="551E9415" w14:textId="77777777" w:rsidR="003D75A7" w:rsidRPr="000A0CE4" w:rsidRDefault="003D75A7" w:rsidP="00351A8D">
      <w:pPr>
        <w:pStyle w:val="ListParagraph"/>
        <w:numPr>
          <w:ilvl w:val="0"/>
          <w:numId w:val="40"/>
        </w:numPr>
        <w:spacing w:after="240"/>
        <w:jc w:val="both"/>
        <w:rPr>
          <w:rFonts w:asciiTheme="minorHAnsi" w:hAnsiTheme="minorHAnsi" w:cstheme="minorBidi"/>
          <w:color w:val="000000"/>
          <w:sz w:val="20"/>
          <w:szCs w:val="20"/>
          <w:lang w:val="en-GB"/>
        </w:rPr>
      </w:pPr>
      <w:r w:rsidRPr="04243D92">
        <w:rPr>
          <w:rFonts w:asciiTheme="minorHAnsi" w:hAnsiTheme="minorHAnsi" w:cstheme="minorBidi"/>
          <w:color w:val="000000"/>
          <w:sz w:val="20"/>
          <w:szCs w:val="20"/>
          <w:lang w:val="en-GB"/>
        </w:rPr>
        <w:lastRenderedPageBreak/>
        <w:t>Progress in 2015 on strengthening the legal and institutional frameworks for combating the illegal wildlife trade supported by WCS has included a rapid assessment of current knowledge, trends and priority actions for wildlife crime</w:t>
      </w:r>
      <w:r w:rsidRPr="33D2A795">
        <w:rPr>
          <w:rFonts w:asciiTheme="minorHAnsi" w:hAnsiTheme="minorHAnsi" w:cstheme="minorBidi"/>
          <w:sz w:val="20"/>
          <w:szCs w:val="20"/>
          <w:vertAlign w:val="superscript"/>
          <w:lang w:val="en-GB"/>
        </w:rPr>
        <w:footnoteReference w:id="17"/>
      </w:r>
      <w:r w:rsidRPr="04243D92">
        <w:rPr>
          <w:rFonts w:asciiTheme="minorHAnsi" w:hAnsiTheme="minorHAnsi" w:cstheme="minorBidi"/>
          <w:color w:val="000000"/>
          <w:sz w:val="20"/>
          <w:szCs w:val="20"/>
          <w:lang w:val="en-GB"/>
        </w:rPr>
        <w:t>, and a detailed analysis of the policy and legal context</w:t>
      </w:r>
      <w:r w:rsidRPr="33D2A795">
        <w:rPr>
          <w:rFonts w:asciiTheme="minorHAnsi" w:hAnsiTheme="minorHAnsi" w:cstheme="minorBidi"/>
          <w:sz w:val="20"/>
          <w:szCs w:val="20"/>
          <w:vertAlign w:val="superscript"/>
          <w:lang w:val="en-GB"/>
        </w:rPr>
        <w:footnoteReference w:id="18"/>
      </w:r>
      <w:r w:rsidRPr="04243D92">
        <w:rPr>
          <w:rFonts w:asciiTheme="minorHAnsi" w:hAnsiTheme="minorHAnsi" w:cstheme="minorBidi"/>
          <w:color w:val="000000"/>
          <w:sz w:val="20"/>
          <w:szCs w:val="20"/>
          <w:lang w:val="en-GB"/>
        </w:rPr>
        <w:t xml:space="preserve"> with support from USAID, with subsequent support to MoEF to implement report recommendations for legal revisions to improve species protection. This has included significant achievements – government agreement to revise the Conservation Law 5/1990 during 2016, MoEF agreement that the revised Law should always reflect the current and existing CITES list, and progress towards updating the Protected Species List by January 2016. In addition, trainings were conducted for MoEF, the police, customs, and the Financial Transactions Analysis and Reporting Centre (PPATK) to build capacity for handling wildlife crime. These included training of 35 police officials from around the country to detect wildlife crime; training of 50 staff from law enforcement agencies and journalists in use of forensics for species identification, with TRACE Wildlife Forensics Network and the Eijkman Institute; and training for 15 PPATK staff. </w:t>
      </w:r>
    </w:p>
    <w:p w14:paraId="2508B904" w14:textId="77777777" w:rsidR="003D75A7" w:rsidRPr="000A0CE4" w:rsidRDefault="33D2A795" w:rsidP="00351A8D">
      <w:pPr>
        <w:pStyle w:val="ListParagraph"/>
        <w:numPr>
          <w:ilvl w:val="0"/>
          <w:numId w:val="40"/>
        </w:numPr>
        <w:spacing w:after="240"/>
        <w:jc w:val="both"/>
        <w:rPr>
          <w:rFonts w:asciiTheme="minorHAnsi" w:hAnsiTheme="minorHAnsi" w:cstheme="minorBidi"/>
          <w:color w:val="000000"/>
          <w:sz w:val="20"/>
          <w:szCs w:val="20"/>
          <w:lang w:val="en-GB"/>
        </w:rPr>
      </w:pPr>
      <w:r w:rsidRPr="33D2A795">
        <w:rPr>
          <w:rFonts w:asciiTheme="minorHAnsi" w:hAnsiTheme="minorHAnsi" w:cstheme="minorBidi"/>
          <w:color w:val="000000" w:themeColor="text1"/>
          <w:sz w:val="20"/>
          <w:szCs w:val="20"/>
          <w:lang w:val="en-GB"/>
        </w:rPr>
        <w:t xml:space="preserve">Indonesian law enforcement agencies also carried out at least 26 arrests involving 37 perpetrators during 2015 with the assistance of the WCU, with cases including 5 tons of pangolins from Medan; over 1 ton of manta ray bone and gill plates, 6 tiger cases, 2 ivory cases, over 500kg of oceanic whitetip shark fins, and the conviction of an orang-utan trader. Such cases have been publicised in the Indonesian media through collaboration with the Alliance of Independent Journalists and Indonesian Journalists Association. </w:t>
      </w:r>
    </w:p>
    <w:p w14:paraId="2DD55CC5" w14:textId="6CF74108" w:rsidR="003D75A7" w:rsidRPr="000A0CE4" w:rsidRDefault="04243D92" w:rsidP="00351A8D">
      <w:pPr>
        <w:pStyle w:val="ListParagraph"/>
        <w:numPr>
          <w:ilvl w:val="0"/>
          <w:numId w:val="40"/>
        </w:numPr>
        <w:spacing w:after="240"/>
        <w:jc w:val="both"/>
        <w:rPr>
          <w:rFonts w:asciiTheme="minorHAnsi" w:hAnsiTheme="minorHAnsi" w:cstheme="minorBidi"/>
          <w:color w:val="000000"/>
          <w:sz w:val="20"/>
          <w:szCs w:val="20"/>
          <w:lang w:val="en-GB"/>
        </w:rPr>
      </w:pPr>
      <w:r w:rsidRPr="04243D92">
        <w:rPr>
          <w:rFonts w:asciiTheme="minorHAnsi" w:hAnsiTheme="minorHAnsi" w:cstheme="minorBidi"/>
          <w:color w:val="000000" w:themeColor="text1"/>
          <w:sz w:val="20"/>
          <w:szCs w:val="20"/>
          <w:lang w:val="en-GB"/>
        </w:rPr>
        <w:t>Marine wildlife protection has progressed, with four convictions of traders in manta ray parts reflecting the tough new stance of the MMAF to protect these species, and the WCU and MMAF handled a total of 9 manta and shark test cases in total between November 2014 and October 2015. WCS also worked with MMAF, MoEF, LIPI and other institutions towards preparing a legal framework for shark and ray protection through the development of  National Plans of Action for sharks and rays (NPOA 2015-2019) and for manta rays (NPOA 2016-2020) and associated revision of the Conservation Act 5/1990 and updating of the annex of GR7/1999 to include enhanced protection for shark and ray species in line with CITES through the Protected Species List, with the final updated list expected to be issued through Ministerial Decree at the end of 2015. Training has been conducted for management and enforcement agencies (including MMAF, Customs and PPATK) regarding CITES-listed shark and ray species, relevant legislation for prosecution for related trafficking offences, and identification of species. Training also included 50 provincial and district staff of MMAF’s Technical Implementation Unit of Aquatic Species and Area Conservation on WCU approaches and identification of shark and manta products. WCU has also agreed with the Misool Baseftin Foundation (MBF) to conduct joint sea patrols in Lamakera, Nusa Tenggara province, to protect manta rays and whale sharks from hunting, involving police officers from the Directorate of Coast and Sea Guarding Police (POLAIR) and one WCU staff. Two equipped guard posts will be established in Lamakera to support the patrols and alternative livelihood program for the local community, especially manta hunters.</w:t>
      </w:r>
    </w:p>
    <w:p w14:paraId="6D54C81B" w14:textId="77777777" w:rsidR="003D75A7" w:rsidRPr="000A0CE4" w:rsidRDefault="04243D92" w:rsidP="00351A8D">
      <w:pPr>
        <w:pStyle w:val="ListParagraph"/>
        <w:numPr>
          <w:ilvl w:val="0"/>
          <w:numId w:val="40"/>
        </w:numPr>
        <w:spacing w:after="240"/>
        <w:jc w:val="both"/>
        <w:rPr>
          <w:rFonts w:asciiTheme="minorHAnsi" w:hAnsiTheme="minorHAnsi" w:cstheme="minorBidi"/>
          <w:color w:val="000000"/>
          <w:sz w:val="20"/>
          <w:szCs w:val="20"/>
          <w:lang w:val="en-GB"/>
        </w:rPr>
      </w:pPr>
      <w:r w:rsidRPr="04243D92">
        <w:rPr>
          <w:rFonts w:asciiTheme="minorHAnsi" w:hAnsiTheme="minorHAnsi" w:cstheme="minorBidi"/>
          <w:color w:val="000000" w:themeColor="text1"/>
          <w:sz w:val="20"/>
          <w:szCs w:val="20"/>
          <w:lang w:val="en-GB"/>
        </w:rPr>
        <w:t>At the landscape level, WCS supported Wildlife Response Units (WRUs) in two critical tiger landscapes in Sumatra –Leuser and Bukit Barisan Selatan, which responded to at least 44 human-wildlife conflict cases, 17 involving tigers, with domestic livestock killed in some cases. In responding to such conflicts, the WRUs secure and stabilize the situation, and assist communities to remain safe and to protect their livestock, benefiting both the communities and the tigers.</w:t>
      </w:r>
    </w:p>
    <w:p w14:paraId="2D5E6B74" w14:textId="10A5F42D" w:rsidR="003D75A7" w:rsidRDefault="04243D92" w:rsidP="00351A8D">
      <w:pPr>
        <w:pStyle w:val="ListParagraph"/>
        <w:numPr>
          <w:ilvl w:val="0"/>
          <w:numId w:val="40"/>
        </w:numPr>
        <w:spacing w:after="240"/>
        <w:jc w:val="both"/>
        <w:rPr>
          <w:rFonts w:asciiTheme="minorHAnsi" w:hAnsiTheme="minorHAnsi" w:cstheme="minorBidi"/>
          <w:color w:val="000000"/>
          <w:sz w:val="20"/>
          <w:szCs w:val="20"/>
          <w:lang w:val="en-GB"/>
        </w:rPr>
      </w:pPr>
      <w:r w:rsidRPr="04243D92">
        <w:rPr>
          <w:rFonts w:asciiTheme="minorHAnsi" w:hAnsiTheme="minorHAnsi" w:cstheme="minorBidi"/>
          <w:color w:val="000000" w:themeColor="text1"/>
          <w:sz w:val="20"/>
          <w:szCs w:val="20"/>
          <w:lang w:val="en-GB"/>
        </w:rPr>
        <w:t xml:space="preserve">Under a 2014 MoU between the Government of Indonesia and the United States Government, US Government agencies are providing capacity-building assistance to law enforcement agencies on environmental crimes (including wildlife trafficking) and are facilitating regional dialogues of action to reduce illegal wildlife trade. These are implemented by US Department of Justice (US-DoJ) International </w:t>
      </w:r>
      <w:r w:rsidRPr="04243D92">
        <w:rPr>
          <w:rFonts w:asciiTheme="minorHAnsi" w:hAnsiTheme="minorHAnsi" w:cstheme="minorBidi"/>
          <w:color w:val="000000" w:themeColor="text1"/>
          <w:sz w:val="20"/>
          <w:szCs w:val="20"/>
          <w:lang w:val="en-GB"/>
        </w:rPr>
        <w:lastRenderedPageBreak/>
        <w:t>Criminal Investigative Training Program (ICITAP), US-DoJ Office of Overseas Prosecutorial Development, Assistance and Training (OPDAT), and the US Agency for International Development (USAID). Regional initiatives include USAID-ARREST (Asia’s Regional Response to Endangered Species Trafficking, 2010-2016); The Association of Southeast Asian Nations’ Wildlife Enforcement Network (ASEAN-WEN); efforts by the International Consortium for Combatting Wildlife Crimes (ICCWC) partners, including the CITES secretariat, Interpol, World Customs Organisation, United Nations Office on Drugs and Crime and the World Bank. In December 2012 Indonesia and Vietnam also signed a MoU on Wildlife Law Enforcement, which is driving bilateral cooperation within the region.</w:t>
      </w:r>
    </w:p>
    <w:p w14:paraId="499529D4" w14:textId="09A24D7F" w:rsidR="00EE571B" w:rsidRDefault="33D2A795" w:rsidP="00351A8D">
      <w:pPr>
        <w:pStyle w:val="ListParagraph"/>
        <w:numPr>
          <w:ilvl w:val="0"/>
          <w:numId w:val="40"/>
        </w:numPr>
        <w:jc w:val="both"/>
        <w:rPr>
          <w:rFonts w:asciiTheme="minorHAnsi" w:hAnsiTheme="minorHAnsi" w:cstheme="minorBidi"/>
          <w:color w:val="000000"/>
          <w:sz w:val="20"/>
          <w:szCs w:val="20"/>
          <w:lang w:val="en-GB"/>
        </w:rPr>
      </w:pPr>
      <w:r w:rsidRPr="33D2A795">
        <w:rPr>
          <w:rFonts w:asciiTheme="minorHAnsi" w:hAnsiTheme="minorHAnsi" w:cstheme="minorBidi"/>
          <w:color w:val="000000" w:themeColor="text1"/>
          <w:sz w:val="20"/>
          <w:szCs w:val="20"/>
          <w:lang w:val="en-GB"/>
        </w:rPr>
        <w:t xml:space="preserve">Finally, despite a relatively adequate national policy framework and institution, gender equality in performing biodiversity conservation management is still weak. The predominant role of men is primarily due to biophysical, cultural and structural factors. As to date, the majority of Indonesians perceive that particularly forest management activities are not suitable for women to do because they involve physical power, masculinity and extended periods of stay in the field. Examples are hunting of wildlife and harvesting of NTFPs. For reasons of traditional beliefs and values, the majority of households in rural areas still believe that wives’ primary task is to rear children and do domestic chores like cooking and cleaning. Another limiting factor is the established structure of state employees that is dominated by men, thus decision-making on biodiversity conservation management is also male-dominated.  </w:t>
      </w:r>
    </w:p>
    <w:p w14:paraId="4A19CDA3" w14:textId="77777777" w:rsidR="00EE571B" w:rsidRPr="00B4420A" w:rsidRDefault="00EE571B" w:rsidP="00B4420A">
      <w:pPr>
        <w:pStyle w:val="ListParagraph"/>
        <w:rPr>
          <w:rFonts w:asciiTheme="minorHAnsi" w:hAnsiTheme="minorHAnsi" w:cs="Segoe UI"/>
          <w:color w:val="000000"/>
          <w:sz w:val="20"/>
          <w:szCs w:val="20"/>
          <w:lang w:val="en-GB"/>
        </w:rPr>
      </w:pPr>
    </w:p>
    <w:p w14:paraId="7197203D" w14:textId="324E5B9D" w:rsidR="003D75A7" w:rsidRDefault="33D2A795" w:rsidP="00351A8D">
      <w:pPr>
        <w:pStyle w:val="ListParagraph"/>
        <w:numPr>
          <w:ilvl w:val="0"/>
          <w:numId w:val="40"/>
        </w:numPr>
        <w:jc w:val="both"/>
        <w:rPr>
          <w:rFonts w:asciiTheme="minorHAnsi" w:hAnsiTheme="minorHAnsi" w:cstheme="minorBidi"/>
          <w:color w:val="000000"/>
          <w:sz w:val="20"/>
          <w:szCs w:val="20"/>
          <w:lang w:val="en-GB"/>
        </w:rPr>
      </w:pPr>
      <w:r w:rsidRPr="33D2A795">
        <w:rPr>
          <w:rFonts w:asciiTheme="minorHAnsi" w:hAnsiTheme="minorHAnsi" w:cstheme="minorBidi"/>
          <w:color w:val="000000" w:themeColor="text1"/>
          <w:sz w:val="20"/>
          <w:szCs w:val="20"/>
          <w:lang w:val="en-GB"/>
        </w:rPr>
        <w:t xml:space="preserve">Overall, in the baseline situation described above, there remain regulatory loopholes, lack of coordination between enforcement agencies, a lack of capacity and resources, and a limited ability to upscale successful models (e.g. the Wildlife Crimes Unit) with the consequence that wildlife trade, both illegal and legal, will substantially increase or, at best, will continue unabated, resulting in local declines and the increased likelihood of extinctions of key Indonesian wildlife species, including elephants, tigers and rhinos. Even biodiversity within the PA system is not shielded from poaching to supply the domestic and international illegal wildlife trade. Illegal wildlife trade will continue to operate as organized crime, while legal wildlife trade will remain poorly regulated, raising few revenues for the state, and acting as a cover behind which illegal trade can flourish. Thus, these baseline activities, although significant, fall short of the </w:t>
      </w:r>
      <w:r w:rsidRPr="33D2A795">
        <w:rPr>
          <w:rFonts w:asciiTheme="minorHAnsi" w:hAnsiTheme="minorHAnsi" w:cstheme="minorBidi"/>
          <w:b/>
          <w:bCs/>
          <w:color w:val="000000" w:themeColor="text1"/>
          <w:sz w:val="20"/>
          <w:szCs w:val="20"/>
          <w:lang w:val="en-GB"/>
        </w:rPr>
        <w:t>proposed long-term solution</w:t>
      </w:r>
      <w:r w:rsidRPr="33D2A795">
        <w:rPr>
          <w:rFonts w:asciiTheme="minorHAnsi" w:hAnsiTheme="minorHAnsi" w:cstheme="minorBidi"/>
          <w:color w:val="000000" w:themeColor="text1"/>
          <w:sz w:val="20"/>
          <w:szCs w:val="20"/>
          <w:lang w:val="en-GB"/>
        </w:rPr>
        <w:t xml:space="preserve">: </w:t>
      </w:r>
      <w:r w:rsidRPr="33D2A795">
        <w:rPr>
          <w:rFonts w:asciiTheme="minorHAnsi" w:hAnsiTheme="minorHAnsi" w:cstheme="minorBidi"/>
          <w:i/>
          <w:iCs/>
          <w:color w:val="000000" w:themeColor="text1"/>
          <w:sz w:val="20"/>
          <w:szCs w:val="20"/>
          <w:lang w:val="en-GB"/>
        </w:rPr>
        <w:t>to conserve key wildlife species in Indonesia, by ensuring that the legal wildlife trade is ecologically and economically sustainable, while reducing the scale and impact of illegal wildlife trafficking, both from Indonesia and in transit through the country.</w:t>
      </w:r>
      <w:r w:rsidRPr="33D2A795">
        <w:rPr>
          <w:rFonts w:asciiTheme="minorHAnsi" w:hAnsiTheme="minorHAnsi" w:cstheme="minorBidi"/>
          <w:color w:val="000000" w:themeColor="text1"/>
          <w:sz w:val="20"/>
          <w:szCs w:val="20"/>
          <w:lang w:val="en-GB"/>
        </w:rPr>
        <w:t xml:space="preserve"> </w:t>
      </w:r>
    </w:p>
    <w:p w14:paraId="693FC92D" w14:textId="77777777" w:rsidR="00B4420A" w:rsidRPr="00B4420A" w:rsidRDefault="00B4420A" w:rsidP="00B4420A">
      <w:pPr>
        <w:pStyle w:val="ListParagraph"/>
        <w:rPr>
          <w:rFonts w:asciiTheme="minorHAnsi" w:hAnsiTheme="minorHAnsi" w:cs="Segoe UI"/>
          <w:color w:val="000000"/>
          <w:sz w:val="20"/>
          <w:szCs w:val="20"/>
          <w:lang w:val="en-GB"/>
        </w:rPr>
      </w:pPr>
    </w:p>
    <w:p w14:paraId="4197C27C" w14:textId="68D81253" w:rsidR="00A50074" w:rsidRPr="001211C2" w:rsidRDefault="33D2A795" w:rsidP="00351A8D">
      <w:pPr>
        <w:pStyle w:val="ListParagraph"/>
        <w:numPr>
          <w:ilvl w:val="0"/>
          <w:numId w:val="40"/>
        </w:numPr>
        <w:spacing w:after="240"/>
        <w:jc w:val="both"/>
        <w:rPr>
          <w:rFonts w:asciiTheme="minorHAnsi" w:hAnsiTheme="minorHAnsi" w:cstheme="minorBidi"/>
          <w:b/>
          <w:bCs/>
          <w:color w:val="000000"/>
          <w:sz w:val="20"/>
          <w:szCs w:val="20"/>
          <w:lang w:val="en-GB"/>
        </w:rPr>
      </w:pPr>
      <w:r w:rsidRPr="33D2A795">
        <w:rPr>
          <w:rFonts w:asciiTheme="minorHAnsi" w:hAnsiTheme="minorHAnsi" w:cstheme="minorBidi"/>
          <w:b/>
          <w:bCs/>
          <w:color w:val="000000" w:themeColor="text1"/>
          <w:sz w:val="20"/>
          <w:szCs w:val="20"/>
          <w:lang w:val="en-GB"/>
        </w:rPr>
        <w:t xml:space="preserve">Barriers: </w:t>
      </w:r>
      <w:r w:rsidRPr="33D2A795">
        <w:rPr>
          <w:rFonts w:asciiTheme="minorHAnsi" w:hAnsiTheme="minorHAnsi" w:cstheme="minorBidi"/>
          <w:color w:val="000000" w:themeColor="text1"/>
          <w:sz w:val="20"/>
          <w:szCs w:val="20"/>
        </w:rPr>
        <w:t>Although the legal framework for wildlife protection and regulation of wildlife trade in Indonesia is relatively well developed, it contains a number of significant loopholes, which are facilitating or enabling the continuing illegal trade of legally protected, and otherwise threatened species in Indonesia. In addition, there are a number of significant implementation challenges which hamper the enforcement of the existing legal framework. Thus, while</w:t>
      </w:r>
      <w:r w:rsidRPr="33D2A795">
        <w:rPr>
          <w:rFonts w:asciiTheme="minorHAnsi" w:hAnsiTheme="minorHAnsi" w:cstheme="minorBidi"/>
          <w:color w:val="000000" w:themeColor="text1"/>
          <w:sz w:val="20"/>
          <w:szCs w:val="20"/>
          <w:lang w:val="en-GB"/>
        </w:rPr>
        <w:t xml:space="preserve"> the government has made tremendous efforts to control poaching and illegal wildlife trade as described above, its efforts have been impeded by a number of barriers. These include: (1) Weak policy and regulatory framework and insufficient information and tools to understand, regulate and combat illegal wildlife trade; (2) Sub</w:t>
      </w:r>
      <w:r w:rsidR="00596F6F">
        <w:rPr>
          <w:rFonts w:asciiTheme="minorHAnsi" w:hAnsiTheme="minorHAnsi" w:cstheme="minorBidi"/>
          <w:color w:val="000000" w:themeColor="text1"/>
          <w:sz w:val="20"/>
          <w:szCs w:val="20"/>
          <w:lang w:val="en-GB"/>
        </w:rPr>
        <w:t>-</w:t>
      </w:r>
      <w:r w:rsidRPr="33D2A795">
        <w:rPr>
          <w:rFonts w:asciiTheme="minorHAnsi" w:hAnsiTheme="minorHAnsi" w:cstheme="minorBidi"/>
          <w:color w:val="000000" w:themeColor="text1"/>
          <w:sz w:val="20"/>
          <w:szCs w:val="20"/>
          <w:lang w:val="en-GB"/>
        </w:rPr>
        <w:t xml:space="preserve">optimal institutional capacity for compliance monitoring and enforcement; and (3) Ineffective enforcement at the site and landscape level. A detailed breakdown of these barriers is provided in </w:t>
      </w:r>
      <w:r w:rsidRPr="33D2A795">
        <w:rPr>
          <w:rFonts w:asciiTheme="minorHAnsi" w:hAnsiTheme="minorHAnsi" w:cstheme="minorBidi"/>
          <w:b/>
          <w:bCs/>
          <w:color w:val="000000" w:themeColor="text1"/>
          <w:sz w:val="20"/>
          <w:szCs w:val="20"/>
          <w:lang w:val="en-GB"/>
        </w:rPr>
        <w:t>Annex 13</w:t>
      </w:r>
      <w:r w:rsidRPr="33D2A795">
        <w:rPr>
          <w:rFonts w:asciiTheme="minorHAnsi" w:hAnsiTheme="minorHAnsi" w:cstheme="minorBidi"/>
          <w:color w:val="000000" w:themeColor="text1"/>
          <w:sz w:val="20"/>
          <w:szCs w:val="20"/>
          <w:lang w:val="en-GB"/>
        </w:rPr>
        <w:t>.</w:t>
      </w:r>
    </w:p>
    <w:p w14:paraId="2566FFD8" w14:textId="0B0FC86C" w:rsidR="002321A2" w:rsidRPr="000A0CE4" w:rsidRDefault="04243D92" w:rsidP="00351A8D">
      <w:pPr>
        <w:pStyle w:val="ListParagraph"/>
        <w:numPr>
          <w:ilvl w:val="0"/>
          <w:numId w:val="40"/>
        </w:numPr>
        <w:spacing w:after="240"/>
        <w:jc w:val="both"/>
        <w:rPr>
          <w:rFonts w:asciiTheme="minorHAnsi" w:hAnsiTheme="minorHAnsi" w:cstheme="minorBidi"/>
          <w:color w:val="000000"/>
          <w:sz w:val="20"/>
          <w:szCs w:val="20"/>
          <w:lang w:val="en-GB"/>
        </w:rPr>
      </w:pPr>
      <w:r w:rsidRPr="04243D92">
        <w:rPr>
          <w:rFonts w:asciiTheme="minorHAnsi" w:hAnsiTheme="minorHAnsi" w:cstheme="minorBidi"/>
          <w:b/>
          <w:bCs/>
          <w:color w:val="000000" w:themeColor="text1"/>
          <w:sz w:val="20"/>
          <w:szCs w:val="20"/>
        </w:rPr>
        <w:t xml:space="preserve">Consistency with national priorities: </w:t>
      </w:r>
      <w:r w:rsidRPr="04243D92">
        <w:rPr>
          <w:rFonts w:asciiTheme="minorHAnsi" w:hAnsiTheme="minorHAnsi" w:cstheme="minorBidi"/>
          <w:color w:val="000000" w:themeColor="text1"/>
          <w:sz w:val="20"/>
          <w:szCs w:val="20"/>
        </w:rPr>
        <w:t>Indonesia is a member of multilateral agreements on biodiversity conservation including CBD, CITES, the Ramsar Convention on Wetlands and CMS agreements on sharks, dugong, marine turtles and Albatrosses and Petrels (ACAP).</w:t>
      </w:r>
      <w:r w:rsidRPr="04243D92">
        <w:rPr>
          <w:rFonts w:asciiTheme="minorHAnsi" w:hAnsiTheme="minorHAnsi" w:cstheme="minorBidi"/>
          <w:color w:val="000000" w:themeColor="text1"/>
          <w:sz w:val="20"/>
          <w:szCs w:val="20"/>
          <w:lang w:val="en-GB"/>
        </w:rPr>
        <w:t xml:space="preserve"> The CBD (enacted through Law 5/1999), is expanded in the Indonesian Biodiversity Strategy and Action Plan (IBSAP) 2003-2020 (BAPPENAS 2003). </w:t>
      </w:r>
      <w:r w:rsidRPr="04243D92">
        <w:rPr>
          <w:rFonts w:asciiTheme="minorHAnsi" w:hAnsiTheme="minorHAnsi" w:cstheme="minorBidi"/>
          <w:color w:val="000000" w:themeColor="text1"/>
          <w:sz w:val="20"/>
          <w:szCs w:val="20"/>
        </w:rPr>
        <w:t xml:space="preserve">The IBSAP is stated in Medium Term National Development Planning (2004-2009), Presidential Regulation (7/2005), the 6th National Development Target of Environment Conservation and sustainable use of biodiversity according to the IBSAP 2003-2020; and the Program on Protection and Conservation of Natural Resources, through the main activity: Management and Protection of biodiversity to avoid loss biodiversity (terrestrial, marine and coastal). </w:t>
      </w:r>
    </w:p>
    <w:p w14:paraId="00CEF8A2" w14:textId="493E148E" w:rsidR="002321A2" w:rsidRPr="000A0CE4" w:rsidRDefault="04243D92" w:rsidP="00351A8D">
      <w:pPr>
        <w:pStyle w:val="ListParagraph"/>
        <w:numPr>
          <w:ilvl w:val="0"/>
          <w:numId w:val="40"/>
        </w:numPr>
        <w:spacing w:after="240"/>
        <w:jc w:val="both"/>
        <w:rPr>
          <w:rFonts w:asciiTheme="minorHAnsi" w:hAnsiTheme="minorHAnsi" w:cstheme="minorBidi"/>
          <w:color w:val="000000"/>
          <w:sz w:val="20"/>
          <w:szCs w:val="20"/>
          <w:lang w:val="en-GB"/>
        </w:rPr>
      </w:pPr>
      <w:r w:rsidRPr="04243D92">
        <w:rPr>
          <w:rFonts w:asciiTheme="minorHAnsi" w:hAnsiTheme="minorHAnsi" w:cstheme="minorBidi"/>
          <w:color w:val="000000" w:themeColor="text1"/>
          <w:sz w:val="20"/>
          <w:szCs w:val="20"/>
          <w:lang w:val="en-GB"/>
        </w:rPr>
        <w:t>The project also addresses objectives and activities under the National Strategy and Action Plan for Sumatran Tiger, Rhino, Orangutan and Asian Elephant (MoEF: P42/Menhut-II/2007, P44/Menhut-</w:t>
      </w:r>
      <w:r w:rsidRPr="04243D92">
        <w:rPr>
          <w:rFonts w:asciiTheme="minorHAnsi" w:hAnsiTheme="minorHAnsi" w:cstheme="minorBidi"/>
          <w:color w:val="000000" w:themeColor="text1"/>
          <w:sz w:val="20"/>
          <w:szCs w:val="20"/>
          <w:lang w:val="en-GB"/>
        </w:rPr>
        <w:lastRenderedPageBreak/>
        <w:t>II/2007, P43/Menhut-II/2007, P53/Menhut-II/2007) and human-wildlife conflict (P48/Menhut-II/2008), as well as Indonesian commitments under the Convention on International Trade in Endangered Species (CITES; enacted through Presidential Decision 43/1978) through strengthening controls on the illegal wildlife trade.</w:t>
      </w:r>
    </w:p>
    <w:p w14:paraId="069349C8" w14:textId="33040C4E" w:rsidR="002321A2" w:rsidRPr="000A0CE4" w:rsidRDefault="04243D92" w:rsidP="00351A8D">
      <w:pPr>
        <w:pStyle w:val="ListParagraph"/>
        <w:numPr>
          <w:ilvl w:val="0"/>
          <w:numId w:val="40"/>
        </w:numPr>
        <w:spacing w:after="240"/>
        <w:jc w:val="both"/>
        <w:rPr>
          <w:rFonts w:asciiTheme="minorHAnsi" w:hAnsiTheme="minorHAnsi" w:cstheme="minorBidi"/>
          <w:color w:val="000000"/>
          <w:sz w:val="20"/>
          <w:szCs w:val="20"/>
          <w:lang w:val="en-GB"/>
        </w:rPr>
      </w:pPr>
      <w:r w:rsidRPr="04243D92">
        <w:rPr>
          <w:rFonts w:asciiTheme="minorHAnsi" w:hAnsiTheme="minorHAnsi" w:cstheme="minorBidi"/>
          <w:color w:val="000000" w:themeColor="text1"/>
          <w:sz w:val="20"/>
          <w:szCs w:val="20"/>
          <w:lang w:val="en-GB"/>
        </w:rPr>
        <w:t>The Government of Indonesia signed the St. Petersburg Declaration on Tiger Conservation as adopted by the range states at the Global Tiger Summit in November 2010. This complements the MoEF’s own NTRP, part of the Global Tiger Recovery Program for which the GEF has a financial supporting role.</w:t>
      </w:r>
    </w:p>
    <w:p w14:paraId="47D2B522" w14:textId="3D58ED4B" w:rsidR="002321A2" w:rsidRPr="000A0CE4" w:rsidRDefault="33D2A795" w:rsidP="00351A8D">
      <w:pPr>
        <w:pStyle w:val="ListParagraph"/>
        <w:numPr>
          <w:ilvl w:val="0"/>
          <w:numId w:val="40"/>
        </w:numPr>
        <w:spacing w:after="240"/>
        <w:jc w:val="both"/>
        <w:rPr>
          <w:rFonts w:asciiTheme="minorHAnsi" w:hAnsiTheme="minorHAnsi" w:cstheme="minorBidi"/>
          <w:color w:val="000000"/>
          <w:sz w:val="20"/>
          <w:szCs w:val="20"/>
          <w:lang w:val="en"/>
        </w:rPr>
      </w:pPr>
      <w:r w:rsidRPr="33D2A795">
        <w:rPr>
          <w:rFonts w:asciiTheme="minorHAnsi" w:hAnsiTheme="minorHAnsi" w:cstheme="minorBidi"/>
          <w:color w:val="000000" w:themeColor="text1"/>
          <w:sz w:val="20"/>
          <w:szCs w:val="20"/>
        </w:rPr>
        <w:t>In terms of overall national development context, Indonesia’s National Long-Term Development Plan (2005-2025) aims to achieve a “green and ever-</w:t>
      </w:r>
      <w:r w:rsidRPr="33D2A795">
        <w:rPr>
          <w:rFonts w:asciiTheme="minorHAnsi" w:hAnsiTheme="minorHAnsi" w:cstheme="minorBidi"/>
          <w:color w:val="000000" w:themeColor="text1"/>
          <w:sz w:val="20"/>
          <w:szCs w:val="20"/>
          <w:lang w:val="en-GB"/>
        </w:rPr>
        <w:t>lasting</w:t>
      </w:r>
      <w:r w:rsidRPr="33D2A795">
        <w:rPr>
          <w:rFonts w:asciiTheme="minorHAnsi" w:hAnsiTheme="minorHAnsi" w:cstheme="minorBidi"/>
          <w:color w:val="000000" w:themeColor="text1"/>
          <w:sz w:val="20"/>
          <w:szCs w:val="20"/>
        </w:rPr>
        <w:t xml:space="preserve"> Indonesia”.  The vision and mission of the plan is to establish a country that is developed and self-reliant, just and democratic, and peaceful and united, to achieve the development goals as mandated in the </w:t>
      </w:r>
      <w:r w:rsidRPr="33D2A795">
        <w:rPr>
          <w:rFonts w:asciiTheme="minorHAnsi" w:hAnsiTheme="minorHAnsi" w:cstheme="minorBidi"/>
          <w:color w:val="000000" w:themeColor="text1"/>
          <w:sz w:val="20"/>
          <w:szCs w:val="20"/>
          <w:lang w:val="en"/>
        </w:rPr>
        <w:t xml:space="preserve">Preamble to the Constitution of 1945. </w:t>
      </w:r>
    </w:p>
    <w:p w14:paraId="17E74862" w14:textId="683B5263" w:rsidR="001B6C1D" w:rsidRDefault="33D2A795" w:rsidP="00351A8D">
      <w:pPr>
        <w:pStyle w:val="ListParagraph"/>
        <w:numPr>
          <w:ilvl w:val="0"/>
          <w:numId w:val="40"/>
        </w:numPr>
        <w:spacing w:after="240"/>
        <w:jc w:val="both"/>
        <w:rPr>
          <w:rFonts w:asciiTheme="minorHAnsi" w:hAnsiTheme="minorHAnsi" w:cstheme="minorBidi"/>
          <w:color w:val="000000"/>
          <w:sz w:val="20"/>
          <w:szCs w:val="20"/>
          <w:lang w:val="en"/>
        </w:rPr>
      </w:pPr>
      <w:r w:rsidRPr="33D2A795">
        <w:rPr>
          <w:rFonts w:asciiTheme="minorHAnsi" w:hAnsiTheme="minorHAnsi" w:cstheme="minorBidi"/>
          <w:color w:val="000000" w:themeColor="text1"/>
          <w:sz w:val="20"/>
          <w:szCs w:val="20"/>
          <w:lang w:val="en"/>
        </w:rPr>
        <w:t>The project intervention will also contribute directly towards the achievement of key performance indicators for the Implementing Partner, the DG of Law Enforcement on Environment and Forestry</w:t>
      </w:r>
      <w:r w:rsidR="0050100D">
        <w:rPr>
          <w:rFonts w:asciiTheme="minorHAnsi" w:hAnsiTheme="minorHAnsi" w:cstheme="minorBidi"/>
          <w:color w:val="000000" w:themeColor="text1"/>
          <w:sz w:val="20"/>
          <w:szCs w:val="20"/>
          <w:lang w:val="en"/>
        </w:rPr>
        <w:t xml:space="preserve"> (</w:t>
      </w:r>
      <w:r w:rsidR="0050100D" w:rsidRPr="00596F6F">
        <w:rPr>
          <w:rFonts w:asciiTheme="minorHAnsi" w:hAnsiTheme="minorHAnsi" w:cstheme="minorBidi"/>
          <w:i/>
          <w:color w:val="000000" w:themeColor="text1"/>
          <w:sz w:val="20"/>
          <w:szCs w:val="20"/>
          <w:lang w:val="en"/>
        </w:rPr>
        <w:t>Gakkum</w:t>
      </w:r>
      <w:r w:rsidR="0050100D">
        <w:rPr>
          <w:rFonts w:asciiTheme="minorHAnsi" w:hAnsiTheme="minorHAnsi" w:cstheme="minorBidi"/>
          <w:color w:val="000000" w:themeColor="text1"/>
          <w:sz w:val="20"/>
          <w:szCs w:val="20"/>
          <w:lang w:val="en"/>
        </w:rPr>
        <w:t>)</w:t>
      </w:r>
      <w:r w:rsidRPr="33D2A795">
        <w:rPr>
          <w:rFonts w:asciiTheme="minorHAnsi" w:hAnsiTheme="minorHAnsi" w:cstheme="minorBidi"/>
          <w:color w:val="000000" w:themeColor="text1"/>
          <w:sz w:val="20"/>
          <w:szCs w:val="20"/>
          <w:lang w:val="en"/>
        </w:rPr>
        <w:t xml:space="preserve">, as follows: </w:t>
      </w:r>
    </w:p>
    <w:tbl>
      <w:tblPr>
        <w:tblStyle w:val="TableGrid"/>
        <w:tblW w:w="9352" w:type="dxa"/>
        <w:tblLook w:val="04A0" w:firstRow="1" w:lastRow="0" w:firstColumn="1" w:lastColumn="0" w:noHBand="0" w:noVBand="1"/>
      </w:tblPr>
      <w:tblGrid>
        <w:gridCol w:w="496"/>
        <w:gridCol w:w="2553"/>
        <w:gridCol w:w="4459"/>
        <w:gridCol w:w="1844"/>
      </w:tblGrid>
      <w:tr w:rsidR="00F43EF9" w:rsidRPr="00864C1C" w14:paraId="2B4ECAA3" w14:textId="77777777" w:rsidTr="00B95B6C">
        <w:trPr>
          <w:trHeight w:val="566"/>
        </w:trPr>
        <w:tc>
          <w:tcPr>
            <w:tcW w:w="496" w:type="dxa"/>
          </w:tcPr>
          <w:p w14:paraId="69E8977B" w14:textId="77777777" w:rsidR="00F43EF9" w:rsidRPr="00B95B6C" w:rsidRDefault="33D2A795" w:rsidP="00B95B6C">
            <w:pPr>
              <w:pStyle w:val="NoSpacing"/>
              <w:rPr>
                <w:rFonts w:asciiTheme="minorHAnsi" w:hAnsiTheme="minorHAnsi" w:cs="Segoe UI"/>
                <w:b/>
                <w:color w:val="000000"/>
                <w:sz w:val="20"/>
                <w:szCs w:val="20"/>
                <w:lang w:val="en-GB"/>
              </w:rPr>
            </w:pPr>
            <w:r w:rsidRPr="00B95B6C">
              <w:rPr>
                <w:rFonts w:asciiTheme="minorHAnsi" w:hAnsiTheme="minorHAnsi"/>
                <w:b/>
                <w:sz w:val="20"/>
                <w:szCs w:val="20"/>
                <w:lang w:val="en-GB"/>
              </w:rPr>
              <w:t>No</w:t>
            </w:r>
          </w:p>
        </w:tc>
        <w:tc>
          <w:tcPr>
            <w:tcW w:w="2553" w:type="dxa"/>
          </w:tcPr>
          <w:p w14:paraId="1B08344F" w14:textId="535CB498" w:rsidR="00F43EF9" w:rsidRPr="00B95B6C" w:rsidRDefault="00864C1C" w:rsidP="00B95B6C">
            <w:pPr>
              <w:pStyle w:val="NoSpacing"/>
              <w:rPr>
                <w:rFonts w:asciiTheme="minorHAnsi" w:hAnsiTheme="minorHAnsi" w:cs="Segoe UI"/>
                <w:b/>
                <w:color w:val="000000"/>
                <w:sz w:val="20"/>
                <w:szCs w:val="20"/>
                <w:lang w:val="en-GB"/>
              </w:rPr>
            </w:pPr>
            <w:r w:rsidRPr="00B95B6C">
              <w:rPr>
                <w:rFonts w:asciiTheme="minorHAnsi" w:hAnsiTheme="minorHAnsi"/>
                <w:b/>
                <w:sz w:val="20"/>
                <w:szCs w:val="20"/>
                <w:lang w:val="en-GB"/>
              </w:rPr>
              <w:t>Target</w:t>
            </w:r>
          </w:p>
        </w:tc>
        <w:tc>
          <w:tcPr>
            <w:tcW w:w="4459" w:type="dxa"/>
          </w:tcPr>
          <w:p w14:paraId="24CB8062" w14:textId="77777777" w:rsidR="00F43EF9" w:rsidRPr="00B95B6C" w:rsidRDefault="33D2A795" w:rsidP="00B95B6C">
            <w:pPr>
              <w:pStyle w:val="NoSpacing"/>
              <w:rPr>
                <w:rFonts w:asciiTheme="minorHAnsi" w:hAnsiTheme="minorHAnsi" w:cs="Segoe UI"/>
                <w:b/>
                <w:color w:val="000000"/>
                <w:sz w:val="20"/>
                <w:szCs w:val="20"/>
                <w:lang w:val="en-GB"/>
              </w:rPr>
            </w:pPr>
            <w:r w:rsidRPr="00B95B6C">
              <w:rPr>
                <w:rFonts w:asciiTheme="minorHAnsi" w:hAnsiTheme="minorHAnsi"/>
                <w:b/>
                <w:sz w:val="20"/>
                <w:szCs w:val="20"/>
                <w:lang w:val="en-GB"/>
              </w:rPr>
              <w:t>Key Performance Indicator</w:t>
            </w:r>
          </w:p>
        </w:tc>
        <w:tc>
          <w:tcPr>
            <w:tcW w:w="1844" w:type="dxa"/>
          </w:tcPr>
          <w:p w14:paraId="2E090698" w14:textId="77777777" w:rsidR="00F43EF9" w:rsidRPr="00B95B6C" w:rsidRDefault="33D2A795" w:rsidP="00B95B6C">
            <w:pPr>
              <w:pStyle w:val="NoSpacing"/>
              <w:rPr>
                <w:rFonts w:asciiTheme="minorHAnsi" w:hAnsiTheme="minorHAnsi" w:cs="Segoe UI"/>
                <w:b/>
                <w:color w:val="000000"/>
                <w:sz w:val="20"/>
                <w:szCs w:val="20"/>
                <w:lang w:val="en-GB"/>
              </w:rPr>
            </w:pPr>
            <w:r w:rsidRPr="00B95B6C">
              <w:rPr>
                <w:rFonts w:asciiTheme="minorHAnsi" w:hAnsiTheme="minorHAnsi"/>
                <w:b/>
                <w:sz w:val="20"/>
                <w:szCs w:val="20"/>
                <w:lang w:val="en-GB"/>
              </w:rPr>
              <w:t>National Target (2015 – 2019)</w:t>
            </w:r>
          </w:p>
        </w:tc>
      </w:tr>
      <w:tr w:rsidR="00242032" w:rsidRPr="00864C1C" w14:paraId="31013E6A" w14:textId="77777777" w:rsidTr="00242032">
        <w:trPr>
          <w:trHeight w:val="467"/>
        </w:trPr>
        <w:tc>
          <w:tcPr>
            <w:tcW w:w="496" w:type="dxa"/>
            <w:vMerge w:val="restart"/>
            <w:vAlign w:val="center"/>
          </w:tcPr>
          <w:p w14:paraId="08C0ABC1" w14:textId="77777777" w:rsidR="00242032" w:rsidRPr="00864C1C" w:rsidRDefault="00242032" w:rsidP="00B95B6C">
            <w:pPr>
              <w:pStyle w:val="NoSpacing"/>
              <w:jc w:val="center"/>
              <w:rPr>
                <w:rFonts w:asciiTheme="minorHAnsi" w:hAnsiTheme="minorHAnsi" w:cs="Segoe UI"/>
                <w:color w:val="000000"/>
                <w:sz w:val="20"/>
                <w:szCs w:val="20"/>
                <w:lang w:val="en-GB"/>
              </w:rPr>
            </w:pPr>
            <w:r w:rsidRPr="00864C1C">
              <w:rPr>
                <w:rFonts w:asciiTheme="minorHAnsi" w:hAnsiTheme="minorHAnsi"/>
                <w:sz w:val="20"/>
                <w:szCs w:val="20"/>
                <w:lang w:val="en-GB"/>
              </w:rPr>
              <w:t>1</w:t>
            </w:r>
          </w:p>
        </w:tc>
        <w:tc>
          <w:tcPr>
            <w:tcW w:w="2553" w:type="dxa"/>
            <w:vMerge w:val="restart"/>
            <w:vAlign w:val="center"/>
          </w:tcPr>
          <w:p w14:paraId="6289CB1A" w14:textId="2B41D9BB" w:rsidR="00242032" w:rsidRPr="00864C1C" w:rsidRDefault="00242032" w:rsidP="00B95B6C">
            <w:pPr>
              <w:pStyle w:val="NoSpacing"/>
              <w:rPr>
                <w:rFonts w:asciiTheme="minorHAnsi" w:hAnsiTheme="minorHAnsi" w:cs="Segoe UI"/>
                <w:color w:val="000000"/>
                <w:sz w:val="20"/>
                <w:szCs w:val="20"/>
                <w:lang w:val="en-GB"/>
              </w:rPr>
            </w:pPr>
            <w:r w:rsidRPr="00864C1C">
              <w:rPr>
                <w:rFonts w:asciiTheme="minorHAnsi" w:hAnsiTheme="minorHAnsi"/>
                <w:sz w:val="20"/>
                <w:szCs w:val="20"/>
                <w:lang w:val="en-GB"/>
              </w:rPr>
              <w:t>Increased effectiveness on handling and settlement of criminal case on environment and forestry.</w:t>
            </w:r>
          </w:p>
        </w:tc>
        <w:tc>
          <w:tcPr>
            <w:tcW w:w="4459" w:type="dxa"/>
          </w:tcPr>
          <w:p w14:paraId="50FA3344" w14:textId="67C9D619" w:rsidR="00242032" w:rsidRPr="00864C1C" w:rsidRDefault="00242032" w:rsidP="00B95B6C">
            <w:pPr>
              <w:pStyle w:val="NoSpacing"/>
              <w:rPr>
                <w:rFonts w:asciiTheme="minorHAnsi" w:hAnsiTheme="minorHAnsi" w:cs="Segoe UI"/>
                <w:color w:val="000000"/>
                <w:sz w:val="20"/>
                <w:szCs w:val="20"/>
                <w:lang w:val="en-GB"/>
              </w:rPr>
            </w:pPr>
            <w:r w:rsidRPr="00864C1C">
              <w:rPr>
                <w:rFonts w:asciiTheme="minorHAnsi" w:hAnsiTheme="minorHAnsi"/>
                <w:sz w:val="20"/>
                <w:szCs w:val="20"/>
                <w:lang w:val="en-GB"/>
              </w:rPr>
              <w:t>Percentage settlement of criminal case with P 21</w:t>
            </w:r>
          </w:p>
        </w:tc>
        <w:tc>
          <w:tcPr>
            <w:tcW w:w="1844" w:type="dxa"/>
          </w:tcPr>
          <w:p w14:paraId="7B48C02B" w14:textId="22AA9701" w:rsidR="00242032" w:rsidRPr="00864C1C" w:rsidRDefault="00242032" w:rsidP="00B95B6C">
            <w:pPr>
              <w:pStyle w:val="NoSpacing"/>
              <w:rPr>
                <w:rFonts w:asciiTheme="minorHAnsi" w:hAnsiTheme="minorHAnsi" w:cs="Segoe UI"/>
                <w:color w:val="000000"/>
                <w:sz w:val="20"/>
                <w:szCs w:val="20"/>
                <w:lang w:val="en-GB"/>
              </w:rPr>
            </w:pPr>
            <w:r w:rsidRPr="00864C1C">
              <w:rPr>
                <w:rFonts w:asciiTheme="minorHAnsi" w:hAnsiTheme="minorHAnsi"/>
                <w:sz w:val="20"/>
                <w:szCs w:val="20"/>
                <w:lang w:val="en-GB"/>
              </w:rPr>
              <w:t xml:space="preserve">75% from all cases on one year. </w:t>
            </w:r>
          </w:p>
        </w:tc>
      </w:tr>
      <w:tr w:rsidR="00242032" w:rsidRPr="00864C1C" w14:paraId="1634C900" w14:textId="77777777" w:rsidTr="04243D92">
        <w:tc>
          <w:tcPr>
            <w:tcW w:w="496" w:type="dxa"/>
            <w:vMerge/>
          </w:tcPr>
          <w:p w14:paraId="17C427AD" w14:textId="37622D88" w:rsidR="00242032" w:rsidRPr="00864C1C" w:rsidRDefault="00242032" w:rsidP="00B95B6C">
            <w:pPr>
              <w:pStyle w:val="NoSpacing"/>
              <w:jc w:val="center"/>
              <w:rPr>
                <w:rFonts w:asciiTheme="minorHAnsi" w:hAnsiTheme="minorHAnsi" w:cs="Segoe UI"/>
                <w:color w:val="000000"/>
                <w:sz w:val="20"/>
                <w:szCs w:val="20"/>
                <w:lang w:val="en-GB"/>
              </w:rPr>
            </w:pPr>
          </w:p>
        </w:tc>
        <w:tc>
          <w:tcPr>
            <w:tcW w:w="2553" w:type="dxa"/>
            <w:vMerge/>
          </w:tcPr>
          <w:p w14:paraId="5B32D00B" w14:textId="03A16FF9" w:rsidR="00242032" w:rsidRPr="00864C1C" w:rsidRDefault="00242032" w:rsidP="00B95B6C">
            <w:pPr>
              <w:pStyle w:val="NoSpacing"/>
              <w:rPr>
                <w:rFonts w:asciiTheme="minorHAnsi" w:hAnsiTheme="minorHAnsi" w:cs="Segoe UI"/>
                <w:color w:val="000000"/>
                <w:sz w:val="20"/>
                <w:szCs w:val="20"/>
                <w:lang w:val="en-GB"/>
              </w:rPr>
            </w:pPr>
          </w:p>
        </w:tc>
        <w:tc>
          <w:tcPr>
            <w:tcW w:w="4459" w:type="dxa"/>
          </w:tcPr>
          <w:p w14:paraId="476418AD" w14:textId="44E8DC2E" w:rsidR="00242032" w:rsidRPr="00864C1C" w:rsidRDefault="00242032" w:rsidP="00B95B6C">
            <w:pPr>
              <w:pStyle w:val="NoSpacing"/>
              <w:rPr>
                <w:rFonts w:asciiTheme="minorHAnsi" w:hAnsiTheme="minorHAnsi" w:cs="Segoe UI"/>
                <w:color w:val="000000"/>
                <w:sz w:val="20"/>
                <w:szCs w:val="20"/>
                <w:lang w:val="en-GB"/>
              </w:rPr>
            </w:pPr>
            <w:r w:rsidRPr="00864C1C">
              <w:rPr>
                <w:rFonts w:asciiTheme="minorHAnsi" w:hAnsiTheme="minorHAnsi" w:cs="Segoe UI"/>
                <w:color w:val="000000"/>
                <w:sz w:val="20"/>
                <w:szCs w:val="20"/>
                <w:lang w:val="en-GB"/>
              </w:rPr>
              <w:t>Number of verified criminal case on environment and forestry</w:t>
            </w:r>
          </w:p>
        </w:tc>
        <w:tc>
          <w:tcPr>
            <w:tcW w:w="1844" w:type="dxa"/>
          </w:tcPr>
          <w:p w14:paraId="66138727" w14:textId="06898E81" w:rsidR="00242032" w:rsidRPr="00864C1C" w:rsidRDefault="00242032" w:rsidP="00B95B6C">
            <w:pPr>
              <w:pStyle w:val="NoSpacing"/>
              <w:rPr>
                <w:rFonts w:asciiTheme="minorHAnsi" w:hAnsiTheme="minorHAnsi" w:cs="Segoe UI"/>
                <w:color w:val="000000"/>
                <w:sz w:val="20"/>
                <w:szCs w:val="20"/>
                <w:lang w:val="en-GB"/>
              </w:rPr>
            </w:pPr>
            <w:r>
              <w:rPr>
                <w:rFonts w:asciiTheme="minorHAnsi" w:hAnsiTheme="minorHAnsi" w:cs="Segoe UI"/>
                <w:color w:val="000000"/>
                <w:sz w:val="20"/>
                <w:szCs w:val="20"/>
                <w:lang w:val="en-GB"/>
              </w:rPr>
              <w:t>200 cases per year</w:t>
            </w:r>
          </w:p>
        </w:tc>
      </w:tr>
      <w:tr w:rsidR="00242032" w:rsidRPr="00864C1C" w14:paraId="63B4B12F" w14:textId="77777777" w:rsidTr="04243D92">
        <w:tc>
          <w:tcPr>
            <w:tcW w:w="496" w:type="dxa"/>
            <w:vMerge/>
          </w:tcPr>
          <w:p w14:paraId="020FB2B6" w14:textId="4C798C01" w:rsidR="00242032" w:rsidRPr="00864C1C" w:rsidRDefault="00242032" w:rsidP="00B95B6C">
            <w:pPr>
              <w:pStyle w:val="NoSpacing"/>
              <w:jc w:val="center"/>
              <w:rPr>
                <w:rFonts w:asciiTheme="minorHAnsi" w:hAnsiTheme="minorHAnsi" w:cs="Segoe UI"/>
                <w:color w:val="000000"/>
                <w:sz w:val="20"/>
                <w:szCs w:val="20"/>
                <w:lang w:val="en-GB"/>
              </w:rPr>
            </w:pPr>
          </w:p>
        </w:tc>
        <w:tc>
          <w:tcPr>
            <w:tcW w:w="2553" w:type="dxa"/>
            <w:vMerge/>
          </w:tcPr>
          <w:p w14:paraId="2F479BF4" w14:textId="4860E112" w:rsidR="00242032" w:rsidRPr="00864C1C" w:rsidRDefault="00242032" w:rsidP="00B95B6C">
            <w:pPr>
              <w:pStyle w:val="NoSpacing"/>
              <w:rPr>
                <w:rFonts w:asciiTheme="minorHAnsi" w:hAnsiTheme="minorHAnsi" w:cs="Segoe UI"/>
                <w:color w:val="000000"/>
                <w:sz w:val="20"/>
                <w:szCs w:val="20"/>
                <w:lang w:val="en-GB"/>
              </w:rPr>
            </w:pPr>
          </w:p>
        </w:tc>
        <w:tc>
          <w:tcPr>
            <w:tcW w:w="4459" w:type="dxa"/>
          </w:tcPr>
          <w:p w14:paraId="69369D15" w14:textId="5D779DAB" w:rsidR="00242032" w:rsidRPr="00864C1C" w:rsidRDefault="00242032" w:rsidP="00B95B6C">
            <w:pPr>
              <w:pStyle w:val="NoSpacing"/>
              <w:rPr>
                <w:rFonts w:asciiTheme="minorHAnsi" w:hAnsiTheme="minorHAnsi" w:cs="Segoe UI"/>
                <w:color w:val="000000"/>
                <w:sz w:val="20"/>
                <w:szCs w:val="20"/>
                <w:lang w:val="en-GB"/>
              </w:rPr>
            </w:pPr>
            <w:r w:rsidRPr="00864C1C">
              <w:rPr>
                <w:rFonts w:asciiTheme="minorHAnsi" w:hAnsiTheme="minorHAnsi" w:cs="Segoe UI"/>
                <w:color w:val="000000"/>
                <w:sz w:val="20"/>
                <w:szCs w:val="20"/>
                <w:lang w:val="en-GB"/>
              </w:rPr>
              <w:t>Percentage of handled evidence</w:t>
            </w:r>
            <w:r>
              <w:rPr>
                <w:rFonts w:asciiTheme="minorHAnsi" w:hAnsiTheme="minorHAnsi" w:cs="Segoe UI"/>
                <w:color w:val="000000"/>
                <w:sz w:val="20"/>
                <w:szCs w:val="20"/>
                <w:lang w:val="en-GB"/>
              </w:rPr>
              <w:t>s</w:t>
            </w:r>
            <w:r w:rsidRPr="00864C1C">
              <w:rPr>
                <w:rFonts w:asciiTheme="minorHAnsi" w:hAnsiTheme="minorHAnsi" w:cs="Segoe UI"/>
                <w:color w:val="000000"/>
                <w:sz w:val="20"/>
                <w:szCs w:val="20"/>
                <w:lang w:val="en-GB"/>
              </w:rPr>
              <w:t xml:space="preserve"> are in accordance to the number of handled cases</w:t>
            </w:r>
          </w:p>
        </w:tc>
        <w:tc>
          <w:tcPr>
            <w:tcW w:w="1844" w:type="dxa"/>
          </w:tcPr>
          <w:p w14:paraId="6F351D5F" w14:textId="3D519749" w:rsidR="00242032" w:rsidRPr="00864C1C" w:rsidRDefault="00242032" w:rsidP="00B95B6C">
            <w:pPr>
              <w:pStyle w:val="NoSpacing"/>
              <w:rPr>
                <w:rFonts w:asciiTheme="minorHAnsi" w:hAnsiTheme="minorHAnsi" w:cs="Segoe UI"/>
                <w:color w:val="000000"/>
                <w:sz w:val="20"/>
                <w:szCs w:val="20"/>
                <w:lang w:val="en-GB"/>
              </w:rPr>
            </w:pPr>
            <w:r>
              <w:rPr>
                <w:rFonts w:asciiTheme="minorHAnsi" w:hAnsiTheme="minorHAnsi"/>
                <w:sz w:val="20"/>
                <w:szCs w:val="20"/>
                <w:lang w:val="en-GB"/>
              </w:rPr>
              <w:t>100%</w:t>
            </w:r>
          </w:p>
        </w:tc>
      </w:tr>
      <w:tr w:rsidR="00242032" w:rsidRPr="00864C1C" w14:paraId="4F789E93" w14:textId="77777777" w:rsidTr="04243D92">
        <w:tc>
          <w:tcPr>
            <w:tcW w:w="496" w:type="dxa"/>
            <w:vMerge/>
          </w:tcPr>
          <w:p w14:paraId="25FE32AA" w14:textId="6DFCD4C8" w:rsidR="00242032" w:rsidRPr="00864C1C" w:rsidRDefault="00242032" w:rsidP="00B95B6C">
            <w:pPr>
              <w:pStyle w:val="NoSpacing"/>
              <w:jc w:val="center"/>
              <w:rPr>
                <w:rFonts w:asciiTheme="minorHAnsi" w:hAnsiTheme="minorHAnsi" w:cs="Segoe UI"/>
                <w:color w:val="000000"/>
                <w:sz w:val="20"/>
                <w:szCs w:val="20"/>
                <w:lang w:val="en-GB"/>
              </w:rPr>
            </w:pPr>
          </w:p>
        </w:tc>
        <w:tc>
          <w:tcPr>
            <w:tcW w:w="2553" w:type="dxa"/>
            <w:vMerge/>
          </w:tcPr>
          <w:p w14:paraId="23EA6E63" w14:textId="31FAB3C0" w:rsidR="00242032" w:rsidRPr="00864C1C" w:rsidRDefault="00242032" w:rsidP="00B95B6C">
            <w:pPr>
              <w:pStyle w:val="NoSpacing"/>
              <w:rPr>
                <w:rFonts w:asciiTheme="minorHAnsi" w:hAnsiTheme="minorHAnsi" w:cs="Segoe UI"/>
                <w:color w:val="000000"/>
                <w:sz w:val="20"/>
                <w:szCs w:val="20"/>
                <w:lang w:val="en-GB"/>
              </w:rPr>
            </w:pPr>
          </w:p>
        </w:tc>
        <w:tc>
          <w:tcPr>
            <w:tcW w:w="4459" w:type="dxa"/>
          </w:tcPr>
          <w:p w14:paraId="7399A281" w14:textId="7E2A7C16" w:rsidR="00242032" w:rsidRPr="00E70775" w:rsidRDefault="00242032" w:rsidP="00B95B6C">
            <w:pPr>
              <w:pStyle w:val="NoSpacing"/>
              <w:rPr>
                <w:rFonts w:asciiTheme="minorHAnsi" w:hAnsiTheme="minorHAnsi" w:cs="Segoe UI"/>
                <w:color w:val="000000"/>
                <w:sz w:val="20"/>
                <w:szCs w:val="20"/>
                <w:lang w:val="en-GB"/>
              </w:rPr>
            </w:pPr>
            <w:r w:rsidRPr="00E70775">
              <w:rPr>
                <w:rFonts w:asciiTheme="minorHAnsi" w:hAnsiTheme="minorHAnsi" w:cs="Segoe UI"/>
                <w:color w:val="000000"/>
                <w:sz w:val="20"/>
                <w:szCs w:val="20"/>
                <w:lang w:val="en-GB"/>
              </w:rPr>
              <w:t>Number of government staff wh</w:t>
            </w:r>
            <w:r>
              <w:rPr>
                <w:rFonts w:asciiTheme="minorHAnsi" w:hAnsiTheme="minorHAnsi" w:cs="Segoe UI"/>
                <w:color w:val="000000"/>
                <w:sz w:val="20"/>
                <w:szCs w:val="20"/>
                <w:lang w:val="en-GB"/>
              </w:rPr>
              <w:t xml:space="preserve">o </w:t>
            </w:r>
            <w:r w:rsidRPr="00E70775">
              <w:rPr>
                <w:rFonts w:asciiTheme="minorHAnsi" w:hAnsiTheme="minorHAnsi" w:cs="Segoe UI"/>
                <w:color w:val="000000"/>
                <w:sz w:val="20"/>
                <w:szCs w:val="20"/>
                <w:lang w:val="en-GB"/>
              </w:rPr>
              <w:t>are trained and increased their capacity</w:t>
            </w:r>
            <w:r>
              <w:rPr>
                <w:rFonts w:asciiTheme="minorHAnsi" w:hAnsiTheme="minorHAnsi" w:cs="Segoe UI"/>
                <w:color w:val="000000"/>
                <w:sz w:val="20"/>
                <w:szCs w:val="20"/>
                <w:lang w:val="en-GB"/>
              </w:rPr>
              <w:t>.</w:t>
            </w:r>
          </w:p>
        </w:tc>
        <w:tc>
          <w:tcPr>
            <w:tcW w:w="1844" w:type="dxa"/>
          </w:tcPr>
          <w:p w14:paraId="67FC2732" w14:textId="20FA0280" w:rsidR="00242032" w:rsidRPr="00E70775" w:rsidRDefault="00242032" w:rsidP="00B95B6C">
            <w:pPr>
              <w:pStyle w:val="NoSpacing"/>
              <w:rPr>
                <w:rFonts w:asciiTheme="minorHAnsi" w:hAnsiTheme="minorHAnsi" w:cs="Segoe UI"/>
                <w:color w:val="000000"/>
                <w:sz w:val="20"/>
                <w:szCs w:val="20"/>
                <w:lang w:val="en-GB"/>
              </w:rPr>
            </w:pPr>
            <w:r w:rsidRPr="00E70775">
              <w:rPr>
                <w:rFonts w:asciiTheme="minorHAnsi" w:hAnsiTheme="minorHAnsi" w:cs="Segoe UI"/>
                <w:color w:val="000000"/>
                <w:sz w:val="20"/>
                <w:szCs w:val="20"/>
                <w:lang w:val="en-GB"/>
              </w:rPr>
              <w:t xml:space="preserve">500 </w:t>
            </w:r>
            <w:r>
              <w:rPr>
                <w:rFonts w:asciiTheme="minorHAnsi" w:hAnsiTheme="minorHAnsi" w:cs="Segoe UI"/>
                <w:color w:val="000000"/>
                <w:sz w:val="20"/>
                <w:szCs w:val="20"/>
                <w:lang w:val="en-GB"/>
              </w:rPr>
              <w:t xml:space="preserve">staff </w:t>
            </w:r>
            <w:r w:rsidRPr="00E70775">
              <w:rPr>
                <w:rFonts w:asciiTheme="minorHAnsi" w:hAnsiTheme="minorHAnsi" w:cs="Segoe UI"/>
                <w:color w:val="000000"/>
                <w:sz w:val="20"/>
                <w:szCs w:val="20"/>
                <w:lang w:val="en-GB"/>
              </w:rPr>
              <w:t>per year</w:t>
            </w:r>
          </w:p>
        </w:tc>
      </w:tr>
      <w:tr w:rsidR="00242032" w:rsidRPr="00864C1C" w14:paraId="4ED02680" w14:textId="77777777" w:rsidTr="00242032">
        <w:tc>
          <w:tcPr>
            <w:tcW w:w="496" w:type="dxa"/>
            <w:vMerge w:val="restart"/>
            <w:vAlign w:val="center"/>
          </w:tcPr>
          <w:p w14:paraId="61685F71" w14:textId="0980E29B" w:rsidR="00242032" w:rsidRPr="00864C1C" w:rsidRDefault="00242032" w:rsidP="00B95B6C">
            <w:pPr>
              <w:pStyle w:val="NoSpacing"/>
              <w:jc w:val="center"/>
              <w:rPr>
                <w:rFonts w:asciiTheme="minorHAnsi" w:hAnsiTheme="minorHAnsi" w:cs="Segoe UI"/>
                <w:color w:val="000000"/>
                <w:sz w:val="20"/>
                <w:szCs w:val="20"/>
                <w:lang w:val="en-GB"/>
              </w:rPr>
            </w:pPr>
            <w:r>
              <w:rPr>
                <w:rFonts w:asciiTheme="minorHAnsi" w:hAnsiTheme="minorHAnsi" w:cs="Segoe UI"/>
                <w:color w:val="000000"/>
                <w:sz w:val="20"/>
                <w:szCs w:val="20"/>
                <w:lang w:val="en-GB"/>
              </w:rPr>
              <w:t>2</w:t>
            </w:r>
          </w:p>
        </w:tc>
        <w:tc>
          <w:tcPr>
            <w:tcW w:w="2553" w:type="dxa"/>
            <w:vMerge w:val="restart"/>
            <w:vAlign w:val="center"/>
          </w:tcPr>
          <w:p w14:paraId="7C225D6B" w14:textId="1D6FC4E1" w:rsidR="00242032" w:rsidRPr="00864C1C" w:rsidRDefault="00242032" w:rsidP="00B95B6C">
            <w:pPr>
              <w:pStyle w:val="NoSpacing"/>
              <w:rPr>
                <w:rFonts w:asciiTheme="minorHAnsi" w:hAnsiTheme="minorHAnsi" w:cs="Segoe UI"/>
                <w:color w:val="000000"/>
                <w:sz w:val="20"/>
                <w:szCs w:val="20"/>
                <w:lang w:val="en-GB"/>
              </w:rPr>
            </w:pPr>
            <w:r w:rsidRPr="00E70775">
              <w:rPr>
                <w:rFonts w:asciiTheme="minorHAnsi" w:hAnsiTheme="minorHAnsi" w:cs="Segoe UI"/>
                <w:color w:val="000000"/>
                <w:sz w:val="20"/>
                <w:szCs w:val="20"/>
                <w:lang w:val="en-GB"/>
              </w:rPr>
              <w:t>Forest protection and surveillance on violence and threat in forestry related matters in 34 provinces are undertaken</w:t>
            </w:r>
            <w:r>
              <w:rPr>
                <w:rFonts w:asciiTheme="minorHAnsi" w:hAnsiTheme="minorHAnsi" w:cs="Segoe UI"/>
                <w:color w:val="000000"/>
                <w:sz w:val="20"/>
                <w:szCs w:val="20"/>
                <w:lang w:val="en-GB"/>
              </w:rPr>
              <w:t xml:space="preserve"> (</w:t>
            </w:r>
            <w:r w:rsidRPr="005A1A1D">
              <w:rPr>
                <w:rFonts w:asciiTheme="minorHAnsi" w:hAnsiTheme="minorHAnsi"/>
                <w:sz w:val="20"/>
                <w:lang w:val="en-GB"/>
              </w:rPr>
              <w:t>77 locations particularly at 15 priority watershed areas</w:t>
            </w:r>
            <w:r>
              <w:rPr>
                <w:rFonts w:asciiTheme="minorHAnsi" w:hAnsiTheme="minorHAnsi"/>
                <w:sz w:val="20"/>
                <w:lang w:val="en-GB"/>
              </w:rPr>
              <w:t>)</w:t>
            </w:r>
          </w:p>
        </w:tc>
        <w:tc>
          <w:tcPr>
            <w:tcW w:w="4459" w:type="dxa"/>
          </w:tcPr>
          <w:p w14:paraId="4D66DD3D" w14:textId="4BB96B37" w:rsidR="00242032" w:rsidRPr="00864C1C" w:rsidRDefault="00242032" w:rsidP="00B95B6C">
            <w:pPr>
              <w:pStyle w:val="NoSpacing"/>
              <w:rPr>
                <w:rFonts w:asciiTheme="minorHAnsi" w:hAnsiTheme="minorHAnsi" w:cs="Segoe UI"/>
                <w:color w:val="000000"/>
                <w:sz w:val="20"/>
                <w:szCs w:val="20"/>
                <w:lang w:val="en-GB"/>
              </w:rPr>
            </w:pPr>
            <w:r w:rsidRPr="005A1A1D">
              <w:rPr>
                <w:rFonts w:asciiTheme="minorHAnsi" w:hAnsiTheme="minorHAnsi"/>
                <w:sz w:val="20"/>
                <w:lang w:val="en-GB"/>
              </w:rPr>
              <w:t>Number of locations where forest protection and surveillance on violence and threat in forestry related matters are undertaken through socialization, patrols and operations</w:t>
            </w:r>
            <w:r>
              <w:rPr>
                <w:rFonts w:asciiTheme="minorHAnsi" w:hAnsiTheme="minorHAnsi"/>
                <w:sz w:val="20"/>
                <w:lang w:val="en-GB"/>
              </w:rPr>
              <w:t>.</w:t>
            </w:r>
            <w:r w:rsidRPr="005A1A1D">
              <w:rPr>
                <w:rFonts w:asciiTheme="minorHAnsi" w:hAnsiTheme="minorHAnsi"/>
                <w:sz w:val="20"/>
                <w:lang w:val="en-GB"/>
              </w:rPr>
              <w:t xml:space="preserve"> </w:t>
            </w:r>
          </w:p>
        </w:tc>
        <w:tc>
          <w:tcPr>
            <w:tcW w:w="1844" w:type="dxa"/>
          </w:tcPr>
          <w:p w14:paraId="7E42414D" w14:textId="6EBEBBF4" w:rsidR="00242032" w:rsidRPr="00864C1C" w:rsidRDefault="00242032" w:rsidP="00B95B6C">
            <w:pPr>
              <w:pStyle w:val="NoSpacing"/>
              <w:rPr>
                <w:rFonts w:asciiTheme="minorHAnsi" w:hAnsiTheme="minorHAnsi" w:cs="Segoe UI"/>
                <w:color w:val="000000"/>
                <w:sz w:val="20"/>
                <w:szCs w:val="20"/>
                <w:lang w:val="en-GB"/>
              </w:rPr>
            </w:pPr>
            <w:r w:rsidRPr="005A1A1D">
              <w:rPr>
                <w:rFonts w:asciiTheme="minorHAnsi" w:hAnsiTheme="minorHAnsi"/>
                <w:sz w:val="20"/>
                <w:lang w:val="en-GB"/>
              </w:rPr>
              <w:t>77 locations per year</w:t>
            </w:r>
          </w:p>
        </w:tc>
      </w:tr>
      <w:tr w:rsidR="00242032" w:rsidRPr="00864C1C" w14:paraId="081AF515" w14:textId="77777777" w:rsidTr="04243D92">
        <w:tc>
          <w:tcPr>
            <w:tcW w:w="496" w:type="dxa"/>
            <w:vMerge/>
          </w:tcPr>
          <w:p w14:paraId="716E300F" w14:textId="3322365C" w:rsidR="00242032" w:rsidRPr="00864C1C" w:rsidRDefault="00242032" w:rsidP="00B95B6C">
            <w:pPr>
              <w:pStyle w:val="NoSpacing"/>
              <w:jc w:val="center"/>
              <w:rPr>
                <w:rFonts w:asciiTheme="minorHAnsi" w:hAnsiTheme="minorHAnsi" w:cs="Segoe UI"/>
                <w:color w:val="000000"/>
                <w:sz w:val="20"/>
                <w:szCs w:val="20"/>
                <w:lang w:val="en-GB"/>
              </w:rPr>
            </w:pPr>
          </w:p>
        </w:tc>
        <w:tc>
          <w:tcPr>
            <w:tcW w:w="2553" w:type="dxa"/>
            <w:vMerge/>
          </w:tcPr>
          <w:p w14:paraId="2B36B31A" w14:textId="26B2C452" w:rsidR="00242032" w:rsidRPr="00864C1C" w:rsidRDefault="00242032" w:rsidP="00B95B6C">
            <w:pPr>
              <w:pStyle w:val="NoSpacing"/>
              <w:rPr>
                <w:rFonts w:asciiTheme="minorHAnsi" w:hAnsiTheme="minorHAnsi" w:cs="Segoe UI"/>
                <w:color w:val="000000"/>
                <w:sz w:val="20"/>
                <w:szCs w:val="20"/>
                <w:lang w:val="en-GB"/>
              </w:rPr>
            </w:pPr>
          </w:p>
        </w:tc>
        <w:tc>
          <w:tcPr>
            <w:tcW w:w="4459" w:type="dxa"/>
          </w:tcPr>
          <w:p w14:paraId="6C81A577" w14:textId="42769500" w:rsidR="00242032" w:rsidRPr="00864C1C" w:rsidRDefault="00242032" w:rsidP="00B95B6C">
            <w:pPr>
              <w:pStyle w:val="NoSpacing"/>
              <w:rPr>
                <w:rFonts w:asciiTheme="minorHAnsi" w:hAnsiTheme="minorHAnsi" w:cs="Segoe UI"/>
                <w:color w:val="000000"/>
                <w:sz w:val="20"/>
                <w:szCs w:val="20"/>
                <w:lang w:val="en-GB"/>
              </w:rPr>
            </w:pPr>
            <w:r w:rsidRPr="005A1A1D">
              <w:rPr>
                <w:rFonts w:asciiTheme="minorHAnsi" w:hAnsiTheme="minorHAnsi"/>
                <w:sz w:val="20"/>
                <w:lang w:val="en-GB"/>
              </w:rPr>
              <w:t>Number of empowered and trained forest rangers (increased capacities)</w:t>
            </w:r>
          </w:p>
        </w:tc>
        <w:tc>
          <w:tcPr>
            <w:tcW w:w="1844" w:type="dxa"/>
          </w:tcPr>
          <w:p w14:paraId="44B5A8D6" w14:textId="7C4DA791" w:rsidR="00242032" w:rsidRPr="00864C1C" w:rsidRDefault="00242032" w:rsidP="00B95B6C">
            <w:pPr>
              <w:pStyle w:val="NoSpacing"/>
              <w:rPr>
                <w:rFonts w:asciiTheme="minorHAnsi" w:hAnsiTheme="minorHAnsi" w:cs="Segoe UI"/>
                <w:color w:val="000000"/>
                <w:sz w:val="20"/>
                <w:szCs w:val="20"/>
                <w:lang w:val="en-GB"/>
              </w:rPr>
            </w:pPr>
            <w:r w:rsidRPr="005A1A1D">
              <w:rPr>
                <w:rFonts w:asciiTheme="minorHAnsi" w:hAnsiTheme="minorHAnsi"/>
                <w:sz w:val="20"/>
                <w:lang w:val="en-GB"/>
              </w:rPr>
              <w:t>2500 personnel/</w:t>
            </w:r>
            <w:r>
              <w:rPr>
                <w:rFonts w:asciiTheme="minorHAnsi" w:hAnsiTheme="minorHAnsi"/>
                <w:sz w:val="20"/>
                <w:lang w:val="en-GB"/>
              </w:rPr>
              <w:t xml:space="preserve"> </w:t>
            </w:r>
            <w:r w:rsidRPr="005A1A1D">
              <w:rPr>
                <w:rFonts w:asciiTheme="minorHAnsi" w:hAnsiTheme="minorHAnsi"/>
                <w:sz w:val="20"/>
                <w:lang w:val="en-GB"/>
              </w:rPr>
              <w:t>year</w:t>
            </w:r>
          </w:p>
        </w:tc>
      </w:tr>
      <w:tr w:rsidR="00242032" w:rsidRPr="00864C1C" w14:paraId="35741C13" w14:textId="77777777" w:rsidTr="04243D92">
        <w:tc>
          <w:tcPr>
            <w:tcW w:w="496" w:type="dxa"/>
            <w:vMerge/>
          </w:tcPr>
          <w:p w14:paraId="0D38EA38" w14:textId="0E4A184F" w:rsidR="00242032" w:rsidRPr="00864C1C" w:rsidRDefault="00242032" w:rsidP="00B95B6C">
            <w:pPr>
              <w:pStyle w:val="NoSpacing"/>
              <w:rPr>
                <w:rFonts w:asciiTheme="minorHAnsi" w:hAnsiTheme="minorHAnsi" w:cs="Segoe UI"/>
                <w:color w:val="000000"/>
                <w:sz w:val="20"/>
                <w:szCs w:val="20"/>
                <w:lang w:val="en-GB"/>
              </w:rPr>
            </w:pPr>
          </w:p>
        </w:tc>
        <w:tc>
          <w:tcPr>
            <w:tcW w:w="2553" w:type="dxa"/>
            <w:vMerge/>
          </w:tcPr>
          <w:p w14:paraId="5B7E13AD" w14:textId="37A69FB8" w:rsidR="00242032" w:rsidRPr="00864C1C" w:rsidRDefault="00242032" w:rsidP="00B95B6C">
            <w:pPr>
              <w:pStyle w:val="NoSpacing"/>
              <w:rPr>
                <w:rFonts w:asciiTheme="minorHAnsi" w:hAnsiTheme="minorHAnsi" w:cs="Segoe UI"/>
                <w:color w:val="000000"/>
                <w:sz w:val="20"/>
                <w:szCs w:val="20"/>
                <w:lang w:val="en-GB"/>
              </w:rPr>
            </w:pPr>
          </w:p>
        </w:tc>
        <w:tc>
          <w:tcPr>
            <w:tcW w:w="4459" w:type="dxa"/>
          </w:tcPr>
          <w:p w14:paraId="0EC5A992" w14:textId="5156ABE3" w:rsidR="00242032" w:rsidRPr="00864C1C" w:rsidRDefault="00242032" w:rsidP="00B95B6C">
            <w:pPr>
              <w:pStyle w:val="NoSpacing"/>
              <w:rPr>
                <w:rFonts w:asciiTheme="minorHAnsi" w:hAnsiTheme="minorHAnsi" w:cs="Segoe UI"/>
                <w:color w:val="000000"/>
                <w:sz w:val="20"/>
                <w:szCs w:val="20"/>
                <w:lang w:val="en-GB"/>
              </w:rPr>
            </w:pPr>
            <w:r w:rsidRPr="005A1A1D">
              <w:rPr>
                <w:rFonts w:asciiTheme="minorHAnsi" w:hAnsiTheme="minorHAnsi"/>
                <w:sz w:val="20"/>
                <w:lang w:val="en-GB"/>
              </w:rPr>
              <w:t>Number of empowered community-based forest rangers (</w:t>
            </w:r>
            <w:r w:rsidRPr="005A1A1D">
              <w:rPr>
                <w:rFonts w:asciiTheme="minorHAnsi" w:hAnsiTheme="minorHAnsi"/>
                <w:i/>
                <w:sz w:val="20"/>
                <w:lang w:val="en-GB"/>
              </w:rPr>
              <w:t>Masyarakat Mitra Polhut</w:t>
            </w:r>
            <w:r w:rsidRPr="005A1A1D">
              <w:rPr>
                <w:rFonts w:asciiTheme="minorHAnsi" w:hAnsiTheme="minorHAnsi"/>
                <w:sz w:val="20"/>
                <w:lang w:val="en-GB"/>
              </w:rPr>
              <w:t>/MMP) and forest security officers (</w:t>
            </w:r>
            <w:r w:rsidRPr="005A1A1D">
              <w:rPr>
                <w:rFonts w:asciiTheme="minorHAnsi" w:hAnsiTheme="minorHAnsi"/>
                <w:i/>
                <w:sz w:val="20"/>
                <w:lang w:val="en-GB"/>
              </w:rPr>
              <w:t>Tenaga Pengamanan Hutan Lainnya</w:t>
            </w:r>
            <w:r w:rsidRPr="005A1A1D">
              <w:rPr>
                <w:rFonts w:asciiTheme="minorHAnsi" w:hAnsiTheme="minorHAnsi"/>
                <w:sz w:val="20"/>
                <w:lang w:val="en-GB"/>
              </w:rPr>
              <w:t>/TPHL) and other environmental activists</w:t>
            </w:r>
            <w:r>
              <w:rPr>
                <w:rFonts w:asciiTheme="minorHAnsi" w:hAnsiTheme="minorHAnsi"/>
                <w:sz w:val="20"/>
                <w:lang w:val="en-GB"/>
              </w:rPr>
              <w:t>.</w:t>
            </w:r>
          </w:p>
        </w:tc>
        <w:tc>
          <w:tcPr>
            <w:tcW w:w="1844" w:type="dxa"/>
          </w:tcPr>
          <w:p w14:paraId="1A056EF5" w14:textId="77777777" w:rsidR="00242032" w:rsidRPr="005A1A1D" w:rsidRDefault="00242032" w:rsidP="00B95B6C">
            <w:pPr>
              <w:pStyle w:val="NoSpacing"/>
              <w:rPr>
                <w:rFonts w:asciiTheme="minorHAnsi" w:hAnsiTheme="minorHAnsi"/>
                <w:sz w:val="20"/>
                <w:lang w:val="en-GB"/>
              </w:rPr>
            </w:pPr>
            <w:r w:rsidRPr="005A1A1D">
              <w:rPr>
                <w:rFonts w:asciiTheme="minorHAnsi" w:hAnsiTheme="minorHAnsi"/>
                <w:sz w:val="20"/>
                <w:lang w:val="en-GB"/>
              </w:rPr>
              <w:t>34 Unit MMP/TPHL/CSO/ Partner per year</w:t>
            </w:r>
          </w:p>
          <w:p w14:paraId="5006F1B9" w14:textId="428C4695" w:rsidR="00242032" w:rsidRPr="00864C1C" w:rsidRDefault="00242032" w:rsidP="00B95B6C">
            <w:pPr>
              <w:pStyle w:val="NoSpacing"/>
              <w:rPr>
                <w:rFonts w:asciiTheme="minorHAnsi" w:hAnsiTheme="minorHAnsi" w:cs="Segoe UI"/>
                <w:color w:val="000000"/>
                <w:sz w:val="20"/>
                <w:szCs w:val="20"/>
                <w:lang w:val="en-GB"/>
              </w:rPr>
            </w:pPr>
          </w:p>
        </w:tc>
      </w:tr>
      <w:tr w:rsidR="00242032" w:rsidRPr="00864C1C" w14:paraId="6F77B031" w14:textId="77777777" w:rsidTr="04243D92">
        <w:tc>
          <w:tcPr>
            <w:tcW w:w="496" w:type="dxa"/>
            <w:vMerge/>
          </w:tcPr>
          <w:p w14:paraId="7924213A" w14:textId="4E2257C1" w:rsidR="00242032" w:rsidRPr="00864C1C" w:rsidRDefault="00242032" w:rsidP="00B95B6C">
            <w:pPr>
              <w:pStyle w:val="NoSpacing"/>
              <w:rPr>
                <w:rFonts w:asciiTheme="minorHAnsi" w:hAnsiTheme="minorHAnsi" w:cs="Segoe UI"/>
                <w:color w:val="000000"/>
                <w:sz w:val="20"/>
                <w:szCs w:val="20"/>
                <w:lang w:val="en-GB"/>
              </w:rPr>
            </w:pPr>
          </w:p>
        </w:tc>
        <w:tc>
          <w:tcPr>
            <w:tcW w:w="2553" w:type="dxa"/>
            <w:vMerge/>
          </w:tcPr>
          <w:p w14:paraId="7A1BB576" w14:textId="1070B026" w:rsidR="00242032" w:rsidRPr="00864C1C" w:rsidRDefault="00242032" w:rsidP="00B95B6C">
            <w:pPr>
              <w:pStyle w:val="NoSpacing"/>
              <w:rPr>
                <w:rFonts w:asciiTheme="minorHAnsi" w:hAnsiTheme="minorHAnsi" w:cs="Segoe UI"/>
                <w:color w:val="000000"/>
                <w:sz w:val="20"/>
                <w:szCs w:val="20"/>
                <w:lang w:val="en-GB"/>
              </w:rPr>
            </w:pPr>
          </w:p>
        </w:tc>
        <w:tc>
          <w:tcPr>
            <w:tcW w:w="4459" w:type="dxa"/>
          </w:tcPr>
          <w:p w14:paraId="140D78C4" w14:textId="3A570700" w:rsidR="00242032" w:rsidRPr="00864C1C" w:rsidRDefault="00242032" w:rsidP="00B95B6C">
            <w:pPr>
              <w:pStyle w:val="NoSpacing"/>
              <w:rPr>
                <w:rFonts w:asciiTheme="minorHAnsi" w:hAnsiTheme="minorHAnsi" w:cs="Segoe UI"/>
                <w:color w:val="000000"/>
                <w:sz w:val="20"/>
                <w:szCs w:val="20"/>
                <w:lang w:val="en-GB"/>
              </w:rPr>
            </w:pPr>
            <w:r w:rsidRPr="005A1A1D">
              <w:rPr>
                <w:rFonts w:asciiTheme="minorHAnsi" w:hAnsiTheme="minorHAnsi"/>
                <w:sz w:val="20"/>
                <w:lang w:val="en-GB"/>
              </w:rPr>
              <w:t>Number of available infrastructure for forest monitoring, surveillance, and law enforcement to meet minimum requirement standard</w:t>
            </w:r>
            <w:r>
              <w:rPr>
                <w:rFonts w:asciiTheme="minorHAnsi" w:hAnsiTheme="minorHAnsi"/>
                <w:sz w:val="20"/>
                <w:lang w:val="en-GB"/>
              </w:rPr>
              <w:t xml:space="preserve">. </w:t>
            </w:r>
          </w:p>
        </w:tc>
        <w:tc>
          <w:tcPr>
            <w:tcW w:w="1844" w:type="dxa"/>
            <w:tcBorders>
              <w:bottom w:val="single" w:sz="4" w:space="0" w:color="auto"/>
            </w:tcBorders>
          </w:tcPr>
          <w:p w14:paraId="63DEA548" w14:textId="0B75D8D5" w:rsidR="00242032" w:rsidRPr="00864C1C" w:rsidRDefault="00242032" w:rsidP="00B95B6C">
            <w:pPr>
              <w:pStyle w:val="NoSpacing"/>
              <w:rPr>
                <w:rFonts w:asciiTheme="minorHAnsi" w:hAnsiTheme="minorHAnsi" w:cs="Segoe UI"/>
                <w:color w:val="000000"/>
                <w:sz w:val="20"/>
                <w:szCs w:val="20"/>
                <w:lang w:val="en-GB"/>
              </w:rPr>
            </w:pPr>
            <w:r w:rsidRPr="005A1A1D">
              <w:rPr>
                <w:rFonts w:asciiTheme="minorHAnsi" w:hAnsiTheme="minorHAnsi"/>
                <w:sz w:val="20"/>
                <w:lang w:val="en-GB"/>
              </w:rPr>
              <w:t>11 Brigade per year</w:t>
            </w:r>
          </w:p>
        </w:tc>
      </w:tr>
      <w:tr w:rsidR="00242032" w:rsidRPr="00864C1C" w14:paraId="111B5853" w14:textId="77777777" w:rsidTr="04243D92">
        <w:tc>
          <w:tcPr>
            <w:tcW w:w="496" w:type="dxa"/>
            <w:vMerge/>
          </w:tcPr>
          <w:p w14:paraId="5DAF3D5D" w14:textId="2267A9A8" w:rsidR="00242032" w:rsidRPr="00864C1C" w:rsidRDefault="00242032" w:rsidP="00B95B6C">
            <w:pPr>
              <w:pStyle w:val="NoSpacing"/>
              <w:rPr>
                <w:rFonts w:asciiTheme="minorHAnsi" w:hAnsiTheme="minorHAnsi" w:cs="Segoe UI"/>
                <w:color w:val="000000"/>
                <w:sz w:val="20"/>
                <w:szCs w:val="20"/>
                <w:lang w:val="en-GB"/>
              </w:rPr>
            </w:pPr>
          </w:p>
        </w:tc>
        <w:tc>
          <w:tcPr>
            <w:tcW w:w="2553" w:type="dxa"/>
            <w:vMerge/>
          </w:tcPr>
          <w:p w14:paraId="26D1F27A" w14:textId="46A77CB3" w:rsidR="00242032" w:rsidRPr="00864C1C" w:rsidRDefault="00242032" w:rsidP="00B95B6C">
            <w:pPr>
              <w:pStyle w:val="NoSpacing"/>
              <w:rPr>
                <w:rFonts w:asciiTheme="minorHAnsi" w:hAnsiTheme="minorHAnsi" w:cs="Segoe UI"/>
                <w:color w:val="000000"/>
                <w:sz w:val="20"/>
                <w:szCs w:val="20"/>
                <w:lang w:val="en-GB"/>
              </w:rPr>
            </w:pPr>
          </w:p>
        </w:tc>
        <w:tc>
          <w:tcPr>
            <w:tcW w:w="4459" w:type="dxa"/>
          </w:tcPr>
          <w:p w14:paraId="5F4FF60E" w14:textId="4AC50826" w:rsidR="00242032" w:rsidRPr="00864C1C" w:rsidRDefault="00242032" w:rsidP="00B95B6C">
            <w:pPr>
              <w:pStyle w:val="NoSpacing"/>
              <w:rPr>
                <w:rFonts w:asciiTheme="minorHAnsi" w:hAnsiTheme="minorHAnsi" w:cs="Segoe UI"/>
                <w:color w:val="000000"/>
                <w:sz w:val="20"/>
                <w:szCs w:val="20"/>
                <w:lang w:val="en-GB"/>
              </w:rPr>
            </w:pPr>
            <w:r w:rsidRPr="005A1A1D">
              <w:rPr>
                <w:rFonts w:asciiTheme="minorHAnsi" w:hAnsiTheme="minorHAnsi"/>
                <w:sz w:val="20"/>
                <w:lang w:val="en-GB"/>
              </w:rPr>
              <w:t>Extent of forest area protected from illegal activities annually</w:t>
            </w:r>
          </w:p>
        </w:tc>
        <w:tc>
          <w:tcPr>
            <w:tcW w:w="1844" w:type="dxa"/>
          </w:tcPr>
          <w:p w14:paraId="6DE95AB5" w14:textId="77777777" w:rsidR="00242032" w:rsidRPr="005A1A1D" w:rsidRDefault="00242032" w:rsidP="00B95B6C">
            <w:pPr>
              <w:pStyle w:val="NoSpacing"/>
              <w:rPr>
                <w:rFonts w:asciiTheme="minorHAnsi" w:hAnsiTheme="minorHAnsi"/>
                <w:sz w:val="20"/>
                <w:lang w:val="en-GB"/>
              </w:rPr>
            </w:pPr>
            <w:r w:rsidRPr="005A1A1D">
              <w:rPr>
                <w:rFonts w:asciiTheme="minorHAnsi" w:hAnsiTheme="minorHAnsi"/>
                <w:sz w:val="20"/>
                <w:lang w:val="en-GB"/>
              </w:rPr>
              <w:t>2015: 3 mil Ha</w:t>
            </w:r>
          </w:p>
          <w:p w14:paraId="2C49C140" w14:textId="77777777" w:rsidR="00242032" w:rsidRPr="005A1A1D" w:rsidRDefault="00242032" w:rsidP="00B95B6C">
            <w:pPr>
              <w:pStyle w:val="NoSpacing"/>
              <w:rPr>
                <w:rFonts w:asciiTheme="minorHAnsi" w:hAnsiTheme="minorHAnsi"/>
                <w:sz w:val="20"/>
                <w:lang w:val="en-GB"/>
              </w:rPr>
            </w:pPr>
            <w:r w:rsidRPr="005A1A1D">
              <w:rPr>
                <w:rFonts w:asciiTheme="minorHAnsi" w:hAnsiTheme="minorHAnsi"/>
                <w:sz w:val="20"/>
                <w:lang w:val="en-GB"/>
              </w:rPr>
              <w:t>2016: 5 mil Ha</w:t>
            </w:r>
          </w:p>
          <w:p w14:paraId="24877284" w14:textId="77777777" w:rsidR="00242032" w:rsidRPr="005A1A1D" w:rsidRDefault="00242032" w:rsidP="00B95B6C">
            <w:pPr>
              <w:pStyle w:val="NoSpacing"/>
              <w:rPr>
                <w:rFonts w:asciiTheme="minorHAnsi" w:hAnsiTheme="minorHAnsi"/>
                <w:sz w:val="20"/>
                <w:lang w:val="en-GB"/>
              </w:rPr>
            </w:pPr>
            <w:r w:rsidRPr="005A1A1D">
              <w:rPr>
                <w:rFonts w:asciiTheme="minorHAnsi" w:hAnsiTheme="minorHAnsi"/>
                <w:sz w:val="20"/>
                <w:lang w:val="en-GB"/>
              </w:rPr>
              <w:t>2017: 8 mil Ha</w:t>
            </w:r>
          </w:p>
          <w:p w14:paraId="7B41099E" w14:textId="77777777" w:rsidR="00242032" w:rsidRPr="005A1A1D" w:rsidRDefault="00242032" w:rsidP="00B95B6C">
            <w:pPr>
              <w:pStyle w:val="NoSpacing"/>
              <w:rPr>
                <w:rFonts w:asciiTheme="minorHAnsi" w:hAnsiTheme="minorHAnsi"/>
                <w:sz w:val="20"/>
                <w:lang w:val="en-GB"/>
              </w:rPr>
            </w:pPr>
            <w:r w:rsidRPr="005A1A1D">
              <w:rPr>
                <w:rFonts w:asciiTheme="minorHAnsi" w:hAnsiTheme="minorHAnsi"/>
                <w:sz w:val="20"/>
                <w:lang w:val="en-GB"/>
              </w:rPr>
              <w:t>2018: 11 mil Ha</w:t>
            </w:r>
          </w:p>
          <w:p w14:paraId="199F58B8" w14:textId="091AE02C" w:rsidR="00242032" w:rsidRPr="00864C1C" w:rsidRDefault="00242032" w:rsidP="00B95B6C">
            <w:pPr>
              <w:pStyle w:val="NoSpacing"/>
              <w:rPr>
                <w:rFonts w:asciiTheme="minorHAnsi" w:hAnsiTheme="minorHAnsi"/>
                <w:sz w:val="20"/>
                <w:szCs w:val="20"/>
                <w:lang w:val="en-GB"/>
              </w:rPr>
            </w:pPr>
            <w:r w:rsidRPr="005A1A1D">
              <w:rPr>
                <w:rFonts w:asciiTheme="minorHAnsi" w:hAnsiTheme="minorHAnsi"/>
                <w:sz w:val="20"/>
                <w:lang w:val="en-GB"/>
              </w:rPr>
              <w:t>2019: 13 mil Ha</w:t>
            </w:r>
          </w:p>
        </w:tc>
      </w:tr>
    </w:tbl>
    <w:p w14:paraId="20E9D603" w14:textId="77777777" w:rsidR="00B95B6C" w:rsidRPr="00B95B6C" w:rsidRDefault="00B95B6C" w:rsidP="00B95B6C">
      <w:pPr>
        <w:pStyle w:val="ListParagraph"/>
        <w:spacing w:after="240"/>
        <w:jc w:val="both"/>
        <w:rPr>
          <w:rFonts w:asciiTheme="minorHAnsi" w:hAnsiTheme="minorHAnsi" w:cstheme="minorBidi"/>
          <w:color w:val="000000"/>
          <w:lang w:val="en"/>
        </w:rPr>
      </w:pPr>
    </w:p>
    <w:p w14:paraId="51EFD0E7" w14:textId="7A540ABA" w:rsidR="00827E20" w:rsidRPr="00B4420A" w:rsidRDefault="33D2A795" w:rsidP="00351A8D">
      <w:pPr>
        <w:pStyle w:val="ListParagraph"/>
        <w:numPr>
          <w:ilvl w:val="0"/>
          <w:numId w:val="40"/>
        </w:numPr>
        <w:spacing w:after="240"/>
        <w:jc w:val="both"/>
        <w:rPr>
          <w:rFonts w:asciiTheme="minorHAnsi" w:hAnsiTheme="minorHAnsi" w:cstheme="minorBidi"/>
          <w:color w:val="000000"/>
          <w:lang w:val="en"/>
        </w:rPr>
      </w:pPr>
      <w:r w:rsidRPr="33D2A795">
        <w:rPr>
          <w:rFonts w:asciiTheme="minorHAnsi" w:hAnsiTheme="minorHAnsi" w:cstheme="minorBidi"/>
          <w:b/>
          <w:bCs/>
          <w:color w:val="000000" w:themeColor="text1"/>
          <w:sz w:val="20"/>
          <w:szCs w:val="20"/>
        </w:rPr>
        <w:t>SDGs and Aichi Targets:</w:t>
      </w:r>
      <w:r w:rsidRPr="33D2A795">
        <w:rPr>
          <w:rFonts w:asciiTheme="minorHAnsi" w:hAnsiTheme="minorHAnsi" w:cstheme="minorBidi"/>
          <w:color w:val="000000" w:themeColor="text1"/>
          <w:sz w:val="20"/>
          <w:szCs w:val="20"/>
        </w:rPr>
        <w:t xml:space="preserve"> This project will directly contribute towards the following SDGs: 14 (Life below water), 15 (Life on land) and 16 (Peace, justice and strong institutions). It will also contribute towards </w:t>
      </w:r>
      <w:r w:rsidRPr="33D2A795">
        <w:rPr>
          <w:rFonts w:asciiTheme="minorHAnsi" w:hAnsiTheme="minorHAnsi" w:cstheme="minorBidi"/>
          <w:color w:val="000000" w:themeColor="text1"/>
          <w:sz w:val="20"/>
          <w:szCs w:val="20"/>
          <w:lang w:val="en-GB"/>
        </w:rPr>
        <w:t xml:space="preserve">8 (Decent work and economic growth) and </w:t>
      </w:r>
      <w:r w:rsidRPr="33D2A795">
        <w:rPr>
          <w:rFonts w:asciiTheme="minorHAnsi" w:hAnsiTheme="minorHAnsi" w:cstheme="minorBidi"/>
          <w:color w:val="000000" w:themeColor="text1"/>
          <w:sz w:val="20"/>
          <w:szCs w:val="20"/>
        </w:rPr>
        <w:t>17 (Partnerships for the goals). The project will contribute towards Strategic Goal C of the Aichi Targets: To improve the status of biodiversity by safeguarding ecosystems, species and genetic diversity, specifically Target 12 (By 2020 the extinction of known threatened species has been prevented and their conservation status, particularly of those most in decline, has been improved and sustained).</w:t>
      </w:r>
    </w:p>
    <w:p w14:paraId="26AB0B66" w14:textId="77777777" w:rsidR="00827E20" w:rsidRDefault="00827E20" w:rsidP="002321A2">
      <w:pPr>
        <w:spacing w:after="240"/>
        <w:jc w:val="left"/>
        <w:rPr>
          <w:rFonts w:asciiTheme="minorHAnsi" w:hAnsiTheme="minorHAnsi" w:cs="Segoe UI"/>
          <w:color w:val="000000"/>
          <w:szCs w:val="20"/>
          <w:lang w:val="en"/>
        </w:rPr>
        <w:sectPr w:rsidR="00827E20" w:rsidSect="00CF222E">
          <w:footerReference w:type="default" r:id="rId15"/>
          <w:footerReference w:type="first" r:id="rId16"/>
          <w:pgSz w:w="11906" w:h="16838" w:code="9"/>
          <w:pgMar w:top="1440" w:right="1440" w:bottom="1440" w:left="1440" w:header="720" w:footer="432" w:gutter="0"/>
          <w:cols w:space="708"/>
          <w:titlePg/>
          <w:docGrid w:linePitch="360"/>
        </w:sectPr>
      </w:pPr>
    </w:p>
    <w:p w14:paraId="392C96B2" w14:textId="6A360202" w:rsidR="00B62786" w:rsidRDefault="00F0608F" w:rsidP="002321A2">
      <w:pPr>
        <w:spacing w:after="240"/>
        <w:jc w:val="left"/>
        <w:rPr>
          <w:rFonts w:asciiTheme="minorHAnsi" w:hAnsiTheme="minorHAnsi" w:cs="Segoe UI"/>
          <w:color w:val="000000"/>
          <w:szCs w:val="20"/>
          <w:lang w:val="en"/>
        </w:rPr>
      </w:pPr>
      <w:r>
        <w:rPr>
          <w:noProof/>
        </w:rPr>
        <w:lastRenderedPageBreak/>
        <w:drawing>
          <wp:inline distT="0" distB="0" distL="0" distR="0" wp14:anchorId="276B1DCB" wp14:editId="6954FB10">
            <wp:extent cx="8863330" cy="4283853"/>
            <wp:effectExtent l="19050" t="19050" r="13970" b="21590"/>
            <wp:docPr id="28" name="Picture 28" descr="C:\Users\User\AppData\Local\Microsoft\Windows\INetCacheContent.Word\IWT Conceptual Model 19 De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AppData\Local\Microsoft\Windows\INetCacheContent.Word\IWT Conceptual Model 19 Dec.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8863330" cy="4283853"/>
                    </a:xfrm>
                    <a:prstGeom prst="rect">
                      <a:avLst/>
                    </a:prstGeom>
                    <a:noFill/>
                    <a:ln>
                      <a:solidFill>
                        <a:schemeClr val="tx1">
                          <a:lumMod val="50000"/>
                          <a:lumOff val="50000"/>
                        </a:schemeClr>
                      </a:solidFill>
                    </a:ln>
                  </pic:spPr>
                </pic:pic>
              </a:graphicData>
            </a:graphic>
          </wp:inline>
        </w:drawing>
      </w:r>
    </w:p>
    <w:p w14:paraId="3763BF55" w14:textId="7D9CD9B6" w:rsidR="00827E20" w:rsidRPr="00596F6F" w:rsidRDefault="00827E20" w:rsidP="00167910">
      <w:pPr>
        <w:pStyle w:val="Caption"/>
        <w:rPr>
          <w:rFonts w:asciiTheme="minorHAnsi" w:hAnsiTheme="minorHAnsi"/>
          <w:sz w:val="18"/>
          <w:szCs w:val="18"/>
          <w:lang w:val="en-GB"/>
        </w:rPr>
      </w:pPr>
      <w:bookmarkStart w:id="5" w:name="_Toc463429701"/>
      <w:bookmarkStart w:id="6" w:name="_Toc469915883"/>
      <w:r w:rsidRPr="00596F6F">
        <w:rPr>
          <w:rFonts w:asciiTheme="minorHAnsi" w:hAnsiTheme="minorHAnsi" w:cstheme="minorBidi"/>
          <w:sz w:val="18"/>
          <w:szCs w:val="18"/>
          <w:lang w:val="en-GB"/>
        </w:rPr>
        <w:t xml:space="preserve">Figure </w:t>
      </w:r>
      <w:r w:rsidR="00167910" w:rsidRPr="00596F6F">
        <w:rPr>
          <w:rFonts w:asciiTheme="minorHAnsi" w:hAnsiTheme="minorHAnsi" w:cstheme="minorBidi"/>
          <w:sz w:val="18"/>
          <w:szCs w:val="18"/>
          <w:lang w:val="en-GB"/>
        </w:rPr>
        <w:t>1</w:t>
      </w:r>
      <w:r w:rsidRPr="00596F6F">
        <w:rPr>
          <w:rFonts w:asciiTheme="minorHAnsi" w:hAnsiTheme="minorHAnsi" w:cstheme="minorBidi"/>
          <w:sz w:val="18"/>
          <w:szCs w:val="18"/>
          <w:lang w:val="en-GB"/>
        </w:rPr>
        <w:t>. Conceptual model of the factors influencing the project targets, with project interventions.</w:t>
      </w:r>
      <w:bookmarkEnd w:id="5"/>
      <w:bookmarkEnd w:id="6"/>
      <w:r w:rsidRPr="00596F6F">
        <w:rPr>
          <w:rFonts w:asciiTheme="minorHAnsi" w:hAnsiTheme="minorHAnsi" w:cstheme="minorBidi"/>
          <w:sz w:val="18"/>
          <w:szCs w:val="18"/>
          <w:lang w:val="en-GB"/>
        </w:rPr>
        <w:t xml:space="preserve"> </w:t>
      </w:r>
    </w:p>
    <w:p w14:paraId="627ACB2B" w14:textId="13697F16" w:rsidR="00827E20" w:rsidRPr="00596F6F" w:rsidRDefault="33D2A795" w:rsidP="00827E20">
      <w:pPr>
        <w:jc w:val="left"/>
        <w:rPr>
          <w:rFonts w:asciiTheme="minorHAnsi" w:eastAsia="SimSun" w:hAnsiTheme="minorHAnsi" w:cs="Segoe UI"/>
          <w:color w:val="000000"/>
          <w:sz w:val="18"/>
          <w:szCs w:val="18"/>
          <w:lang w:val="en-GB"/>
        </w:rPr>
      </w:pPr>
      <w:r w:rsidRPr="00596F6F">
        <w:rPr>
          <w:rFonts w:asciiTheme="minorHAnsi" w:eastAsia="Segoe UI,SimSun" w:hAnsiTheme="minorHAnsi" w:cs="Segoe UI,SimSun"/>
          <w:b/>
          <w:color w:val="000000" w:themeColor="text1"/>
          <w:sz w:val="18"/>
          <w:szCs w:val="18"/>
          <w:lang w:val="en-GB"/>
        </w:rPr>
        <w:t>Key:</w:t>
      </w:r>
      <w:r w:rsidRPr="00596F6F">
        <w:rPr>
          <w:rFonts w:asciiTheme="minorHAnsi" w:eastAsia="Segoe UI,SimSun" w:hAnsiTheme="minorHAnsi" w:cs="Segoe UI,SimSun"/>
          <w:color w:val="000000" w:themeColor="text1"/>
          <w:sz w:val="18"/>
          <w:szCs w:val="18"/>
          <w:lang w:val="en-GB"/>
        </w:rPr>
        <w:t xml:space="preserve"> Project Targets (green oval), direct factors (pink box), indirect factors (orange box), project intervention strategies (yellow hexagon)</w:t>
      </w:r>
    </w:p>
    <w:p w14:paraId="06ED0994" w14:textId="77777777" w:rsidR="00B62786" w:rsidRDefault="00B62786" w:rsidP="002321A2">
      <w:pPr>
        <w:spacing w:after="240"/>
        <w:jc w:val="left"/>
        <w:rPr>
          <w:rFonts w:asciiTheme="minorHAnsi" w:hAnsiTheme="minorHAnsi" w:cs="Segoe UI"/>
          <w:color w:val="000000"/>
          <w:szCs w:val="20"/>
          <w:lang w:val="en"/>
        </w:rPr>
      </w:pPr>
    </w:p>
    <w:p w14:paraId="20470FE6" w14:textId="77777777" w:rsidR="00B62786" w:rsidRDefault="00B62786" w:rsidP="002321A2">
      <w:pPr>
        <w:spacing w:after="240"/>
        <w:jc w:val="left"/>
        <w:rPr>
          <w:rFonts w:asciiTheme="minorHAnsi" w:hAnsiTheme="minorHAnsi" w:cs="Segoe UI"/>
          <w:color w:val="000000"/>
          <w:szCs w:val="20"/>
          <w:lang w:val="en"/>
        </w:rPr>
        <w:sectPr w:rsidR="00B62786" w:rsidSect="00CF222E">
          <w:pgSz w:w="16838" w:h="11906" w:orient="landscape" w:code="9"/>
          <w:pgMar w:top="1440" w:right="1440" w:bottom="1440" w:left="1440" w:header="720" w:footer="432" w:gutter="0"/>
          <w:cols w:space="708"/>
          <w:titlePg/>
          <w:docGrid w:linePitch="360"/>
        </w:sectPr>
      </w:pPr>
    </w:p>
    <w:p w14:paraId="750CEF98" w14:textId="32883B95" w:rsidR="00C42AD0" w:rsidRPr="000B69ED" w:rsidRDefault="004C3717" w:rsidP="004B2B5C">
      <w:pPr>
        <w:pStyle w:val="Heading1"/>
        <w:spacing w:before="0" w:after="240"/>
        <w:rPr>
          <w:rFonts w:asciiTheme="minorHAnsi" w:hAnsiTheme="minorHAnsi" w:cstheme="minorBidi"/>
        </w:rPr>
      </w:pPr>
      <w:bookmarkStart w:id="7" w:name="_Toc469915981"/>
      <w:bookmarkStart w:id="8" w:name="_Toc207800911"/>
      <w:r w:rsidRPr="33D2A795">
        <w:rPr>
          <w:rFonts w:asciiTheme="minorHAnsi" w:hAnsiTheme="minorHAnsi" w:cstheme="minorBidi"/>
        </w:rPr>
        <w:lastRenderedPageBreak/>
        <w:t>Strategy</w:t>
      </w:r>
      <w:bookmarkEnd w:id="7"/>
    </w:p>
    <w:bookmarkEnd w:id="8"/>
    <w:p w14:paraId="123E8CD2" w14:textId="5BD21EEE" w:rsidR="00204843" w:rsidRPr="000A0CE4" w:rsidRDefault="33D2A795" w:rsidP="00351A8D">
      <w:pPr>
        <w:pStyle w:val="ListParagraph"/>
        <w:numPr>
          <w:ilvl w:val="0"/>
          <w:numId w:val="40"/>
        </w:numPr>
        <w:spacing w:after="240"/>
        <w:jc w:val="both"/>
        <w:rPr>
          <w:rFonts w:asciiTheme="minorHAnsi" w:hAnsiTheme="minorHAnsi" w:cstheme="minorBidi"/>
          <w:sz w:val="20"/>
          <w:szCs w:val="20"/>
        </w:rPr>
      </w:pPr>
      <w:r w:rsidRPr="33D2A795">
        <w:rPr>
          <w:rFonts w:asciiTheme="minorHAnsi" w:hAnsiTheme="minorHAnsi" w:cstheme="minorBidi"/>
          <w:sz w:val="20"/>
          <w:szCs w:val="20"/>
        </w:rPr>
        <w:t xml:space="preserve">The project Objective is </w:t>
      </w:r>
      <w:r w:rsidRPr="33D2A795">
        <w:rPr>
          <w:rFonts w:asciiTheme="minorHAnsi" w:hAnsiTheme="minorHAnsi" w:cstheme="minorBidi"/>
          <w:b/>
          <w:bCs/>
          <w:sz w:val="20"/>
          <w:szCs w:val="20"/>
        </w:rPr>
        <w:t>t</w:t>
      </w:r>
      <w:r w:rsidRPr="33D2A795">
        <w:rPr>
          <w:rFonts w:asciiTheme="minorHAnsi" w:hAnsiTheme="minorHAnsi" w:cstheme="minorBidi"/>
          <w:b/>
          <w:bCs/>
          <w:sz w:val="20"/>
          <w:szCs w:val="20"/>
          <w:lang w:val="en-GB"/>
        </w:rPr>
        <w:t>o reduce the volume of unsustainable wildlife trade and the rate of loss of globally significant biodiversity in Indonesia and East and South-East Asia.</w:t>
      </w:r>
      <w:r w:rsidRPr="33D2A795">
        <w:rPr>
          <w:rFonts w:asciiTheme="minorHAnsi" w:hAnsiTheme="minorHAnsi" w:cstheme="minorBidi"/>
          <w:sz w:val="20"/>
          <w:szCs w:val="20"/>
        </w:rPr>
        <w:t xml:space="preserve"> To achieve this objective the project will utilize 4 general strategies (Project Components) with intervention pathways described in the theory of change diagram in </w:t>
      </w:r>
      <w:r w:rsidRPr="33D2A795">
        <w:rPr>
          <w:rFonts w:asciiTheme="minorHAnsi" w:hAnsiTheme="minorHAnsi" w:cstheme="minorBidi"/>
          <w:b/>
          <w:bCs/>
          <w:sz w:val="20"/>
          <w:szCs w:val="20"/>
        </w:rPr>
        <w:t xml:space="preserve">Figure 2 </w:t>
      </w:r>
      <w:r w:rsidRPr="33D2A795">
        <w:rPr>
          <w:rFonts w:asciiTheme="minorHAnsi" w:hAnsiTheme="minorHAnsi" w:cstheme="minorBidi"/>
          <w:sz w:val="20"/>
          <w:szCs w:val="20"/>
        </w:rPr>
        <w:t>below. The Components (as the GEF project alternative) aims to remove the barriers to accomplishing the long</w:t>
      </w:r>
      <w:r w:rsidR="003C5378">
        <w:rPr>
          <w:rFonts w:asciiTheme="minorHAnsi" w:hAnsiTheme="minorHAnsi" w:cstheme="minorBidi"/>
          <w:sz w:val="20"/>
          <w:szCs w:val="20"/>
        </w:rPr>
        <w:t>-</w:t>
      </w:r>
      <w:r w:rsidRPr="33D2A795">
        <w:rPr>
          <w:rFonts w:asciiTheme="minorHAnsi" w:hAnsiTheme="minorHAnsi" w:cstheme="minorBidi"/>
          <w:sz w:val="20"/>
          <w:szCs w:val="20"/>
        </w:rPr>
        <w:t xml:space="preserve">term solution (see </w:t>
      </w:r>
      <w:r w:rsidRPr="33D2A795">
        <w:rPr>
          <w:rFonts w:asciiTheme="minorHAnsi" w:hAnsiTheme="minorHAnsi" w:cstheme="minorBidi"/>
          <w:b/>
          <w:bCs/>
          <w:sz w:val="20"/>
          <w:szCs w:val="20"/>
        </w:rPr>
        <w:t>Fig. 1</w:t>
      </w:r>
      <w:r w:rsidRPr="33D2A795">
        <w:rPr>
          <w:rFonts w:asciiTheme="minorHAnsi" w:hAnsiTheme="minorHAnsi" w:cstheme="minorBidi"/>
          <w:sz w:val="20"/>
          <w:szCs w:val="20"/>
        </w:rPr>
        <w:t xml:space="preserve">, Section II, and </w:t>
      </w:r>
      <w:r w:rsidRPr="33D2A795">
        <w:rPr>
          <w:rFonts w:asciiTheme="minorHAnsi" w:hAnsiTheme="minorHAnsi" w:cstheme="minorBidi"/>
          <w:b/>
          <w:bCs/>
          <w:sz w:val="20"/>
          <w:szCs w:val="20"/>
        </w:rPr>
        <w:t>Annex 13</w:t>
      </w:r>
      <w:r w:rsidRPr="33D2A795">
        <w:rPr>
          <w:rFonts w:asciiTheme="minorHAnsi" w:hAnsiTheme="minorHAnsi" w:cstheme="minorBidi"/>
          <w:sz w:val="20"/>
          <w:szCs w:val="20"/>
        </w:rPr>
        <w:t xml:space="preserve">), namely </w:t>
      </w:r>
      <w:r w:rsidRPr="33D2A795">
        <w:rPr>
          <w:rFonts w:asciiTheme="minorHAnsi" w:hAnsiTheme="minorHAnsi" w:cstheme="minorBidi"/>
          <w:sz w:val="20"/>
          <w:szCs w:val="20"/>
          <w:lang w:val="en-GB"/>
        </w:rPr>
        <w:t xml:space="preserve">to conserve key wildlife species in Indonesia, by ensuring that the legal wildlife trade is ecologically and economically sustainable, while reducing the scale and impact of illegal wildlife trafficking, both from Indonesia and in transit through the country. </w:t>
      </w:r>
      <w:r w:rsidRPr="33D2A795">
        <w:rPr>
          <w:rFonts w:asciiTheme="minorHAnsi" w:hAnsiTheme="minorHAnsi" w:cstheme="minorBidi"/>
          <w:sz w:val="20"/>
          <w:szCs w:val="20"/>
        </w:rPr>
        <w:t>The proposed Components are described below:</w:t>
      </w:r>
    </w:p>
    <w:p w14:paraId="0609A1A9" w14:textId="3E47E541" w:rsidR="00B131D3" w:rsidRPr="000A0CE4" w:rsidRDefault="04243D92" w:rsidP="00351A8D">
      <w:pPr>
        <w:pStyle w:val="ListParagraph"/>
        <w:numPr>
          <w:ilvl w:val="0"/>
          <w:numId w:val="40"/>
        </w:numPr>
        <w:spacing w:after="240"/>
        <w:jc w:val="both"/>
        <w:rPr>
          <w:rFonts w:asciiTheme="minorHAnsi" w:hAnsiTheme="minorHAnsi" w:cstheme="minorBidi"/>
          <w:b/>
          <w:bCs/>
          <w:sz w:val="20"/>
          <w:szCs w:val="20"/>
          <w:lang w:val="en-GB"/>
        </w:rPr>
      </w:pPr>
      <w:r w:rsidRPr="04243D92">
        <w:rPr>
          <w:rFonts w:asciiTheme="minorHAnsi" w:hAnsiTheme="minorHAnsi" w:cstheme="minorBidi"/>
          <w:b/>
          <w:bCs/>
          <w:color w:val="000000" w:themeColor="text1"/>
          <w:sz w:val="20"/>
          <w:szCs w:val="20"/>
        </w:rPr>
        <w:t>Component 1: Effective national framework for managing wildlife trade</w:t>
      </w:r>
      <w:r w:rsidRPr="04243D92">
        <w:rPr>
          <w:rFonts w:asciiTheme="minorHAnsi" w:hAnsiTheme="minorHAnsi" w:cstheme="minorBidi"/>
          <w:b/>
          <w:bCs/>
          <w:sz w:val="20"/>
          <w:szCs w:val="20"/>
        </w:rPr>
        <w:t xml:space="preserve">. </w:t>
      </w:r>
      <w:r w:rsidRPr="04243D92">
        <w:rPr>
          <w:rFonts w:asciiTheme="minorHAnsi" w:hAnsiTheme="minorHAnsi" w:cstheme="minorBidi"/>
          <w:sz w:val="20"/>
          <w:szCs w:val="20"/>
          <w:lang w:val="en-GB"/>
        </w:rPr>
        <w:t xml:space="preserve">This component aims to enhance the legal and policy environment by creating subsidiary regulations and removing loopholes and inconsistencies that prevent enforcement of measures to combat illegal wildlife trade. Appropriate institutional frameworks will be put in place to ensure inter-agency coordination domestically and internationally. </w:t>
      </w:r>
      <w:r w:rsidR="001960E3">
        <w:rPr>
          <w:rFonts w:asciiTheme="minorHAnsi" w:hAnsiTheme="minorHAnsi" w:cstheme="minorBidi"/>
          <w:sz w:val="20"/>
          <w:szCs w:val="20"/>
          <w:lang w:val="en-GB"/>
        </w:rPr>
        <w:t>T</w:t>
      </w:r>
      <w:r w:rsidRPr="04243D92">
        <w:rPr>
          <w:rFonts w:asciiTheme="minorHAnsi" w:hAnsiTheme="minorHAnsi" w:cstheme="minorBidi"/>
          <w:sz w:val="20"/>
          <w:szCs w:val="20"/>
          <w:lang w:val="en-GB"/>
        </w:rPr>
        <w:t>he feasibility of a cost recovery system from regulation of wildlife trade will be determined. The project will support establishment of the National Wildlife Crime Taskforce, involving the Indonesian National Police, MoEF and Attorney General</w:t>
      </w:r>
      <w:r w:rsidR="001960E3">
        <w:rPr>
          <w:rFonts w:asciiTheme="minorHAnsi" w:hAnsiTheme="minorHAnsi" w:cstheme="minorBidi"/>
          <w:sz w:val="20"/>
          <w:szCs w:val="20"/>
          <w:lang w:val="en-GB"/>
        </w:rPr>
        <w:t>’s Office</w:t>
      </w:r>
      <w:r w:rsidRPr="04243D92">
        <w:rPr>
          <w:rFonts w:asciiTheme="minorHAnsi" w:hAnsiTheme="minorHAnsi" w:cstheme="minorBidi"/>
          <w:sz w:val="20"/>
          <w:szCs w:val="20"/>
          <w:lang w:val="en-GB"/>
        </w:rPr>
        <w:t>.</w:t>
      </w:r>
    </w:p>
    <w:p w14:paraId="02AB784B" w14:textId="6FF36811" w:rsidR="00204843" w:rsidRPr="00B812D6" w:rsidRDefault="33D2A795" w:rsidP="00351A8D">
      <w:pPr>
        <w:pStyle w:val="ListParagraph"/>
        <w:numPr>
          <w:ilvl w:val="0"/>
          <w:numId w:val="40"/>
        </w:numPr>
        <w:spacing w:after="240"/>
        <w:jc w:val="both"/>
        <w:rPr>
          <w:rFonts w:asciiTheme="minorHAnsi" w:hAnsiTheme="minorHAnsi" w:cstheme="minorHAnsi"/>
          <w:b/>
          <w:bCs/>
          <w:color w:val="000000"/>
          <w:sz w:val="20"/>
          <w:szCs w:val="20"/>
        </w:rPr>
      </w:pPr>
      <w:r w:rsidRPr="00B812D6">
        <w:rPr>
          <w:rFonts w:asciiTheme="minorHAnsi" w:hAnsiTheme="minorHAnsi" w:cstheme="minorHAnsi"/>
          <w:b/>
          <w:bCs/>
          <w:color w:val="000000" w:themeColor="text1"/>
          <w:sz w:val="20"/>
          <w:szCs w:val="20"/>
        </w:rPr>
        <w:t>Component 2: Institutional capacity for implementation and enforcement at the national and international levels</w:t>
      </w:r>
      <w:r w:rsidRPr="00B812D6">
        <w:rPr>
          <w:rFonts w:asciiTheme="minorHAnsi" w:hAnsiTheme="minorHAnsi" w:cstheme="minorHAnsi"/>
          <w:b/>
          <w:bCs/>
          <w:sz w:val="20"/>
          <w:szCs w:val="20"/>
        </w:rPr>
        <w:t xml:space="preserve">. </w:t>
      </w:r>
      <w:r w:rsidRPr="00B812D6">
        <w:rPr>
          <w:rFonts w:asciiTheme="minorHAnsi" w:hAnsiTheme="minorHAnsi" w:cstheme="minorHAnsi"/>
          <w:sz w:val="20"/>
          <w:szCs w:val="20"/>
          <w:lang w:val="en-GB"/>
        </w:rPr>
        <w:t xml:space="preserve">Under this component, the project will support key law enforcement institutions to ensure that institutional capacity, including development of tools to support for continued effective actions for combatting illegal wildlife trade. </w:t>
      </w:r>
      <w:r w:rsidR="00E1548A" w:rsidRPr="00B812D6">
        <w:rPr>
          <w:rFonts w:asciiTheme="minorHAnsi" w:hAnsiTheme="minorHAnsi" w:cstheme="minorHAnsi"/>
          <w:sz w:val="20"/>
          <w:szCs w:val="20"/>
          <w:lang w:val="en-GB"/>
        </w:rPr>
        <w:t xml:space="preserve">Here, </w:t>
      </w:r>
      <w:r w:rsidR="00D3005E" w:rsidRPr="00B812D6">
        <w:rPr>
          <w:rFonts w:asciiTheme="minorHAnsi" w:hAnsiTheme="minorHAnsi" w:cstheme="minorHAnsi"/>
          <w:sz w:val="20"/>
          <w:szCs w:val="20"/>
        </w:rPr>
        <w:t xml:space="preserve">a </w:t>
      </w:r>
      <w:r w:rsidR="00D3005E" w:rsidRPr="00B812D6">
        <w:rPr>
          <w:rFonts w:asciiTheme="minorHAnsi" w:hAnsiTheme="minorHAnsi" w:cstheme="minorHAnsi"/>
          <w:sz w:val="20"/>
          <w:szCs w:val="20"/>
          <w:lang w:val="en-GB"/>
        </w:rPr>
        <w:t>national</w:t>
      </w:r>
      <w:r w:rsidR="00E1548A" w:rsidRPr="00B812D6">
        <w:rPr>
          <w:rFonts w:asciiTheme="minorHAnsi" w:hAnsiTheme="minorHAnsi" w:cstheme="minorHAnsi"/>
          <w:sz w:val="20"/>
          <w:szCs w:val="20"/>
          <w:lang w:val="en-GB"/>
        </w:rPr>
        <w:t xml:space="preserve"> information system will be established </w:t>
      </w:r>
      <w:r w:rsidR="00E1548A" w:rsidRPr="00B812D6">
        <w:rPr>
          <w:rFonts w:asciiTheme="minorHAnsi" w:hAnsiTheme="minorHAnsi" w:cstheme="minorHAnsi"/>
          <w:sz w:val="20"/>
          <w:szCs w:val="20"/>
        </w:rPr>
        <w:t xml:space="preserve">to </w:t>
      </w:r>
      <w:r w:rsidR="007A48AE" w:rsidRPr="00B812D6">
        <w:rPr>
          <w:rFonts w:asciiTheme="minorHAnsi" w:hAnsiTheme="minorHAnsi" w:cstheme="minorHAnsi"/>
          <w:sz w:val="20"/>
          <w:szCs w:val="20"/>
        </w:rPr>
        <w:t>accurately track</w:t>
      </w:r>
      <w:r w:rsidR="00E1548A" w:rsidRPr="00B812D6">
        <w:rPr>
          <w:rFonts w:asciiTheme="minorHAnsi" w:hAnsiTheme="minorHAnsi" w:cstheme="minorHAnsi"/>
          <w:sz w:val="20"/>
          <w:szCs w:val="20"/>
        </w:rPr>
        <w:t xml:space="preserve"> and share</w:t>
      </w:r>
      <w:r w:rsidR="00E1548A" w:rsidRPr="00B812D6">
        <w:rPr>
          <w:rFonts w:asciiTheme="minorHAnsi" w:hAnsiTheme="minorHAnsi" w:cstheme="minorHAnsi"/>
          <w:sz w:val="20"/>
          <w:szCs w:val="20"/>
          <w:lang w:val="en-GB"/>
        </w:rPr>
        <w:t xml:space="preserve"> </w:t>
      </w:r>
      <w:r w:rsidR="00E1548A" w:rsidRPr="00B812D6">
        <w:rPr>
          <w:rFonts w:asciiTheme="minorHAnsi" w:hAnsiTheme="minorHAnsi" w:cstheme="minorHAnsi"/>
          <w:sz w:val="20"/>
          <w:szCs w:val="20"/>
        </w:rPr>
        <w:t xml:space="preserve">IWT information, including </w:t>
      </w:r>
      <w:r w:rsidR="00E1548A" w:rsidRPr="00B812D6">
        <w:rPr>
          <w:rFonts w:asciiTheme="minorHAnsi" w:hAnsiTheme="minorHAnsi" w:cstheme="minorHAnsi"/>
          <w:sz w:val="20"/>
          <w:szCs w:val="20"/>
          <w:lang w:val="en-GB"/>
        </w:rPr>
        <w:t xml:space="preserve">intelligence </w:t>
      </w:r>
      <w:r w:rsidR="00E1548A" w:rsidRPr="00B812D6">
        <w:rPr>
          <w:rFonts w:asciiTheme="minorHAnsi" w:hAnsiTheme="minorHAnsi" w:cstheme="minorHAnsi"/>
          <w:sz w:val="20"/>
          <w:szCs w:val="20"/>
        </w:rPr>
        <w:t xml:space="preserve">data </w:t>
      </w:r>
      <w:r w:rsidR="00E1548A" w:rsidRPr="00B812D6">
        <w:rPr>
          <w:rFonts w:asciiTheme="minorHAnsi" w:hAnsiTheme="minorHAnsi" w:cstheme="minorHAnsi"/>
          <w:sz w:val="20"/>
          <w:szCs w:val="20"/>
          <w:lang w:val="en-GB"/>
        </w:rPr>
        <w:t xml:space="preserve">across sectors. </w:t>
      </w:r>
      <w:r w:rsidRPr="00B812D6">
        <w:rPr>
          <w:rFonts w:asciiTheme="minorHAnsi" w:hAnsiTheme="minorHAnsi" w:cstheme="minorHAnsi"/>
          <w:sz w:val="20"/>
          <w:szCs w:val="20"/>
          <w:lang w:val="en-GB"/>
        </w:rPr>
        <w:t>Increased capacity will be gauged using the ICCWC Indicator Framework related to wildlife trade control, increased rate of inspections, seizures, arrests and successful prosecution of wildlife crime cases. Increased and more effective enforcement cooperation between Indonesia and other key states along the wildlife trafficking value chain (e.g. Vietnam</w:t>
      </w:r>
      <w:r w:rsidR="001960E3" w:rsidRPr="00B812D6">
        <w:rPr>
          <w:rFonts w:asciiTheme="minorHAnsi" w:hAnsiTheme="minorHAnsi" w:cstheme="minorHAnsi"/>
          <w:sz w:val="20"/>
          <w:szCs w:val="20"/>
          <w:lang w:val="en-GB"/>
        </w:rPr>
        <w:t xml:space="preserve"> and </w:t>
      </w:r>
      <w:r w:rsidRPr="00B812D6">
        <w:rPr>
          <w:rFonts w:asciiTheme="minorHAnsi" w:hAnsiTheme="minorHAnsi" w:cstheme="minorHAnsi"/>
          <w:sz w:val="20"/>
          <w:szCs w:val="20"/>
          <w:lang w:val="en-GB"/>
        </w:rPr>
        <w:t>China) is expected, leading to multiple arrests and convictions, disrupting and dismantling significant wildlife crime syndicates.</w:t>
      </w:r>
    </w:p>
    <w:p w14:paraId="39A413ED" w14:textId="7BC052BC" w:rsidR="00204843" w:rsidRPr="001211C2" w:rsidRDefault="04243D92" w:rsidP="00351A8D">
      <w:pPr>
        <w:pStyle w:val="ListParagraph"/>
        <w:numPr>
          <w:ilvl w:val="0"/>
          <w:numId w:val="40"/>
        </w:numPr>
        <w:spacing w:after="240"/>
        <w:jc w:val="both"/>
        <w:rPr>
          <w:rFonts w:asciiTheme="minorHAnsi" w:hAnsiTheme="minorHAnsi" w:cstheme="minorBidi"/>
          <w:b/>
          <w:bCs/>
          <w:sz w:val="20"/>
          <w:szCs w:val="20"/>
        </w:rPr>
      </w:pPr>
      <w:r w:rsidRPr="00B812D6">
        <w:rPr>
          <w:rFonts w:asciiTheme="minorHAnsi" w:hAnsiTheme="minorHAnsi" w:cstheme="minorBidi"/>
          <w:b/>
          <w:bCs/>
          <w:color w:val="000000" w:themeColor="text1"/>
          <w:sz w:val="20"/>
          <w:szCs w:val="20"/>
        </w:rPr>
        <w:t>Component 3: Scaling-up improved enforcement strategy at key trade ports and connected ecosystems</w:t>
      </w:r>
      <w:r w:rsidRPr="00B812D6">
        <w:rPr>
          <w:rFonts w:asciiTheme="minorHAnsi" w:hAnsiTheme="minorHAnsi" w:cstheme="minorBidi"/>
          <w:b/>
          <w:bCs/>
          <w:sz w:val="20"/>
          <w:szCs w:val="20"/>
        </w:rPr>
        <w:t xml:space="preserve">. </w:t>
      </w:r>
      <w:r w:rsidRPr="00B812D6">
        <w:rPr>
          <w:rFonts w:asciiTheme="minorHAnsi" w:hAnsiTheme="minorHAnsi" w:cstheme="minorBidi"/>
          <w:sz w:val="20"/>
          <w:szCs w:val="20"/>
          <w:lang w:val="en-GB"/>
        </w:rPr>
        <w:t xml:space="preserve">This component will focus on scaling-up of on-the-ground implementation of improved enforcement capacity and strategies supported under component 1 and 2, including the Wildlife Crime Unit </w:t>
      </w:r>
      <w:r w:rsidR="00321715" w:rsidRPr="00B812D6">
        <w:rPr>
          <w:rFonts w:asciiTheme="minorHAnsi" w:hAnsiTheme="minorHAnsi" w:cstheme="minorBidi"/>
          <w:sz w:val="20"/>
          <w:szCs w:val="20"/>
          <w:lang w:val="en-GB"/>
        </w:rPr>
        <w:t xml:space="preserve">(WCU) </w:t>
      </w:r>
      <w:r w:rsidRPr="00B812D6">
        <w:rPr>
          <w:rFonts w:asciiTheme="minorHAnsi" w:hAnsiTheme="minorHAnsi" w:cstheme="minorBidi"/>
          <w:sz w:val="20"/>
          <w:szCs w:val="20"/>
          <w:lang w:val="en-GB"/>
        </w:rPr>
        <w:t xml:space="preserve">approach for two subnational demonstration regions – northern Sumatra (in North Sumatra and Aceh provinces) centered on the Leuser ecosystem; and northern Sulawesi (in Gorontalo and North Sulawesi provinces), centered on the Bogani Nani Wartabone ecosystem. </w:t>
      </w:r>
      <w:r w:rsidR="00321715" w:rsidRPr="00B812D6">
        <w:rPr>
          <w:rFonts w:asciiTheme="minorHAnsi" w:hAnsiTheme="minorHAnsi" w:cstheme="minorBidi"/>
          <w:sz w:val="20"/>
          <w:szCs w:val="20"/>
          <w:lang w:val="en-GB"/>
        </w:rPr>
        <w:t>Both are major IWT hubs for domestic and international markets and contain seaports and airports</w:t>
      </w:r>
      <w:r w:rsidR="00E01A29" w:rsidRPr="00B812D6">
        <w:rPr>
          <w:rFonts w:asciiTheme="minorHAnsi" w:hAnsiTheme="minorHAnsi" w:cstheme="minorBidi"/>
          <w:sz w:val="20"/>
          <w:szCs w:val="20"/>
          <w:lang w:val="en-GB"/>
        </w:rPr>
        <w:t xml:space="preserve"> that facilitate this trade</w:t>
      </w:r>
      <w:r w:rsidR="00321715" w:rsidRPr="00B812D6">
        <w:rPr>
          <w:rFonts w:asciiTheme="minorHAnsi" w:hAnsiTheme="minorHAnsi" w:cstheme="minorBidi"/>
          <w:sz w:val="20"/>
          <w:szCs w:val="20"/>
          <w:lang w:val="en-GB"/>
        </w:rPr>
        <w:t xml:space="preserve">. </w:t>
      </w:r>
      <w:r w:rsidRPr="00B812D6">
        <w:rPr>
          <w:rFonts w:asciiTheme="minorHAnsi" w:hAnsiTheme="minorHAnsi" w:cstheme="minorBidi"/>
          <w:sz w:val="20"/>
          <w:szCs w:val="20"/>
          <w:lang w:val="en-GB"/>
        </w:rPr>
        <w:t>The project will support coordinated intelligence analysis to determine wildlife trade chains across these regions,</w:t>
      </w:r>
      <w:r w:rsidRPr="04243D92">
        <w:rPr>
          <w:rFonts w:asciiTheme="minorHAnsi" w:hAnsiTheme="minorHAnsi" w:cstheme="minorBidi"/>
          <w:sz w:val="20"/>
          <w:szCs w:val="20"/>
          <w:lang w:val="en-GB"/>
        </w:rPr>
        <w:t xml:space="preserve"> including source areas, markets and ports, joint enforcement operations, and community awareness raising, engagement in information networks, and livelihood support in source areas. The project will also support systematic assessment and capacity building for five key wildlife trade ports: Jakarta (Tanjung Priok) and Surabaya (Tanjung Perak) ports in Java, Bitung (Sulawesi), and Belawan port and Kualanamu airport in Medan, North Sumatra (see </w:t>
      </w:r>
      <w:r w:rsidRPr="04243D92">
        <w:rPr>
          <w:rFonts w:asciiTheme="minorHAnsi" w:hAnsiTheme="minorHAnsi" w:cstheme="minorBidi"/>
          <w:b/>
          <w:bCs/>
          <w:sz w:val="20"/>
          <w:szCs w:val="20"/>
          <w:lang w:val="en-GB"/>
        </w:rPr>
        <w:t>Figure 3</w:t>
      </w:r>
      <w:r w:rsidRPr="04243D92">
        <w:rPr>
          <w:rFonts w:asciiTheme="minorHAnsi" w:hAnsiTheme="minorHAnsi" w:cstheme="minorBidi"/>
          <w:sz w:val="20"/>
          <w:szCs w:val="20"/>
          <w:lang w:val="en-GB"/>
        </w:rPr>
        <w:t xml:space="preserve"> for locations, </w:t>
      </w:r>
      <w:r w:rsidRPr="04243D92">
        <w:rPr>
          <w:rFonts w:asciiTheme="minorHAnsi" w:hAnsiTheme="minorHAnsi" w:cstheme="minorBidi"/>
          <w:b/>
          <w:bCs/>
          <w:sz w:val="20"/>
          <w:szCs w:val="20"/>
          <w:lang w:val="en-GB"/>
        </w:rPr>
        <w:t>Table 5</w:t>
      </w:r>
      <w:r w:rsidRPr="04243D92">
        <w:rPr>
          <w:rFonts w:asciiTheme="minorHAnsi" w:hAnsiTheme="minorHAnsi" w:cstheme="minorBidi"/>
          <w:sz w:val="20"/>
          <w:szCs w:val="20"/>
          <w:lang w:val="en-GB"/>
        </w:rPr>
        <w:t xml:space="preserve"> for summary information and </w:t>
      </w:r>
      <w:r w:rsidRPr="04243D92">
        <w:rPr>
          <w:rFonts w:asciiTheme="minorHAnsi" w:hAnsiTheme="minorHAnsi" w:cstheme="minorBidi"/>
          <w:b/>
          <w:bCs/>
          <w:sz w:val="20"/>
          <w:szCs w:val="20"/>
          <w:lang w:val="en-GB"/>
        </w:rPr>
        <w:t>Annexes 11 and 17</w:t>
      </w:r>
      <w:r w:rsidRPr="04243D92">
        <w:rPr>
          <w:rFonts w:asciiTheme="minorHAnsi" w:hAnsiTheme="minorHAnsi" w:cstheme="minorBidi"/>
          <w:sz w:val="20"/>
          <w:szCs w:val="20"/>
          <w:lang w:val="en-GB"/>
        </w:rPr>
        <w:t xml:space="preserve"> for details).</w:t>
      </w:r>
    </w:p>
    <w:p w14:paraId="649A903F" w14:textId="0EEA7AED" w:rsidR="00363D41" w:rsidRPr="00B73495" w:rsidRDefault="04243D92" w:rsidP="00351A8D">
      <w:pPr>
        <w:pStyle w:val="ListParagraph"/>
        <w:numPr>
          <w:ilvl w:val="0"/>
          <w:numId w:val="40"/>
        </w:numPr>
        <w:spacing w:after="240"/>
        <w:jc w:val="both"/>
        <w:rPr>
          <w:rFonts w:asciiTheme="minorHAnsi" w:hAnsiTheme="minorHAnsi" w:cstheme="minorBidi"/>
          <w:b/>
          <w:bCs/>
          <w:color w:val="000000"/>
          <w:sz w:val="20"/>
          <w:szCs w:val="20"/>
        </w:rPr>
      </w:pPr>
      <w:r w:rsidRPr="04243D92">
        <w:rPr>
          <w:rFonts w:asciiTheme="minorHAnsi" w:hAnsiTheme="minorHAnsi" w:cstheme="minorBidi"/>
          <w:b/>
          <w:bCs/>
          <w:color w:val="000000" w:themeColor="text1"/>
          <w:sz w:val="20"/>
          <w:szCs w:val="20"/>
        </w:rPr>
        <w:t>Component 4: Knowledge Management</w:t>
      </w:r>
      <w:r w:rsidR="00B73495">
        <w:rPr>
          <w:rFonts w:asciiTheme="minorHAnsi" w:hAnsiTheme="minorHAnsi" w:cstheme="minorBidi"/>
          <w:b/>
          <w:bCs/>
          <w:color w:val="000000" w:themeColor="text1"/>
          <w:sz w:val="20"/>
          <w:szCs w:val="20"/>
        </w:rPr>
        <w:t>, Monitoring and Evaluation</w:t>
      </w:r>
      <w:r w:rsidRPr="04243D92">
        <w:rPr>
          <w:rFonts w:asciiTheme="minorHAnsi" w:hAnsiTheme="minorHAnsi" w:cstheme="minorBidi"/>
          <w:b/>
          <w:bCs/>
          <w:color w:val="000000" w:themeColor="text1"/>
          <w:sz w:val="20"/>
          <w:szCs w:val="20"/>
        </w:rPr>
        <w:t xml:space="preserve"> and </w:t>
      </w:r>
      <w:r w:rsidR="00B73495">
        <w:rPr>
          <w:rFonts w:asciiTheme="minorHAnsi" w:hAnsiTheme="minorHAnsi" w:cstheme="minorBidi"/>
          <w:b/>
          <w:bCs/>
          <w:color w:val="000000" w:themeColor="text1"/>
          <w:sz w:val="20"/>
          <w:szCs w:val="20"/>
        </w:rPr>
        <w:t>Gender Mainstreaming</w:t>
      </w:r>
      <w:r w:rsidRPr="04243D92">
        <w:rPr>
          <w:rFonts w:asciiTheme="minorHAnsi" w:hAnsiTheme="minorHAnsi" w:cstheme="minorBidi"/>
          <w:b/>
          <w:bCs/>
          <w:sz w:val="20"/>
          <w:szCs w:val="20"/>
        </w:rPr>
        <w:t xml:space="preserve">. </w:t>
      </w:r>
      <w:r w:rsidRPr="04243D92">
        <w:rPr>
          <w:rFonts w:asciiTheme="minorHAnsi" w:hAnsiTheme="minorHAnsi" w:cstheme="minorBidi"/>
          <w:sz w:val="20"/>
          <w:szCs w:val="20"/>
        </w:rPr>
        <w:t xml:space="preserve">The fourth project component closely links with and underpins the other three, by supporting the sharing of knowledge, experiences and lessons learned through project implementation with project stakeholders, </w:t>
      </w:r>
      <w:r w:rsidRPr="00B73495">
        <w:rPr>
          <w:rFonts w:asciiTheme="minorHAnsi" w:hAnsiTheme="minorHAnsi" w:cstheme="minorBidi"/>
          <w:sz w:val="20"/>
          <w:szCs w:val="20"/>
        </w:rPr>
        <w:t xml:space="preserve">the wider public in Indonesia, and also globally through the UNDP/WB/GEF Global Wildlife Programme. </w:t>
      </w:r>
    </w:p>
    <w:p w14:paraId="1E8B2E94" w14:textId="04A35AEE" w:rsidR="00204843" w:rsidRPr="001211C2" w:rsidRDefault="33D2A795" w:rsidP="00351A8D">
      <w:pPr>
        <w:pStyle w:val="ListParagraph"/>
        <w:numPr>
          <w:ilvl w:val="0"/>
          <w:numId w:val="40"/>
        </w:numPr>
        <w:spacing w:after="240"/>
        <w:jc w:val="both"/>
        <w:rPr>
          <w:rFonts w:asciiTheme="minorHAnsi" w:hAnsiTheme="minorHAnsi" w:cstheme="minorBidi"/>
          <w:i/>
          <w:iCs/>
          <w:sz w:val="20"/>
          <w:szCs w:val="20"/>
          <w:lang w:val="en-GB"/>
        </w:rPr>
      </w:pPr>
      <w:r w:rsidRPr="00B73495">
        <w:rPr>
          <w:rFonts w:asciiTheme="minorHAnsi" w:hAnsiTheme="minorHAnsi" w:cstheme="minorBidi"/>
          <w:sz w:val="20"/>
          <w:szCs w:val="20"/>
          <w:lang w:val="en-GB"/>
        </w:rPr>
        <w:t>Indicators and assumptions for the accomplishment of expected Outcomes under proposed Components are given in the Project Results</w:t>
      </w:r>
      <w:r w:rsidRPr="33D2A795">
        <w:rPr>
          <w:rFonts w:asciiTheme="minorHAnsi" w:hAnsiTheme="minorHAnsi" w:cstheme="minorBidi"/>
          <w:sz w:val="20"/>
          <w:szCs w:val="20"/>
          <w:lang w:val="en-GB"/>
        </w:rPr>
        <w:t xml:space="preserve"> Framework, and the assumptions indicated in the theory of change diagram (</w:t>
      </w:r>
      <w:r w:rsidRPr="33D2A795">
        <w:rPr>
          <w:rFonts w:asciiTheme="minorHAnsi" w:hAnsiTheme="minorHAnsi" w:cstheme="minorBidi"/>
          <w:b/>
          <w:bCs/>
          <w:sz w:val="20"/>
          <w:szCs w:val="20"/>
          <w:lang w:val="en-GB"/>
        </w:rPr>
        <w:t>Figure 2</w:t>
      </w:r>
      <w:r w:rsidRPr="33D2A795">
        <w:rPr>
          <w:rFonts w:asciiTheme="minorHAnsi" w:hAnsiTheme="minorHAnsi" w:cstheme="minorBidi"/>
          <w:sz w:val="20"/>
          <w:szCs w:val="20"/>
          <w:lang w:val="en-GB"/>
        </w:rPr>
        <w:t xml:space="preserve">) are also described below. </w:t>
      </w:r>
    </w:p>
    <w:p w14:paraId="155062ED" w14:textId="40BF7BBC" w:rsidR="00B73495" w:rsidRPr="00596F6F" w:rsidRDefault="04243D92" w:rsidP="00351A8D">
      <w:pPr>
        <w:pStyle w:val="ListParagraph"/>
        <w:numPr>
          <w:ilvl w:val="0"/>
          <w:numId w:val="40"/>
        </w:numPr>
        <w:spacing w:after="120"/>
        <w:jc w:val="both"/>
        <w:rPr>
          <w:rFonts w:asciiTheme="minorHAnsi" w:hAnsiTheme="minorHAnsi" w:cstheme="minorBidi"/>
          <w:color w:val="000000" w:themeColor="text1"/>
          <w:szCs w:val="20"/>
          <w:lang w:val="en-GB"/>
        </w:rPr>
      </w:pPr>
      <w:r w:rsidRPr="009707C7">
        <w:rPr>
          <w:rFonts w:asciiTheme="minorHAnsi" w:hAnsiTheme="minorHAnsi" w:cstheme="minorBidi"/>
          <w:color w:val="000000" w:themeColor="text1"/>
          <w:sz w:val="20"/>
          <w:szCs w:val="20"/>
          <w:lang w:val="en-GB"/>
        </w:rPr>
        <w:lastRenderedPageBreak/>
        <w:t xml:space="preserve">Significantly, this project is part of the GEF </w:t>
      </w:r>
      <w:r w:rsidRPr="009707C7">
        <w:rPr>
          <w:rFonts w:asciiTheme="minorHAnsi" w:hAnsiTheme="minorHAnsi" w:cstheme="minorBidi"/>
          <w:i/>
          <w:iCs/>
          <w:color w:val="000000" w:themeColor="text1"/>
          <w:sz w:val="20"/>
          <w:szCs w:val="20"/>
          <w:lang w:val="en-GB"/>
        </w:rPr>
        <w:t xml:space="preserve">Programmatic Approach to Prevent the Extinction of Known Threatened Species, </w:t>
      </w:r>
      <w:r w:rsidRPr="009707C7">
        <w:rPr>
          <w:rFonts w:asciiTheme="minorHAnsi" w:hAnsiTheme="minorHAnsi" w:cstheme="minorBidi"/>
          <w:color w:val="000000" w:themeColor="text1"/>
          <w:sz w:val="20"/>
          <w:szCs w:val="20"/>
          <w:lang w:val="en-GB"/>
        </w:rPr>
        <w:t>and falls under the GEF Programme</w:t>
      </w:r>
      <w:r w:rsidRPr="009707C7">
        <w:rPr>
          <w:rFonts w:asciiTheme="minorHAnsi" w:hAnsiTheme="minorHAnsi" w:cstheme="minorBidi"/>
          <w:b/>
          <w:bCs/>
          <w:color w:val="000000" w:themeColor="text1"/>
          <w:sz w:val="20"/>
          <w:szCs w:val="20"/>
        </w:rPr>
        <w:t xml:space="preserve"> </w:t>
      </w:r>
      <w:r w:rsidRPr="009707C7">
        <w:rPr>
          <w:rFonts w:asciiTheme="minorHAnsi" w:hAnsiTheme="minorHAnsi" w:cstheme="minorBidi"/>
          <w:i/>
          <w:iCs/>
          <w:color w:val="000000" w:themeColor="text1"/>
          <w:sz w:val="20"/>
          <w:szCs w:val="20"/>
        </w:rPr>
        <w:t xml:space="preserve">Global Partnership </w:t>
      </w:r>
      <w:r w:rsidR="009E0961" w:rsidRPr="009707C7">
        <w:rPr>
          <w:rFonts w:asciiTheme="minorHAnsi" w:hAnsiTheme="minorHAnsi" w:cstheme="minorBidi"/>
          <w:i/>
          <w:iCs/>
          <w:color w:val="000000" w:themeColor="text1"/>
          <w:sz w:val="20"/>
          <w:szCs w:val="20"/>
        </w:rPr>
        <w:t>o</w:t>
      </w:r>
      <w:r w:rsidRPr="009707C7">
        <w:rPr>
          <w:rFonts w:asciiTheme="minorHAnsi" w:hAnsiTheme="minorHAnsi" w:cstheme="minorBidi"/>
          <w:i/>
          <w:iCs/>
          <w:color w:val="000000" w:themeColor="text1"/>
          <w:sz w:val="20"/>
          <w:szCs w:val="20"/>
        </w:rPr>
        <w:t xml:space="preserve">n Wildlife Conservation and Crime Prevention </w:t>
      </w:r>
      <w:r w:rsidR="00B73495">
        <w:rPr>
          <w:rFonts w:asciiTheme="minorHAnsi" w:hAnsiTheme="minorHAnsi" w:cstheme="minorBidi"/>
          <w:i/>
          <w:iCs/>
          <w:color w:val="000000" w:themeColor="text1"/>
          <w:sz w:val="20"/>
          <w:szCs w:val="20"/>
        </w:rPr>
        <w:t>f</w:t>
      </w:r>
      <w:r w:rsidRPr="009707C7">
        <w:rPr>
          <w:rFonts w:asciiTheme="minorHAnsi" w:hAnsiTheme="minorHAnsi" w:cstheme="minorBidi"/>
          <w:i/>
          <w:iCs/>
          <w:color w:val="000000" w:themeColor="text1"/>
          <w:sz w:val="20"/>
          <w:szCs w:val="20"/>
        </w:rPr>
        <w:t>or Sustainable Development (GWP)</w:t>
      </w:r>
      <w:r w:rsidRPr="009707C7">
        <w:rPr>
          <w:rFonts w:asciiTheme="minorHAnsi" w:hAnsiTheme="minorHAnsi" w:cstheme="minorBidi"/>
          <w:i/>
          <w:iCs/>
          <w:color w:val="000000" w:themeColor="text1"/>
          <w:sz w:val="20"/>
          <w:szCs w:val="20"/>
          <w:lang w:val="en-GB"/>
        </w:rPr>
        <w:t xml:space="preserve"> (9071)</w:t>
      </w:r>
      <w:r w:rsidRPr="009707C7">
        <w:rPr>
          <w:rFonts w:asciiTheme="minorHAnsi" w:hAnsiTheme="minorHAnsi" w:cstheme="minorBidi"/>
          <w:color w:val="000000" w:themeColor="text1"/>
          <w:sz w:val="20"/>
          <w:szCs w:val="20"/>
          <w:lang w:val="en-GB"/>
        </w:rPr>
        <w:t xml:space="preserve">. Under this programmatic framework, with the coordination through the programme steering committee, coordinated knowledge management and cross-fertilisation of the individual regional and national projects will be assured. This includes significant potential for coordination with the </w:t>
      </w:r>
      <w:r w:rsidRPr="009707C7">
        <w:rPr>
          <w:rFonts w:asciiTheme="minorHAnsi" w:hAnsiTheme="minorHAnsi" w:cstheme="minorBidi"/>
          <w:i/>
          <w:iCs/>
          <w:color w:val="000000" w:themeColor="text1"/>
          <w:sz w:val="20"/>
          <w:szCs w:val="20"/>
          <w:lang w:val="en-GB"/>
        </w:rPr>
        <w:t>Ports of Excellence</w:t>
      </w:r>
      <w:r w:rsidRPr="009707C7">
        <w:rPr>
          <w:rFonts w:asciiTheme="minorHAnsi" w:hAnsiTheme="minorHAnsi" w:cstheme="minorBidi"/>
          <w:color w:val="000000" w:themeColor="text1"/>
          <w:sz w:val="20"/>
          <w:szCs w:val="20"/>
          <w:lang w:val="en-GB"/>
        </w:rPr>
        <w:t xml:space="preserve"> project in assessing performance and building capacity at the demonstration ports in Indonesia, and subsequent upscaling. The project </w:t>
      </w:r>
      <w:r w:rsidR="00B73495" w:rsidRPr="009707C7">
        <w:rPr>
          <w:rFonts w:asciiTheme="minorHAnsi" w:hAnsiTheme="minorHAnsi" w:cstheme="minorBidi"/>
          <w:color w:val="000000" w:themeColor="text1"/>
          <w:sz w:val="20"/>
          <w:szCs w:val="20"/>
          <w:lang w:val="en-GB"/>
        </w:rPr>
        <w:t>components will contribute towards the</w:t>
      </w:r>
      <w:r w:rsidRPr="009707C7">
        <w:rPr>
          <w:rFonts w:asciiTheme="minorHAnsi" w:hAnsiTheme="minorHAnsi" w:cstheme="minorBidi"/>
          <w:color w:val="000000" w:themeColor="text1"/>
          <w:sz w:val="20"/>
          <w:szCs w:val="20"/>
          <w:lang w:val="en-GB"/>
        </w:rPr>
        <w:t xml:space="preserve"> GWP</w:t>
      </w:r>
      <w:r w:rsidR="00B73495" w:rsidRPr="009707C7">
        <w:rPr>
          <w:rFonts w:asciiTheme="minorHAnsi" w:hAnsiTheme="minorHAnsi" w:cstheme="minorBidi"/>
          <w:color w:val="000000" w:themeColor="text1"/>
          <w:sz w:val="20"/>
          <w:szCs w:val="20"/>
          <w:lang w:val="en-GB"/>
        </w:rPr>
        <w:t xml:space="preserve"> Outcomes as follows:</w:t>
      </w:r>
    </w:p>
    <w:p w14:paraId="4443EC1E" w14:textId="77777777" w:rsidR="00596F6F" w:rsidRPr="009707C7" w:rsidRDefault="00596F6F" w:rsidP="00596F6F">
      <w:pPr>
        <w:pStyle w:val="ListParagraph"/>
        <w:spacing w:after="120"/>
        <w:jc w:val="both"/>
        <w:rPr>
          <w:rFonts w:asciiTheme="minorHAnsi" w:hAnsiTheme="minorHAnsi" w:cstheme="minorBidi"/>
          <w:color w:val="000000" w:themeColor="text1"/>
          <w:szCs w:val="20"/>
          <w:lang w:val="en-GB"/>
        </w:rPr>
      </w:pPr>
    </w:p>
    <w:tbl>
      <w:tblPr>
        <w:tblW w:w="0" w:type="auto"/>
        <w:tblCellMar>
          <w:left w:w="0" w:type="dxa"/>
          <w:right w:w="0" w:type="dxa"/>
        </w:tblCellMar>
        <w:tblLook w:val="04A0" w:firstRow="1" w:lastRow="0" w:firstColumn="1" w:lastColumn="0" w:noHBand="0" w:noVBand="1"/>
      </w:tblPr>
      <w:tblGrid>
        <w:gridCol w:w="1555"/>
        <w:gridCol w:w="1419"/>
        <w:gridCol w:w="2235"/>
        <w:gridCol w:w="3799"/>
      </w:tblGrid>
      <w:tr w:rsidR="00B73495" w:rsidRPr="00B73495" w14:paraId="1E8EDFE8" w14:textId="77777777" w:rsidTr="009A4F6E">
        <w:trPr>
          <w:trHeight w:val="786"/>
        </w:trPr>
        <w:tc>
          <w:tcPr>
            <w:tcW w:w="1555" w:type="dxa"/>
            <w:tcBorders>
              <w:top w:val="single" w:sz="4" w:space="0" w:color="auto"/>
              <w:left w:val="single" w:sz="4" w:space="0" w:color="auto"/>
              <w:bottom w:val="single" w:sz="4" w:space="0" w:color="auto"/>
              <w:right w:val="single" w:sz="4" w:space="0" w:color="auto"/>
            </w:tcBorders>
            <w:shd w:val="clear" w:color="auto" w:fill="D9D9D9"/>
            <w:tcMar>
              <w:top w:w="0" w:type="dxa"/>
              <w:left w:w="108" w:type="dxa"/>
              <w:bottom w:w="0" w:type="dxa"/>
              <w:right w:w="108" w:type="dxa"/>
            </w:tcMar>
          </w:tcPr>
          <w:p w14:paraId="5EBC02F8" w14:textId="77777777" w:rsidR="00B73495" w:rsidRPr="00B73495" w:rsidRDefault="00B73495" w:rsidP="00B73495">
            <w:pPr>
              <w:spacing w:after="120"/>
              <w:rPr>
                <w:rFonts w:asciiTheme="minorHAnsi" w:hAnsiTheme="minorHAnsi" w:cstheme="minorBidi"/>
                <w:color w:val="000000" w:themeColor="text1"/>
                <w:lang w:val="en-GB"/>
              </w:rPr>
            </w:pPr>
            <w:r w:rsidRPr="00B73495">
              <w:rPr>
                <w:rFonts w:asciiTheme="minorHAnsi" w:hAnsiTheme="minorHAnsi" w:cstheme="minorBidi"/>
                <w:b/>
                <w:bCs/>
                <w:color w:val="000000" w:themeColor="text1"/>
                <w:lang w:val="en-CA"/>
              </w:rPr>
              <w:t>Child Project Components</w:t>
            </w:r>
          </w:p>
        </w:tc>
        <w:tc>
          <w:tcPr>
            <w:tcW w:w="141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DCAD815" w14:textId="77777777" w:rsidR="00B73495" w:rsidRPr="00B73495" w:rsidRDefault="00B73495" w:rsidP="00B73495">
            <w:pPr>
              <w:spacing w:after="120"/>
              <w:rPr>
                <w:rFonts w:asciiTheme="minorHAnsi" w:hAnsiTheme="minorHAnsi" w:cstheme="minorBidi"/>
                <w:color w:val="000000" w:themeColor="text1"/>
                <w:lang w:val="en-GB"/>
              </w:rPr>
            </w:pPr>
            <w:r w:rsidRPr="00B73495">
              <w:rPr>
                <w:rFonts w:asciiTheme="minorHAnsi" w:hAnsiTheme="minorHAnsi" w:cstheme="minorBidi"/>
                <w:b/>
                <w:bCs/>
                <w:color w:val="000000" w:themeColor="text1"/>
                <w:lang w:val="en-CA"/>
              </w:rPr>
              <w:t>Relevant GWP Components</w:t>
            </w:r>
          </w:p>
        </w:tc>
        <w:tc>
          <w:tcPr>
            <w:tcW w:w="223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9D07E5D" w14:textId="77777777" w:rsidR="00B73495" w:rsidRPr="00B73495" w:rsidRDefault="00B73495" w:rsidP="00B73495">
            <w:pPr>
              <w:spacing w:after="120"/>
              <w:rPr>
                <w:rFonts w:asciiTheme="minorHAnsi" w:hAnsiTheme="minorHAnsi" w:cstheme="minorBidi"/>
                <w:color w:val="000000" w:themeColor="text1"/>
                <w:lang w:val="en-GB"/>
              </w:rPr>
            </w:pPr>
            <w:r w:rsidRPr="00B73495">
              <w:rPr>
                <w:rFonts w:asciiTheme="minorHAnsi" w:hAnsiTheme="minorHAnsi" w:cstheme="minorBidi"/>
                <w:b/>
                <w:bCs/>
                <w:color w:val="000000" w:themeColor="text1"/>
                <w:lang w:val="en-CA"/>
              </w:rPr>
              <w:t>Relevant GWP Outcome</w:t>
            </w:r>
          </w:p>
        </w:tc>
        <w:tc>
          <w:tcPr>
            <w:tcW w:w="379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E8C7C71" w14:textId="77777777" w:rsidR="00B73495" w:rsidRPr="00B73495" w:rsidRDefault="00B73495" w:rsidP="00B73495">
            <w:pPr>
              <w:spacing w:after="120"/>
              <w:rPr>
                <w:rFonts w:asciiTheme="minorHAnsi" w:hAnsiTheme="minorHAnsi" w:cstheme="minorBidi"/>
                <w:color w:val="000000" w:themeColor="text1"/>
                <w:lang w:val="en-GB"/>
              </w:rPr>
            </w:pPr>
            <w:r w:rsidRPr="00B73495">
              <w:rPr>
                <w:rFonts w:asciiTheme="minorHAnsi" w:hAnsiTheme="minorHAnsi" w:cstheme="minorBidi"/>
                <w:b/>
                <w:bCs/>
                <w:color w:val="000000" w:themeColor="text1"/>
                <w:lang w:val="en-CA"/>
              </w:rPr>
              <w:t>Relevant GWP GEF Indicators and Targets</w:t>
            </w:r>
          </w:p>
        </w:tc>
      </w:tr>
      <w:tr w:rsidR="00B73495" w:rsidRPr="00B73495" w14:paraId="5C3A55F1" w14:textId="77777777" w:rsidTr="009A4F6E">
        <w:trPr>
          <w:trHeight w:val="786"/>
        </w:trPr>
        <w:tc>
          <w:tcPr>
            <w:tcW w:w="1555" w:type="dxa"/>
            <w:tcBorders>
              <w:top w:val="single" w:sz="4" w:space="0" w:color="auto"/>
              <w:left w:val="single" w:sz="8" w:space="0" w:color="auto"/>
              <w:bottom w:val="single" w:sz="8" w:space="0" w:color="auto"/>
              <w:right w:val="single" w:sz="8" w:space="0" w:color="auto"/>
            </w:tcBorders>
            <w:shd w:val="clear" w:color="auto" w:fill="D9D9D9"/>
            <w:tcMar>
              <w:top w:w="0" w:type="dxa"/>
              <w:left w:w="108" w:type="dxa"/>
              <w:bottom w:w="0" w:type="dxa"/>
              <w:right w:w="108" w:type="dxa"/>
            </w:tcMar>
            <w:hideMark/>
          </w:tcPr>
          <w:p w14:paraId="6A308DA3" w14:textId="77777777" w:rsidR="00B73495" w:rsidRPr="00B73495" w:rsidRDefault="00B73495" w:rsidP="00B73495">
            <w:pPr>
              <w:spacing w:after="120"/>
              <w:rPr>
                <w:rFonts w:asciiTheme="minorHAnsi" w:hAnsiTheme="minorHAnsi" w:cstheme="minorBidi"/>
                <w:color w:val="000000" w:themeColor="text1"/>
                <w:lang w:val="en-GB"/>
              </w:rPr>
            </w:pPr>
            <w:r w:rsidRPr="00B73495">
              <w:rPr>
                <w:rFonts w:asciiTheme="minorHAnsi" w:hAnsiTheme="minorHAnsi" w:cstheme="minorBidi"/>
                <w:color w:val="000000" w:themeColor="text1"/>
                <w:lang w:val="en-CA"/>
              </w:rPr>
              <w:t>1. Effective national framework for managing wildlife trade</w:t>
            </w:r>
          </w:p>
        </w:tc>
        <w:tc>
          <w:tcPr>
            <w:tcW w:w="1419" w:type="dxa"/>
            <w:tcBorders>
              <w:top w:val="single" w:sz="4" w:space="0" w:color="auto"/>
              <w:left w:val="nil"/>
              <w:bottom w:val="single" w:sz="8" w:space="0" w:color="auto"/>
              <w:right w:val="single" w:sz="8" w:space="0" w:color="auto"/>
            </w:tcBorders>
            <w:tcMar>
              <w:top w:w="0" w:type="dxa"/>
              <w:left w:w="108" w:type="dxa"/>
              <w:bottom w:w="0" w:type="dxa"/>
              <w:right w:w="108" w:type="dxa"/>
            </w:tcMar>
            <w:hideMark/>
          </w:tcPr>
          <w:p w14:paraId="63B6958E" w14:textId="77777777" w:rsidR="00B73495" w:rsidRPr="00B73495" w:rsidRDefault="00B73495" w:rsidP="00B73495">
            <w:pPr>
              <w:spacing w:after="120"/>
              <w:rPr>
                <w:rFonts w:asciiTheme="minorHAnsi" w:hAnsiTheme="minorHAnsi" w:cstheme="minorBidi"/>
                <w:color w:val="000000" w:themeColor="text1"/>
                <w:lang w:val="en-GB"/>
              </w:rPr>
            </w:pPr>
            <w:r w:rsidRPr="00B73495">
              <w:rPr>
                <w:rFonts w:asciiTheme="minorHAnsi" w:hAnsiTheme="minorHAnsi" w:cstheme="minorBidi"/>
                <w:b/>
                <w:color w:val="000000" w:themeColor="text1"/>
                <w:u w:val="single"/>
              </w:rPr>
              <w:t>Component 2</w:t>
            </w:r>
            <w:r w:rsidRPr="00B73495">
              <w:rPr>
                <w:rFonts w:asciiTheme="minorHAnsi" w:hAnsiTheme="minorHAnsi" w:cstheme="minorBidi"/>
                <w:color w:val="000000" w:themeColor="text1"/>
              </w:rPr>
              <w:t>.  Reduce Wildlife Trafficking</w:t>
            </w:r>
          </w:p>
        </w:tc>
        <w:tc>
          <w:tcPr>
            <w:tcW w:w="2235" w:type="dxa"/>
            <w:tcBorders>
              <w:top w:val="single" w:sz="4" w:space="0" w:color="auto"/>
              <w:left w:val="nil"/>
              <w:bottom w:val="single" w:sz="8" w:space="0" w:color="auto"/>
              <w:right w:val="single" w:sz="8" w:space="0" w:color="auto"/>
            </w:tcBorders>
            <w:tcMar>
              <w:top w:w="0" w:type="dxa"/>
              <w:left w:w="108" w:type="dxa"/>
              <w:bottom w:w="0" w:type="dxa"/>
              <w:right w:w="108" w:type="dxa"/>
            </w:tcMar>
            <w:hideMark/>
          </w:tcPr>
          <w:p w14:paraId="4E0C247C" w14:textId="3E0F4F5D" w:rsidR="00B73495" w:rsidRPr="009707C7" w:rsidRDefault="00B73495" w:rsidP="00B73495">
            <w:pPr>
              <w:spacing w:after="120"/>
              <w:rPr>
                <w:rFonts w:asciiTheme="minorHAnsi" w:hAnsiTheme="minorHAnsi" w:cstheme="minorBidi"/>
                <w:i/>
                <w:color w:val="000000" w:themeColor="text1"/>
              </w:rPr>
            </w:pPr>
            <w:r w:rsidRPr="00B73495">
              <w:rPr>
                <w:rFonts w:asciiTheme="minorHAnsi" w:hAnsiTheme="minorHAnsi" w:cstheme="minorBidi"/>
                <w:b/>
                <w:color w:val="000000" w:themeColor="text1"/>
                <w:u w:val="single"/>
              </w:rPr>
              <w:t>Outcome 4</w:t>
            </w:r>
            <w:r w:rsidRPr="00B73495">
              <w:rPr>
                <w:rFonts w:asciiTheme="minorHAnsi" w:hAnsiTheme="minorHAnsi" w:cstheme="minorBidi"/>
                <w:color w:val="000000" w:themeColor="text1"/>
              </w:rPr>
              <w:t>:  Enhanced institutional capacity to fight trans-national organized wildlife crime by supporting initiatives that target enforcement along the entire illegal supply chain of threatened wildlife and products</w:t>
            </w:r>
            <w:r w:rsidR="009707C7">
              <w:rPr>
                <w:rFonts w:asciiTheme="minorHAnsi" w:hAnsiTheme="minorHAnsi" w:cstheme="minorBidi"/>
                <w:i/>
                <w:color w:val="000000" w:themeColor="text1"/>
              </w:rPr>
              <w:t xml:space="preserve"> </w:t>
            </w:r>
          </w:p>
        </w:tc>
        <w:tc>
          <w:tcPr>
            <w:tcW w:w="3799" w:type="dxa"/>
            <w:tcBorders>
              <w:top w:val="single" w:sz="4" w:space="0" w:color="auto"/>
              <w:left w:val="nil"/>
              <w:bottom w:val="single" w:sz="8" w:space="0" w:color="auto"/>
              <w:right w:val="single" w:sz="8" w:space="0" w:color="auto"/>
            </w:tcBorders>
            <w:tcMar>
              <w:top w:w="0" w:type="dxa"/>
              <w:left w:w="108" w:type="dxa"/>
              <w:bottom w:w="0" w:type="dxa"/>
              <w:right w:w="108" w:type="dxa"/>
            </w:tcMar>
            <w:hideMark/>
          </w:tcPr>
          <w:p w14:paraId="42E09611" w14:textId="77777777" w:rsidR="00B73495" w:rsidRPr="00B73495" w:rsidRDefault="00B73495" w:rsidP="00B73495">
            <w:pPr>
              <w:spacing w:after="120"/>
              <w:rPr>
                <w:rFonts w:asciiTheme="minorHAnsi" w:hAnsiTheme="minorHAnsi" w:cstheme="minorBidi"/>
                <w:color w:val="000000" w:themeColor="text1"/>
              </w:rPr>
            </w:pPr>
            <w:r w:rsidRPr="00B73495">
              <w:rPr>
                <w:rFonts w:asciiTheme="minorHAnsi" w:hAnsiTheme="minorHAnsi" w:cstheme="minorBidi"/>
                <w:color w:val="000000" w:themeColor="text1"/>
              </w:rPr>
              <w:t>4.1: Increase in number of dedicated wildlife law enforcement coordination mechanisms at program sites</w:t>
            </w:r>
          </w:p>
          <w:p w14:paraId="3CE9EF08" w14:textId="77777777" w:rsidR="00B73495" w:rsidRPr="00B73495" w:rsidRDefault="00B73495" w:rsidP="00B73495">
            <w:pPr>
              <w:spacing w:after="120"/>
              <w:rPr>
                <w:rFonts w:asciiTheme="minorHAnsi" w:hAnsiTheme="minorHAnsi" w:cstheme="minorBidi"/>
                <w:color w:val="000000" w:themeColor="text1"/>
              </w:rPr>
            </w:pPr>
            <w:r w:rsidRPr="00B73495">
              <w:rPr>
                <w:rFonts w:asciiTheme="minorHAnsi" w:hAnsiTheme="minorHAnsi" w:cstheme="minorBidi"/>
                <w:color w:val="000000" w:themeColor="text1"/>
              </w:rPr>
              <w:t>4.2: Increase in number of multi-disciplinary and/or multi-jurisdictional intelligence-led enforcement operations at program sites</w:t>
            </w:r>
          </w:p>
          <w:p w14:paraId="7583CC1C" w14:textId="77777777" w:rsidR="00B73495" w:rsidRPr="00B73495" w:rsidRDefault="00B73495" w:rsidP="00B73495">
            <w:pPr>
              <w:spacing w:after="120"/>
              <w:rPr>
                <w:rFonts w:asciiTheme="minorHAnsi" w:hAnsiTheme="minorHAnsi" w:cstheme="minorBidi"/>
                <w:color w:val="000000" w:themeColor="text1"/>
                <w:lang w:val="en-GB"/>
              </w:rPr>
            </w:pPr>
            <w:r w:rsidRPr="00B73495">
              <w:rPr>
                <w:rFonts w:asciiTheme="minorHAnsi" w:hAnsiTheme="minorHAnsi" w:cstheme="minorBidi"/>
                <w:color w:val="000000" w:themeColor="text1"/>
              </w:rPr>
              <w:t>4.3: Increase in the proportion of seizures that result in arrests, prosecutions, and convictions</w:t>
            </w:r>
          </w:p>
        </w:tc>
      </w:tr>
      <w:tr w:rsidR="00B73495" w:rsidRPr="00B73495" w14:paraId="54427F4B" w14:textId="77777777" w:rsidTr="009A4F6E">
        <w:trPr>
          <w:trHeight w:val="2509"/>
        </w:trPr>
        <w:tc>
          <w:tcPr>
            <w:tcW w:w="1555"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hideMark/>
          </w:tcPr>
          <w:p w14:paraId="44FFDD7C" w14:textId="77777777" w:rsidR="00B73495" w:rsidRPr="00B73495" w:rsidRDefault="00B73495" w:rsidP="00B73495">
            <w:pPr>
              <w:spacing w:after="120"/>
              <w:rPr>
                <w:rFonts w:asciiTheme="minorHAnsi" w:hAnsiTheme="minorHAnsi" w:cstheme="minorBidi"/>
                <w:color w:val="000000" w:themeColor="text1"/>
                <w:lang w:val="en-GB"/>
              </w:rPr>
            </w:pPr>
            <w:r w:rsidRPr="00B73495">
              <w:rPr>
                <w:rFonts w:asciiTheme="minorHAnsi" w:hAnsiTheme="minorHAnsi" w:cstheme="minorBidi"/>
                <w:color w:val="000000" w:themeColor="text1"/>
                <w:lang w:val="en-GB"/>
              </w:rPr>
              <w:t>2. Institutional capacity for implementation and enforcement at the national and international levels</w:t>
            </w:r>
          </w:p>
        </w:tc>
        <w:tc>
          <w:tcPr>
            <w:tcW w:w="1419" w:type="dxa"/>
            <w:tcBorders>
              <w:top w:val="single" w:sz="4" w:space="0" w:color="auto"/>
              <w:left w:val="nil"/>
              <w:bottom w:val="single" w:sz="8" w:space="0" w:color="auto"/>
              <w:right w:val="single" w:sz="8" w:space="0" w:color="auto"/>
            </w:tcBorders>
            <w:tcMar>
              <w:top w:w="0" w:type="dxa"/>
              <w:left w:w="108" w:type="dxa"/>
              <w:bottom w:w="0" w:type="dxa"/>
              <w:right w:w="108" w:type="dxa"/>
            </w:tcMar>
          </w:tcPr>
          <w:p w14:paraId="26E0BD35" w14:textId="77777777" w:rsidR="00B73495" w:rsidRPr="00B73495" w:rsidRDefault="00B73495" w:rsidP="00B73495">
            <w:pPr>
              <w:spacing w:after="120"/>
              <w:rPr>
                <w:rFonts w:asciiTheme="minorHAnsi" w:hAnsiTheme="minorHAnsi" w:cstheme="minorBidi"/>
                <w:color w:val="000000" w:themeColor="text1"/>
                <w:lang w:val="en-GB"/>
              </w:rPr>
            </w:pPr>
            <w:r w:rsidRPr="00B73495">
              <w:rPr>
                <w:rFonts w:asciiTheme="minorHAnsi" w:hAnsiTheme="minorHAnsi" w:cstheme="minorBidi"/>
                <w:b/>
                <w:color w:val="000000" w:themeColor="text1"/>
                <w:u w:val="single"/>
              </w:rPr>
              <w:t>Component 2</w:t>
            </w:r>
            <w:r w:rsidRPr="00B73495">
              <w:rPr>
                <w:rFonts w:asciiTheme="minorHAnsi" w:hAnsiTheme="minorHAnsi" w:cstheme="minorBidi"/>
                <w:color w:val="000000" w:themeColor="text1"/>
              </w:rPr>
              <w:t>.  Reduce Wildlife Trafficking</w:t>
            </w:r>
          </w:p>
        </w:tc>
        <w:tc>
          <w:tcPr>
            <w:tcW w:w="2235" w:type="dxa"/>
            <w:tcBorders>
              <w:top w:val="single" w:sz="4" w:space="0" w:color="auto"/>
              <w:left w:val="nil"/>
              <w:bottom w:val="single" w:sz="8" w:space="0" w:color="auto"/>
              <w:right w:val="single" w:sz="8" w:space="0" w:color="auto"/>
            </w:tcBorders>
            <w:tcMar>
              <w:top w:w="0" w:type="dxa"/>
              <w:left w:w="108" w:type="dxa"/>
              <w:bottom w:w="0" w:type="dxa"/>
              <w:right w:w="108" w:type="dxa"/>
            </w:tcMar>
          </w:tcPr>
          <w:p w14:paraId="7AEBE357" w14:textId="68134084" w:rsidR="00B73495" w:rsidRPr="009707C7" w:rsidRDefault="00B73495" w:rsidP="00B73495">
            <w:pPr>
              <w:spacing w:after="120"/>
              <w:rPr>
                <w:rFonts w:asciiTheme="minorHAnsi" w:hAnsiTheme="minorHAnsi" w:cstheme="minorBidi"/>
                <w:i/>
                <w:color w:val="000000" w:themeColor="text1"/>
              </w:rPr>
            </w:pPr>
            <w:r w:rsidRPr="00B73495">
              <w:rPr>
                <w:rFonts w:asciiTheme="minorHAnsi" w:hAnsiTheme="minorHAnsi" w:cstheme="minorBidi"/>
                <w:b/>
                <w:color w:val="000000" w:themeColor="text1"/>
                <w:u w:val="single"/>
              </w:rPr>
              <w:t>Outcome 4</w:t>
            </w:r>
            <w:r w:rsidRPr="00B73495">
              <w:rPr>
                <w:rFonts w:asciiTheme="minorHAnsi" w:hAnsiTheme="minorHAnsi" w:cstheme="minorBidi"/>
                <w:color w:val="000000" w:themeColor="text1"/>
              </w:rPr>
              <w:t>:  Enhanced institutional capacity to fight trans-national organized wildlife crime by supporting initiatives that target enforcement along the entire illegal supply chain of threatened wildlife and products</w:t>
            </w:r>
            <w:r w:rsidR="009707C7">
              <w:rPr>
                <w:rFonts w:asciiTheme="minorHAnsi" w:hAnsiTheme="minorHAnsi" w:cstheme="minorBidi"/>
                <w:i/>
                <w:color w:val="000000" w:themeColor="text1"/>
              </w:rPr>
              <w:t xml:space="preserve"> </w:t>
            </w:r>
          </w:p>
        </w:tc>
        <w:tc>
          <w:tcPr>
            <w:tcW w:w="3799" w:type="dxa"/>
            <w:tcBorders>
              <w:top w:val="nil"/>
              <w:left w:val="nil"/>
              <w:bottom w:val="single" w:sz="8" w:space="0" w:color="auto"/>
              <w:right w:val="single" w:sz="8" w:space="0" w:color="auto"/>
            </w:tcBorders>
            <w:tcMar>
              <w:top w:w="0" w:type="dxa"/>
              <w:left w:w="108" w:type="dxa"/>
              <w:bottom w:w="0" w:type="dxa"/>
              <w:right w:w="108" w:type="dxa"/>
            </w:tcMar>
            <w:hideMark/>
          </w:tcPr>
          <w:p w14:paraId="467D696E" w14:textId="77777777" w:rsidR="00B73495" w:rsidRPr="00B73495" w:rsidRDefault="00B73495" w:rsidP="00B73495">
            <w:pPr>
              <w:spacing w:after="120"/>
              <w:rPr>
                <w:rFonts w:asciiTheme="minorHAnsi" w:hAnsiTheme="minorHAnsi" w:cstheme="minorBidi"/>
                <w:color w:val="000000" w:themeColor="text1"/>
                <w:lang w:val="en-GB"/>
              </w:rPr>
            </w:pPr>
            <w:r w:rsidRPr="00B73495">
              <w:rPr>
                <w:rFonts w:asciiTheme="minorHAnsi" w:hAnsiTheme="minorHAnsi" w:cstheme="minorBidi"/>
                <w:color w:val="000000" w:themeColor="text1"/>
              </w:rPr>
              <w:t>4.3: Increase in the proportion of seizures that result in arrests, prosecutions, and convictions</w:t>
            </w:r>
          </w:p>
        </w:tc>
      </w:tr>
      <w:tr w:rsidR="00B73495" w:rsidRPr="00B73495" w14:paraId="2CF9E83E" w14:textId="77777777" w:rsidTr="009A4F6E">
        <w:trPr>
          <w:trHeight w:val="1833"/>
        </w:trPr>
        <w:tc>
          <w:tcPr>
            <w:tcW w:w="1555"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hideMark/>
          </w:tcPr>
          <w:p w14:paraId="161A5463" w14:textId="77777777" w:rsidR="00B73495" w:rsidRPr="00B73495" w:rsidRDefault="00B73495" w:rsidP="00B73495">
            <w:pPr>
              <w:spacing w:after="120"/>
              <w:rPr>
                <w:rFonts w:asciiTheme="minorHAnsi" w:hAnsiTheme="minorHAnsi" w:cstheme="minorBidi"/>
                <w:color w:val="000000" w:themeColor="text1"/>
                <w:lang w:val="en-GB"/>
              </w:rPr>
            </w:pPr>
            <w:r w:rsidRPr="00B73495">
              <w:rPr>
                <w:rFonts w:asciiTheme="minorHAnsi" w:hAnsiTheme="minorHAnsi" w:cstheme="minorBidi"/>
                <w:color w:val="000000" w:themeColor="text1"/>
                <w:lang w:val="en-GB"/>
              </w:rPr>
              <w:t>3. Scaling-up improved enforcement strategy at key trade ports and ecosystems</w:t>
            </w:r>
          </w:p>
        </w:tc>
        <w:tc>
          <w:tcPr>
            <w:tcW w:w="1419" w:type="dxa"/>
            <w:tcBorders>
              <w:top w:val="single" w:sz="4" w:space="0" w:color="auto"/>
              <w:left w:val="nil"/>
              <w:bottom w:val="single" w:sz="8" w:space="0" w:color="auto"/>
              <w:right w:val="single" w:sz="8" w:space="0" w:color="auto"/>
            </w:tcBorders>
            <w:tcMar>
              <w:top w:w="0" w:type="dxa"/>
              <w:left w:w="108" w:type="dxa"/>
              <w:bottom w:w="0" w:type="dxa"/>
              <w:right w:w="108" w:type="dxa"/>
            </w:tcMar>
          </w:tcPr>
          <w:p w14:paraId="0B242246" w14:textId="77777777" w:rsidR="00B73495" w:rsidRPr="00B73495" w:rsidRDefault="00B73495" w:rsidP="00B73495">
            <w:pPr>
              <w:spacing w:after="120"/>
              <w:rPr>
                <w:rFonts w:asciiTheme="minorHAnsi" w:hAnsiTheme="minorHAnsi" w:cstheme="minorBidi"/>
                <w:color w:val="000000" w:themeColor="text1"/>
              </w:rPr>
            </w:pPr>
            <w:r w:rsidRPr="00B73495">
              <w:rPr>
                <w:rFonts w:asciiTheme="minorHAnsi" w:hAnsiTheme="minorHAnsi" w:cstheme="minorBidi"/>
                <w:b/>
                <w:color w:val="000000" w:themeColor="text1"/>
                <w:u w:val="single"/>
              </w:rPr>
              <w:t>Component 1</w:t>
            </w:r>
            <w:r w:rsidRPr="00B73495">
              <w:rPr>
                <w:rFonts w:asciiTheme="minorHAnsi" w:hAnsiTheme="minorHAnsi" w:cstheme="minorBidi"/>
                <w:color w:val="000000" w:themeColor="text1"/>
              </w:rPr>
              <w:t>.  Reduce Poaching and Improve Community Benefits and management</w:t>
            </w:r>
          </w:p>
          <w:p w14:paraId="044395C6" w14:textId="77777777" w:rsidR="00B73495" w:rsidRPr="00B73495" w:rsidRDefault="00B73495" w:rsidP="00B73495">
            <w:pPr>
              <w:spacing w:after="120"/>
              <w:rPr>
                <w:rFonts w:asciiTheme="minorHAnsi" w:hAnsiTheme="minorHAnsi" w:cstheme="minorBidi"/>
                <w:color w:val="000000" w:themeColor="text1"/>
              </w:rPr>
            </w:pPr>
          </w:p>
          <w:p w14:paraId="2FD58534" w14:textId="77777777" w:rsidR="00B73495" w:rsidRPr="00B73495" w:rsidRDefault="00B73495" w:rsidP="00B73495">
            <w:pPr>
              <w:spacing w:after="120"/>
              <w:rPr>
                <w:rFonts w:asciiTheme="minorHAnsi" w:hAnsiTheme="minorHAnsi" w:cstheme="minorBidi"/>
                <w:color w:val="000000" w:themeColor="text1"/>
              </w:rPr>
            </w:pPr>
          </w:p>
          <w:p w14:paraId="2D63DF2D" w14:textId="77777777" w:rsidR="00B73495" w:rsidRPr="00B73495" w:rsidRDefault="00B73495" w:rsidP="00B73495">
            <w:pPr>
              <w:spacing w:after="120"/>
              <w:rPr>
                <w:rFonts w:asciiTheme="minorHAnsi" w:hAnsiTheme="minorHAnsi" w:cstheme="minorBidi"/>
                <w:b/>
                <w:color w:val="000000" w:themeColor="text1"/>
                <w:u w:val="single"/>
              </w:rPr>
            </w:pPr>
          </w:p>
          <w:p w14:paraId="6B759F88" w14:textId="77777777" w:rsidR="00B73495" w:rsidRPr="00B73495" w:rsidRDefault="00B73495" w:rsidP="00B73495">
            <w:pPr>
              <w:spacing w:after="120"/>
              <w:rPr>
                <w:rFonts w:asciiTheme="minorHAnsi" w:hAnsiTheme="minorHAnsi" w:cstheme="minorBidi"/>
                <w:b/>
                <w:color w:val="000000" w:themeColor="text1"/>
                <w:u w:val="single"/>
              </w:rPr>
            </w:pPr>
          </w:p>
          <w:p w14:paraId="1A760A9C" w14:textId="77777777" w:rsidR="00B73495" w:rsidRPr="00B73495" w:rsidRDefault="00B73495" w:rsidP="00B73495">
            <w:pPr>
              <w:spacing w:after="120"/>
              <w:rPr>
                <w:rFonts w:asciiTheme="minorHAnsi" w:hAnsiTheme="minorHAnsi" w:cstheme="minorBidi"/>
                <w:b/>
                <w:color w:val="000000" w:themeColor="text1"/>
                <w:u w:val="single"/>
              </w:rPr>
            </w:pPr>
          </w:p>
          <w:p w14:paraId="3D81D338" w14:textId="77777777" w:rsidR="00B73495" w:rsidRPr="00B73495" w:rsidRDefault="00B73495" w:rsidP="00B73495">
            <w:pPr>
              <w:spacing w:after="120"/>
              <w:rPr>
                <w:rFonts w:asciiTheme="minorHAnsi" w:hAnsiTheme="minorHAnsi" w:cstheme="minorBidi"/>
                <w:b/>
                <w:color w:val="000000" w:themeColor="text1"/>
                <w:u w:val="single"/>
              </w:rPr>
            </w:pPr>
          </w:p>
          <w:p w14:paraId="48FF0904" w14:textId="77777777" w:rsidR="00B73495" w:rsidRPr="00B73495" w:rsidRDefault="00B73495" w:rsidP="00B73495">
            <w:pPr>
              <w:spacing w:after="120"/>
              <w:rPr>
                <w:rFonts w:asciiTheme="minorHAnsi" w:hAnsiTheme="minorHAnsi" w:cstheme="minorBidi"/>
                <w:color w:val="000000" w:themeColor="text1"/>
                <w:lang w:val="en-GB"/>
              </w:rPr>
            </w:pPr>
            <w:r w:rsidRPr="00B73495">
              <w:rPr>
                <w:rFonts w:asciiTheme="minorHAnsi" w:hAnsiTheme="minorHAnsi" w:cstheme="minorBidi"/>
                <w:b/>
                <w:color w:val="000000" w:themeColor="text1"/>
                <w:u w:val="single"/>
              </w:rPr>
              <w:lastRenderedPageBreak/>
              <w:t>Component 2</w:t>
            </w:r>
            <w:r w:rsidRPr="00B73495">
              <w:rPr>
                <w:rFonts w:asciiTheme="minorHAnsi" w:hAnsiTheme="minorHAnsi" w:cstheme="minorBidi"/>
                <w:color w:val="000000" w:themeColor="text1"/>
              </w:rPr>
              <w:t>.  Reduce Wildlife Trafficking</w:t>
            </w:r>
          </w:p>
        </w:tc>
        <w:tc>
          <w:tcPr>
            <w:tcW w:w="2235" w:type="dxa"/>
            <w:tcBorders>
              <w:top w:val="single" w:sz="4" w:space="0" w:color="auto"/>
              <w:left w:val="nil"/>
              <w:bottom w:val="single" w:sz="8" w:space="0" w:color="auto"/>
              <w:right w:val="single" w:sz="8" w:space="0" w:color="auto"/>
            </w:tcBorders>
            <w:tcMar>
              <w:top w:w="0" w:type="dxa"/>
              <w:left w:w="108" w:type="dxa"/>
              <w:bottom w:w="0" w:type="dxa"/>
              <w:right w:w="108" w:type="dxa"/>
            </w:tcMar>
          </w:tcPr>
          <w:p w14:paraId="7B09B8E3" w14:textId="77777777" w:rsidR="00B73495" w:rsidRPr="00B73495" w:rsidRDefault="00B73495" w:rsidP="00B73495">
            <w:pPr>
              <w:spacing w:after="120"/>
              <w:rPr>
                <w:rFonts w:asciiTheme="minorHAnsi" w:hAnsiTheme="minorHAnsi" w:cstheme="minorBidi"/>
                <w:color w:val="000000" w:themeColor="text1"/>
                <w:lang w:val="en-GB"/>
              </w:rPr>
            </w:pPr>
            <w:r w:rsidRPr="00B73495">
              <w:rPr>
                <w:rFonts w:asciiTheme="minorHAnsi" w:hAnsiTheme="minorHAnsi" w:cstheme="minorBidi"/>
                <w:b/>
                <w:color w:val="000000" w:themeColor="text1"/>
                <w:u w:val="single"/>
              </w:rPr>
              <w:lastRenderedPageBreak/>
              <w:t>Outcome 1</w:t>
            </w:r>
            <w:r w:rsidRPr="00B73495">
              <w:rPr>
                <w:rFonts w:asciiTheme="minorHAnsi" w:hAnsiTheme="minorHAnsi" w:cstheme="minorBidi"/>
                <w:color w:val="000000" w:themeColor="text1"/>
              </w:rPr>
              <w:t>: Reduction in elephants, rhinos, and big cat poaching rates. Increase in detection/interception of poaching incidents and arrests</w:t>
            </w:r>
          </w:p>
          <w:p w14:paraId="3F06E5E2" w14:textId="77777777" w:rsidR="00B73495" w:rsidRPr="00B73495" w:rsidRDefault="00B73495" w:rsidP="00B73495">
            <w:pPr>
              <w:spacing w:after="120"/>
              <w:rPr>
                <w:rFonts w:asciiTheme="minorHAnsi" w:hAnsiTheme="minorHAnsi" w:cstheme="minorBidi"/>
                <w:color w:val="000000" w:themeColor="text1"/>
                <w:lang w:val="en-GB"/>
              </w:rPr>
            </w:pPr>
          </w:p>
          <w:p w14:paraId="06ADEE0A" w14:textId="77777777" w:rsidR="00B73495" w:rsidRPr="00B73495" w:rsidRDefault="00B73495" w:rsidP="00B73495">
            <w:pPr>
              <w:spacing w:after="120"/>
              <w:rPr>
                <w:rFonts w:asciiTheme="minorHAnsi" w:hAnsiTheme="minorHAnsi" w:cstheme="minorBidi"/>
                <w:b/>
                <w:color w:val="000000" w:themeColor="text1"/>
                <w:u w:val="single"/>
              </w:rPr>
            </w:pPr>
          </w:p>
          <w:p w14:paraId="5991AE6D" w14:textId="77777777" w:rsidR="00B73495" w:rsidRPr="00B73495" w:rsidRDefault="00B73495" w:rsidP="00B73495">
            <w:pPr>
              <w:spacing w:after="120"/>
              <w:rPr>
                <w:rFonts w:asciiTheme="minorHAnsi" w:hAnsiTheme="minorHAnsi" w:cstheme="minorBidi"/>
                <w:b/>
                <w:color w:val="000000" w:themeColor="text1"/>
                <w:u w:val="single"/>
              </w:rPr>
            </w:pPr>
          </w:p>
          <w:p w14:paraId="44DD7FA9" w14:textId="77777777" w:rsidR="00B73495" w:rsidRPr="00B73495" w:rsidRDefault="00B73495" w:rsidP="00B73495">
            <w:pPr>
              <w:spacing w:after="120"/>
              <w:rPr>
                <w:rFonts w:asciiTheme="minorHAnsi" w:hAnsiTheme="minorHAnsi" w:cstheme="minorBidi"/>
                <w:b/>
                <w:color w:val="000000" w:themeColor="text1"/>
                <w:u w:val="single"/>
              </w:rPr>
            </w:pPr>
          </w:p>
          <w:p w14:paraId="00775E19" w14:textId="77777777" w:rsidR="00B73495" w:rsidRPr="00B73495" w:rsidRDefault="00B73495" w:rsidP="00B73495">
            <w:pPr>
              <w:spacing w:after="120"/>
              <w:rPr>
                <w:rFonts w:asciiTheme="minorHAnsi" w:hAnsiTheme="minorHAnsi" w:cstheme="minorBidi"/>
                <w:b/>
                <w:color w:val="000000" w:themeColor="text1"/>
                <w:u w:val="single"/>
              </w:rPr>
            </w:pPr>
          </w:p>
          <w:p w14:paraId="6732B6FE" w14:textId="77777777" w:rsidR="00633DC7" w:rsidRDefault="00633DC7" w:rsidP="00B73495">
            <w:pPr>
              <w:spacing w:after="120"/>
              <w:rPr>
                <w:rFonts w:asciiTheme="minorHAnsi" w:hAnsiTheme="minorHAnsi" w:cstheme="minorBidi"/>
                <w:b/>
                <w:color w:val="000000" w:themeColor="text1"/>
                <w:u w:val="single"/>
              </w:rPr>
            </w:pPr>
          </w:p>
          <w:p w14:paraId="147B4308" w14:textId="77777777" w:rsidR="00B73495" w:rsidRPr="00B73495" w:rsidRDefault="00B73495" w:rsidP="00B73495">
            <w:pPr>
              <w:spacing w:after="120"/>
              <w:rPr>
                <w:rFonts w:asciiTheme="minorHAnsi" w:hAnsiTheme="minorHAnsi" w:cstheme="minorBidi"/>
                <w:color w:val="000000" w:themeColor="text1"/>
              </w:rPr>
            </w:pPr>
            <w:r w:rsidRPr="00B73495">
              <w:rPr>
                <w:rFonts w:asciiTheme="minorHAnsi" w:hAnsiTheme="minorHAnsi" w:cstheme="minorBidi"/>
                <w:b/>
                <w:color w:val="000000" w:themeColor="text1"/>
                <w:u w:val="single"/>
              </w:rPr>
              <w:lastRenderedPageBreak/>
              <w:t>Outcome 2</w:t>
            </w:r>
            <w:r w:rsidRPr="00B73495">
              <w:rPr>
                <w:rFonts w:asciiTheme="minorHAnsi" w:hAnsiTheme="minorHAnsi" w:cstheme="minorBidi"/>
                <w:color w:val="000000" w:themeColor="text1"/>
              </w:rPr>
              <w:t>: Increased community engagement to live with, manage, and benefit from wildlife</w:t>
            </w:r>
          </w:p>
          <w:p w14:paraId="57C75967" w14:textId="77777777" w:rsidR="00B73495" w:rsidRPr="00B73495" w:rsidRDefault="00B73495" w:rsidP="00B73495">
            <w:pPr>
              <w:spacing w:after="120"/>
              <w:rPr>
                <w:rFonts w:asciiTheme="minorHAnsi" w:hAnsiTheme="minorHAnsi" w:cstheme="minorBidi"/>
                <w:color w:val="000000" w:themeColor="text1"/>
                <w:lang w:val="en-GB"/>
              </w:rPr>
            </w:pPr>
          </w:p>
          <w:p w14:paraId="1FA319F3" w14:textId="77777777" w:rsidR="00633DC7" w:rsidRDefault="00633DC7" w:rsidP="00B73495">
            <w:pPr>
              <w:spacing w:after="120"/>
              <w:rPr>
                <w:rFonts w:asciiTheme="minorHAnsi" w:hAnsiTheme="minorHAnsi" w:cstheme="minorBidi"/>
                <w:b/>
                <w:color w:val="000000" w:themeColor="text1"/>
                <w:u w:val="single"/>
              </w:rPr>
            </w:pPr>
          </w:p>
          <w:p w14:paraId="7CC61F4D" w14:textId="77777777" w:rsidR="00596F6F" w:rsidRDefault="00596F6F" w:rsidP="00B73495">
            <w:pPr>
              <w:spacing w:after="120"/>
              <w:rPr>
                <w:rFonts w:asciiTheme="minorHAnsi" w:hAnsiTheme="minorHAnsi" w:cstheme="minorBidi"/>
                <w:b/>
                <w:color w:val="000000" w:themeColor="text1"/>
                <w:u w:val="single"/>
              </w:rPr>
            </w:pPr>
          </w:p>
          <w:p w14:paraId="36492A5A" w14:textId="15A2B702" w:rsidR="00B73495" w:rsidRPr="00B73495" w:rsidRDefault="00B73495" w:rsidP="00B73495">
            <w:pPr>
              <w:spacing w:after="120"/>
              <w:rPr>
                <w:rFonts w:asciiTheme="minorHAnsi" w:hAnsiTheme="minorHAnsi" w:cstheme="minorBidi"/>
                <w:i/>
                <w:color w:val="000000" w:themeColor="text1"/>
              </w:rPr>
            </w:pPr>
            <w:r w:rsidRPr="00B73495">
              <w:rPr>
                <w:rFonts w:asciiTheme="minorHAnsi" w:hAnsiTheme="minorHAnsi" w:cstheme="minorBidi"/>
                <w:b/>
                <w:color w:val="000000" w:themeColor="text1"/>
                <w:u w:val="single"/>
              </w:rPr>
              <w:t>Outcome 4</w:t>
            </w:r>
            <w:r w:rsidRPr="00B73495">
              <w:rPr>
                <w:rFonts w:asciiTheme="minorHAnsi" w:hAnsiTheme="minorHAnsi" w:cstheme="minorBidi"/>
                <w:color w:val="000000" w:themeColor="text1"/>
              </w:rPr>
              <w:t>:  Enhanced institutional capacity to fight trans-national organized wildlife crime by supporting initiatives that target enforcement along the entire illegal supply chain of threatened wildlife and products</w:t>
            </w:r>
            <w:r w:rsidRPr="00B73495">
              <w:rPr>
                <w:rFonts w:asciiTheme="minorHAnsi" w:hAnsiTheme="minorHAnsi" w:cstheme="minorBidi"/>
                <w:i/>
                <w:color w:val="000000" w:themeColor="text1"/>
              </w:rPr>
              <w:t xml:space="preserve"> </w:t>
            </w:r>
          </w:p>
          <w:p w14:paraId="57ABB619" w14:textId="77777777" w:rsidR="00596F6F" w:rsidRDefault="00596F6F" w:rsidP="00B73495">
            <w:pPr>
              <w:spacing w:after="120"/>
              <w:rPr>
                <w:rFonts w:asciiTheme="minorHAnsi" w:hAnsiTheme="minorHAnsi" w:cstheme="minorBidi"/>
                <w:b/>
                <w:color w:val="000000" w:themeColor="text1"/>
                <w:u w:val="single"/>
              </w:rPr>
            </w:pPr>
          </w:p>
          <w:p w14:paraId="51E57FBD" w14:textId="77777777" w:rsidR="00B73495" w:rsidRPr="00B73495" w:rsidRDefault="00B73495" w:rsidP="00B73495">
            <w:pPr>
              <w:spacing w:after="120"/>
              <w:rPr>
                <w:rFonts w:asciiTheme="minorHAnsi" w:hAnsiTheme="minorHAnsi" w:cstheme="minorBidi"/>
                <w:color w:val="000000" w:themeColor="text1"/>
              </w:rPr>
            </w:pPr>
            <w:r w:rsidRPr="00B73495">
              <w:rPr>
                <w:rFonts w:asciiTheme="minorHAnsi" w:hAnsiTheme="minorHAnsi" w:cstheme="minorBidi"/>
                <w:b/>
                <w:color w:val="000000" w:themeColor="text1"/>
                <w:u w:val="single"/>
              </w:rPr>
              <w:t>Outcome 5</w:t>
            </w:r>
            <w:r w:rsidRPr="00B73495">
              <w:rPr>
                <w:rFonts w:asciiTheme="minorHAnsi" w:hAnsiTheme="minorHAnsi" w:cstheme="minorBidi"/>
                <w:color w:val="000000" w:themeColor="text1"/>
              </w:rPr>
              <w:t>: Reduction of demand from key consumer countries</w:t>
            </w:r>
          </w:p>
        </w:tc>
        <w:tc>
          <w:tcPr>
            <w:tcW w:w="3799" w:type="dxa"/>
            <w:tcBorders>
              <w:top w:val="nil"/>
              <w:left w:val="nil"/>
              <w:bottom w:val="single" w:sz="8" w:space="0" w:color="auto"/>
              <w:right w:val="single" w:sz="8" w:space="0" w:color="auto"/>
            </w:tcBorders>
            <w:tcMar>
              <w:top w:w="0" w:type="dxa"/>
              <w:left w:w="108" w:type="dxa"/>
              <w:bottom w:w="0" w:type="dxa"/>
              <w:right w:w="108" w:type="dxa"/>
            </w:tcMar>
            <w:hideMark/>
          </w:tcPr>
          <w:p w14:paraId="6C626095" w14:textId="77777777" w:rsidR="00B73495" w:rsidRPr="00B73495" w:rsidRDefault="00B73495" w:rsidP="00B73495">
            <w:pPr>
              <w:spacing w:after="120"/>
              <w:rPr>
                <w:rFonts w:asciiTheme="minorHAnsi" w:hAnsiTheme="minorHAnsi" w:cstheme="minorBidi"/>
                <w:color w:val="000000" w:themeColor="text1"/>
              </w:rPr>
            </w:pPr>
            <w:r w:rsidRPr="00B73495">
              <w:rPr>
                <w:rFonts w:asciiTheme="minorHAnsi" w:hAnsiTheme="minorHAnsi" w:cstheme="minorBidi"/>
                <w:color w:val="000000" w:themeColor="text1"/>
              </w:rPr>
              <w:lastRenderedPageBreak/>
              <w:t xml:space="preserve">1.1: Reduction in poaching rates of target species at program sites. </w:t>
            </w:r>
          </w:p>
          <w:p w14:paraId="152015B0" w14:textId="77777777" w:rsidR="00B73495" w:rsidRPr="00B73495" w:rsidRDefault="00B73495" w:rsidP="00B73495">
            <w:pPr>
              <w:spacing w:after="120"/>
              <w:rPr>
                <w:rFonts w:asciiTheme="minorHAnsi" w:hAnsiTheme="minorHAnsi" w:cstheme="minorBidi"/>
                <w:color w:val="000000" w:themeColor="text1"/>
              </w:rPr>
            </w:pPr>
            <w:r w:rsidRPr="00B73495">
              <w:rPr>
                <w:rFonts w:asciiTheme="minorHAnsi" w:hAnsiTheme="minorHAnsi" w:cstheme="minorBidi"/>
                <w:color w:val="000000" w:themeColor="text1"/>
              </w:rPr>
              <w:t xml:space="preserve">1.2: Number of poaching-related arrests (increase at first, then decrease over time) </w:t>
            </w:r>
          </w:p>
          <w:p w14:paraId="0AECC799" w14:textId="77777777" w:rsidR="00B73495" w:rsidRPr="00B73495" w:rsidRDefault="00B73495" w:rsidP="00B73495">
            <w:pPr>
              <w:spacing w:after="120"/>
              <w:rPr>
                <w:rFonts w:asciiTheme="minorHAnsi" w:hAnsiTheme="minorHAnsi" w:cstheme="minorBidi"/>
                <w:color w:val="000000" w:themeColor="text1"/>
              </w:rPr>
            </w:pPr>
            <w:r w:rsidRPr="00B73495">
              <w:rPr>
                <w:rFonts w:asciiTheme="minorHAnsi" w:hAnsiTheme="minorHAnsi" w:cstheme="minorBidi"/>
                <w:color w:val="000000" w:themeColor="text1"/>
              </w:rPr>
              <w:t>1.3: Number of investigations/patrols at program sites that result in poaching-related arrests (increase at first, then decrease over time)</w:t>
            </w:r>
          </w:p>
          <w:p w14:paraId="38B1F713" w14:textId="77777777" w:rsidR="00B73495" w:rsidRPr="00B73495" w:rsidRDefault="00B73495" w:rsidP="00B73495">
            <w:pPr>
              <w:spacing w:after="120"/>
              <w:rPr>
                <w:rFonts w:asciiTheme="minorHAnsi" w:hAnsiTheme="minorHAnsi" w:cstheme="minorBidi"/>
                <w:color w:val="000000" w:themeColor="text1"/>
              </w:rPr>
            </w:pPr>
            <w:r w:rsidRPr="00B73495">
              <w:rPr>
                <w:rFonts w:asciiTheme="minorHAnsi" w:hAnsiTheme="minorHAnsi" w:cstheme="minorBidi"/>
                <w:color w:val="000000" w:themeColor="text1"/>
              </w:rPr>
              <w:t>1.4: Increase in the proportion of poaching-related arrests that result in prosecution</w:t>
            </w:r>
          </w:p>
          <w:p w14:paraId="1E605A1D" w14:textId="77777777" w:rsidR="00B73495" w:rsidRPr="00B73495" w:rsidRDefault="00B73495" w:rsidP="00B73495">
            <w:pPr>
              <w:spacing w:after="120"/>
              <w:rPr>
                <w:rFonts w:asciiTheme="minorHAnsi" w:hAnsiTheme="minorHAnsi" w:cstheme="minorBidi"/>
                <w:color w:val="000000" w:themeColor="text1"/>
              </w:rPr>
            </w:pPr>
            <w:r w:rsidRPr="00B73495">
              <w:rPr>
                <w:rFonts w:asciiTheme="minorHAnsi" w:hAnsiTheme="minorHAnsi" w:cstheme="minorBidi"/>
                <w:color w:val="000000" w:themeColor="text1"/>
              </w:rPr>
              <w:t xml:space="preserve">1.6: Increase in law enforcement effectiveness score for program sites </w:t>
            </w:r>
          </w:p>
          <w:p w14:paraId="716DC593" w14:textId="77777777" w:rsidR="00B73495" w:rsidRPr="00B73495" w:rsidRDefault="00B73495" w:rsidP="00B73495">
            <w:pPr>
              <w:spacing w:after="120"/>
              <w:rPr>
                <w:rFonts w:asciiTheme="minorHAnsi" w:hAnsiTheme="minorHAnsi" w:cstheme="minorBidi"/>
                <w:color w:val="000000" w:themeColor="text1"/>
                <w:lang w:val="en-CA"/>
              </w:rPr>
            </w:pPr>
          </w:p>
          <w:p w14:paraId="1B419DB4" w14:textId="77777777" w:rsidR="00B73495" w:rsidRPr="00B73495" w:rsidRDefault="00B73495" w:rsidP="00B73495">
            <w:pPr>
              <w:spacing w:after="120"/>
              <w:rPr>
                <w:rFonts w:asciiTheme="minorHAnsi" w:hAnsiTheme="minorHAnsi" w:cstheme="minorBidi"/>
                <w:color w:val="000000" w:themeColor="text1"/>
                <w:lang w:val="en-GB"/>
              </w:rPr>
            </w:pPr>
            <w:r w:rsidRPr="00B73495">
              <w:rPr>
                <w:rFonts w:asciiTheme="minorHAnsi" w:hAnsiTheme="minorHAnsi" w:cstheme="minorBidi"/>
                <w:color w:val="000000" w:themeColor="text1"/>
                <w:lang w:val="en-CA"/>
              </w:rPr>
              <w:t xml:space="preserve">2.1: Benefits received by communities from sustainable (community-based) natural </w:t>
            </w:r>
            <w:r w:rsidRPr="00B73495">
              <w:rPr>
                <w:rFonts w:asciiTheme="minorHAnsi" w:hAnsiTheme="minorHAnsi" w:cstheme="minorBidi"/>
                <w:color w:val="000000" w:themeColor="text1"/>
                <w:lang w:val="en-CA"/>
              </w:rPr>
              <w:lastRenderedPageBreak/>
              <w:t>resource management activities and enterprises (increase)</w:t>
            </w:r>
          </w:p>
          <w:p w14:paraId="3F4BBB43" w14:textId="77777777" w:rsidR="00B73495" w:rsidRPr="00B73495" w:rsidRDefault="00B73495" w:rsidP="00B73495">
            <w:pPr>
              <w:spacing w:after="120"/>
              <w:rPr>
                <w:rFonts w:asciiTheme="minorHAnsi" w:hAnsiTheme="minorHAnsi" w:cstheme="minorBidi"/>
                <w:color w:val="000000" w:themeColor="text1"/>
                <w:lang w:val="en-GB"/>
              </w:rPr>
            </w:pPr>
            <w:r w:rsidRPr="00B73495">
              <w:rPr>
                <w:rFonts w:asciiTheme="minorHAnsi" w:hAnsiTheme="minorHAnsi" w:cstheme="minorBidi"/>
                <w:color w:val="000000" w:themeColor="text1"/>
                <w:lang w:val="en-CA"/>
              </w:rPr>
              <w:t>2.2: Human-wildlife conflict (HWC) as measured by incident reports (decrease)</w:t>
            </w:r>
          </w:p>
          <w:p w14:paraId="77FB064E" w14:textId="7F0ECEF6" w:rsidR="00B73495" w:rsidRPr="00B73495" w:rsidRDefault="009707C7" w:rsidP="00B73495">
            <w:pPr>
              <w:spacing w:after="120"/>
              <w:rPr>
                <w:rFonts w:asciiTheme="minorHAnsi" w:hAnsiTheme="minorHAnsi" w:cstheme="minorBidi"/>
                <w:color w:val="000000" w:themeColor="text1"/>
                <w:lang w:val="en-CA"/>
              </w:rPr>
            </w:pPr>
            <w:r>
              <w:rPr>
                <w:rFonts w:asciiTheme="minorHAnsi" w:hAnsiTheme="minorHAnsi" w:cstheme="minorBidi"/>
                <w:color w:val="000000" w:themeColor="text1"/>
                <w:lang w:val="en-CA"/>
              </w:rPr>
              <w:t> </w:t>
            </w:r>
          </w:p>
          <w:p w14:paraId="742DC788" w14:textId="77777777" w:rsidR="00B73495" w:rsidRPr="00B73495" w:rsidRDefault="00B73495" w:rsidP="00B73495">
            <w:pPr>
              <w:spacing w:after="120"/>
              <w:rPr>
                <w:rFonts w:asciiTheme="minorHAnsi" w:hAnsiTheme="minorHAnsi" w:cstheme="minorBidi"/>
                <w:color w:val="000000" w:themeColor="text1"/>
              </w:rPr>
            </w:pPr>
            <w:r w:rsidRPr="00B73495">
              <w:rPr>
                <w:rFonts w:asciiTheme="minorHAnsi" w:hAnsiTheme="minorHAnsi" w:cstheme="minorBidi"/>
                <w:color w:val="000000" w:themeColor="text1"/>
              </w:rPr>
              <w:t>4.1: Increase in number of dedicated wildlife law enforcement coordination mechanisms at program sites</w:t>
            </w:r>
          </w:p>
          <w:p w14:paraId="1B4CAD83" w14:textId="77777777" w:rsidR="00B73495" w:rsidRPr="00B73495" w:rsidRDefault="00B73495" w:rsidP="00B73495">
            <w:pPr>
              <w:spacing w:after="120"/>
              <w:rPr>
                <w:rFonts w:asciiTheme="minorHAnsi" w:hAnsiTheme="minorHAnsi" w:cstheme="minorBidi"/>
                <w:color w:val="000000" w:themeColor="text1"/>
              </w:rPr>
            </w:pPr>
            <w:r w:rsidRPr="00B73495">
              <w:rPr>
                <w:rFonts w:asciiTheme="minorHAnsi" w:hAnsiTheme="minorHAnsi" w:cstheme="minorBidi"/>
                <w:color w:val="000000" w:themeColor="text1"/>
              </w:rPr>
              <w:t>4.2: Increase in number of multi-disciplinary and/or multi-jurisdictional intelligence-led enforcement operations at program sites</w:t>
            </w:r>
          </w:p>
          <w:p w14:paraId="67A92CDD" w14:textId="77777777" w:rsidR="00B73495" w:rsidRPr="00B73495" w:rsidRDefault="00B73495" w:rsidP="00B73495">
            <w:pPr>
              <w:spacing w:after="120"/>
              <w:rPr>
                <w:rFonts w:asciiTheme="minorHAnsi" w:hAnsiTheme="minorHAnsi" w:cstheme="minorBidi"/>
                <w:color w:val="000000" w:themeColor="text1"/>
              </w:rPr>
            </w:pPr>
            <w:r w:rsidRPr="00B73495">
              <w:rPr>
                <w:rFonts w:asciiTheme="minorHAnsi" w:hAnsiTheme="minorHAnsi" w:cstheme="minorBidi"/>
                <w:color w:val="000000" w:themeColor="text1"/>
              </w:rPr>
              <w:t>4.3: Increase in the proportion of seizures that result in arrests, prosecutions, and convictions</w:t>
            </w:r>
          </w:p>
          <w:p w14:paraId="602B15EA" w14:textId="77777777" w:rsidR="00B73495" w:rsidRPr="00B73495" w:rsidRDefault="00B73495" w:rsidP="00B73495">
            <w:pPr>
              <w:spacing w:after="120"/>
              <w:rPr>
                <w:rFonts w:asciiTheme="minorHAnsi" w:hAnsiTheme="minorHAnsi" w:cstheme="minorBidi"/>
                <w:color w:val="000000" w:themeColor="text1"/>
              </w:rPr>
            </w:pPr>
          </w:p>
          <w:p w14:paraId="6FF4A6F8" w14:textId="77777777" w:rsidR="00B73495" w:rsidRPr="00B73495" w:rsidRDefault="00B73495" w:rsidP="00B73495">
            <w:pPr>
              <w:spacing w:after="120"/>
              <w:rPr>
                <w:rFonts w:asciiTheme="minorHAnsi" w:hAnsiTheme="minorHAnsi" w:cstheme="minorBidi"/>
                <w:color w:val="000000" w:themeColor="text1"/>
              </w:rPr>
            </w:pPr>
            <w:r w:rsidRPr="00B73495">
              <w:rPr>
                <w:rFonts w:asciiTheme="minorHAnsi" w:hAnsiTheme="minorHAnsi" w:cstheme="minorBidi"/>
                <w:color w:val="000000" w:themeColor="text1"/>
              </w:rPr>
              <w:t>5.1:  Measurable positive change in knowledge, attitudes, and practice (KAP) towards consumption of illegal wildlife products (compared to baseline)</w:t>
            </w:r>
          </w:p>
          <w:p w14:paraId="17B666B1" w14:textId="77777777" w:rsidR="00B73495" w:rsidRPr="00B73495" w:rsidRDefault="00B73495" w:rsidP="00B73495">
            <w:pPr>
              <w:spacing w:after="120"/>
              <w:rPr>
                <w:rFonts w:asciiTheme="minorHAnsi" w:hAnsiTheme="minorHAnsi" w:cstheme="minorBidi"/>
                <w:color w:val="000000" w:themeColor="text1"/>
              </w:rPr>
            </w:pPr>
            <w:r w:rsidRPr="00B73495">
              <w:rPr>
                <w:rFonts w:asciiTheme="minorHAnsi" w:hAnsiTheme="minorHAnsi" w:cstheme="minorBidi"/>
                <w:color w:val="000000" w:themeColor="text1"/>
              </w:rPr>
              <w:t>5.2: Increased number of awareness campaigns for target groups to educate them on the negative impacts of illegal wildlife trade for global environment, security, and development</w:t>
            </w:r>
          </w:p>
          <w:p w14:paraId="4B8E4BAC" w14:textId="77777777" w:rsidR="00B73495" w:rsidRPr="00B73495" w:rsidRDefault="00B73495" w:rsidP="00B73495">
            <w:pPr>
              <w:spacing w:after="120"/>
              <w:rPr>
                <w:rFonts w:asciiTheme="minorHAnsi" w:hAnsiTheme="minorHAnsi" w:cstheme="minorBidi"/>
                <w:color w:val="000000" w:themeColor="text1"/>
                <w:lang w:val="en-GB"/>
              </w:rPr>
            </w:pPr>
            <w:r w:rsidRPr="00B73495">
              <w:rPr>
                <w:rFonts w:asciiTheme="minorHAnsi" w:hAnsiTheme="minorHAnsi" w:cstheme="minorBidi"/>
                <w:color w:val="000000" w:themeColor="text1"/>
              </w:rPr>
              <w:t>5.3: Reduction in the number of markets/shops/on-line retailers selling illegal wildlife products (disaggregated) compared to baseline</w:t>
            </w:r>
          </w:p>
        </w:tc>
      </w:tr>
      <w:tr w:rsidR="00B73495" w:rsidRPr="00B73495" w14:paraId="5BB051D8" w14:textId="77777777" w:rsidTr="009A4F6E">
        <w:trPr>
          <w:trHeight w:val="1363"/>
        </w:trPr>
        <w:tc>
          <w:tcPr>
            <w:tcW w:w="1555"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hideMark/>
          </w:tcPr>
          <w:p w14:paraId="0A4F5570" w14:textId="77777777" w:rsidR="00B73495" w:rsidRPr="00B73495" w:rsidRDefault="00B73495" w:rsidP="00B73495">
            <w:pPr>
              <w:spacing w:after="120"/>
              <w:rPr>
                <w:rFonts w:asciiTheme="minorHAnsi" w:hAnsiTheme="minorHAnsi" w:cstheme="minorBidi"/>
                <w:color w:val="000000" w:themeColor="text1"/>
                <w:lang w:val="en-GB"/>
              </w:rPr>
            </w:pPr>
            <w:r w:rsidRPr="00B73495">
              <w:rPr>
                <w:rFonts w:asciiTheme="minorHAnsi" w:hAnsiTheme="minorHAnsi" w:cstheme="minorBidi"/>
                <w:color w:val="000000" w:themeColor="text1"/>
              </w:rPr>
              <w:lastRenderedPageBreak/>
              <w:t>4. Knowledge management, M&amp;E and Gender Mainstreaming</w:t>
            </w:r>
          </w:p>
        </w:tc>
        <w:tc>
          <w:tcPr>
            <w:tcW w:w="1419" w:type="dxa"/>
            <w:tcBorders>
              <w:top w:val="nil"/>
              <w:left w:val="nil"/>
              <w:bottom w:val="single" w:sz="8" w:space="0" w:color="auto"/>
              <w:right w:val="single" w:sz="8" w:space="0" w:color="auto"/>
            </w:tcBorders>
            <w:tcMar>
              <w:top w:w="0" w:type="dxa"/>
              <w:left w:w="108" w:type="dxa"/>
              <w:bottom w:w="0" w:type="dxa"/>
              <w:right w:w="108" w:type="dxa"/>
            </w:tcMar>
            <w:hideMark/>
          </w:tcPr>
          <w:p w14:paraId="208D6508" w14:textId="77777777" w:rsidR="00B73495" w:rsidRPr="00B73495" w:rsidRDefault="00B73495" w:rsidP="00B73495">
            <w:pPr>
              <w:spacing w:after="120"/>
              <w:rPr>
                <w:rFonts w:asciiTheme="minorHAnsi" w:hAnsiTheme="minorHAnsi" w:cstheme="minorBidi"/>
                <w:color w:val="000000" w:themeColor="text1"/>
                <w:lang w:val="en-GB"/>
              </w:rPr>
            </w:pPr>
            <w:r w:rsidRPr="00B73495">
              <w:rPr>
                <w:rFonts w:asciiTheme="minorHAnsi" w:hAnsiTheme="minorHAnsi" w:cstheme="minorBidi"/>
                <w:b/>
                <w:color w:val="000000" w:themeColor="text1"/>
                <w:u w:val="single"/>
                <w:lang w:val="en-CA"/>
              </w:rPr>
              <w:t>Component 4.</w:t>
            </w:r>
            <w:r w:rsidRPr="00B73495">
              <w:rPr>
                <w:rFonts w:asciiTheme="minorHAnsi" w:hAnsiTheme="minorHAnsi" w:cstheme="minorBidi"/>
                <w:color w:val="000000" w:themeColor="text1"/>
                <w:lang w:val="en-CA"/>
              </w:rPr>
              <w:t xml:space="preserve"> Knowledge, Policy Dialogue and Coordination</w:t>
            </w:r>
          </w:p>
        </w:tc>
        <w:tc>
          <w:tcPr>
            <w:tcW w:w="2235" w:type="dxa"/>
            <w:tcBorders>
              <w:top w:val="nil"/>
              <w:left w:val="nil"/>
              <w:bottom w:val="single" w:sz="8" w:space="0" w:color="auto"/>
              <w:right w:val="single" w:sz="8" w:space="0" w:color="auto"/>
            </w:tcBorders>
            <w:tcMar>
              <w:top w:w="0" w:type="dxa"/>
              <w:left w:w="108" w:type="dxa"/>
              <w:bottom w:w="0" w:type="dxa"/>
              <w:right w:w="108" w:type="dxa"/>
            </w:tcMar>
            <w:hideMark/>
          </w:tcPr>
          <w:p w14:paraId="51D2235F" w14:textId="4E1BBE3F" w:rsidR="00B73495" w:rsidRPr="00B73495" w:rsidRDefault="00B73495" w:rsidP="00B73495">
            <w:pPr>
              <w:spacing w:after="120"/>
              <w:rPr>
                <w:rFonts w:asciiTheme="minorHAnsi" w:hAnsiTheme="minorHAnsi" w:cstheme="minorBidi"/>
                <w:color w:val="000000" w:themeColor="text1"/>
                <w:lang w:val="en-GB"/>
              </w:rPr>
            </w:pPr>
            <w:r w:rsidRPr="00B73495">
              <w:rPr>
                <w:rFonts w:asciiTheme="minorHAnsi" w:hAnsiTheme="minorHAnsi" w:cstheme="minorBidi"/>
                <w:b/>
                <w:color w:val="000000" w:themeColor="text1"/>
                <w:u w:val="single"/>
                <w:lang w:val="en-CA"/>
              </w:rPr>
              <w:t>Outcome 6:</w:t>
            </w:r>
            <w:r w:rsidRPr="00B73495">
              <w:rPr>
                <w:rFonts w:asciiTheme="minorHAnsi" w:hAnsiTheme="minorHAnsi" w:cstheme="minorBidi"/>
                <w:color w:val="000000" w:themeColor="text1"/>
                <w:lang w:val="en-CA"/>
              </w:rPr>
              <w:t xml:space="preserve"> Improved coordination among program stakeholders and other partners, including donors</w:t>
            </w:r>
          </w:p>
        </w:tc>
        <w:tc>
          <w:tcPr>
            <w:tcW w:w="3799" w:type="dxa"/>
            <w:tcBorders>
              <w:top w:val="nil"/>
              <w:left w:val="nil"/>
              <w:bottom w:val="single" w:sz="8" w:space="0" w:color="auto"/>
              <w:right w:val="single" w:sz="8" w:space="0" w:color="auto"/>
            </w:tcBorders>
            <w:tcMar>
              <w:top w:w="0" w:type="dxa"/>
              <w:left w:w="108" w:type="dxa"/>
              <w:bottom w:w="0" w:type="dxa"/>
              <w:right w:w="108" w:type="dxa"/>
            </w:tcMar>
            <w:hideMark/>
          </w:tcPr>
          <w:p w14:paraId="05A3C2DD" w14:textId="77777777" w:rsidR="00B73495" w:rsidRPr="00B73495" w:rsidRDefault="00B73495" w:rsidP="00B73495">
            <w:pPr>
              <w:spacing w:after="120"/>
              <w:rPr>
                <w:rFonts w:asciiTheme="minorHAnsi" w:hAnsiTheme="minorHAnsi" w:cstheme="minorBidi"/>
                <w:color w:val="000000" w:themeColor="text1"/>
                <w:lang w:val="en-GB"/>
              </w:rPr>
            </w:pPr>
            <w:r w:rsidRPr="00B73495">
              <w:rPr>
                <w:rFonts w:asciiTheme="minorHAnsi" w:hAnsiTheme="minorHAnsi" w:cstheme="minorBidi"/>
                <w:color w:val="000000" w:themeColor="text1"/>
                <w:lang w:val="en-CA"/>
              </w:rPr>
              <w:t>6.2: Program monitoring system successfully developed and deployed</w:t>
            </w:r>
          </w:p>
          <w:p w14:paraId="76775978" w14:textId="77777777" w:rsidR="00B73495" w:rsidRPr="00B73495" w:rsidRDefault="00B73495" w:rsidP="00B73495">
            <w:pPr>
              <w:spacing w:after="120"/>
              <w:rPr>
                <w:rFonts w:asciiTheme="minorHAnsi" w:hAnsiTheme="minorHAnsi" w:cstheme="minorBidi"/>
                <w:color w:val="000000" w:themeColor="text1"/>
                <w:lang w:val="en-GB"/>
              </w:rPr>
            </w:pPr>
            <w:r w:rsidRPr="00B73495">
              <w:rPr>
                <w:rFonts w:asciiTheme="minorHAnsi" w:hAnsiTheme="minorHAnsi" w:cstheme="minorBidi"/>
                <w:color w:val="000000" w:themeColor="text1"/>
                <w:lang w:val="en-CA"/>
              </w:rPr>
              <w:t>6.3: Establishment of a knowledge exchange platform to support program stakeholders</w:t>
            </w:r>
          </w:p>
        </w:tc>
      </w:tr>
    </w:tbl>
    <w:p w14:paraId="7C3094B6" w14:textId="77777777" w:rsidR="007622AF" w:rsidRPr="007622AF" w:rsidRDefault="007622AF" w:rsidP="007622AF">
      <w:pPr>
        <w:pStyle w:val="ListParagraph"/>
        <w:spacing w:after="240"/>
        <w:jc w:val="both"/>
        <w:rPr>
          <w:rFonts w:asciiTheme="minorHAnsi" w:hAnsiTheme="minorHAnsi" w:cstheme="minorBidi"/>
          <w:sz w:val="20"/>
          <w:szCs w:val="20"/>
          <w:lang w:val="en-GB"/>
        </w:rPr>
      </w:pPr>
    </w:p>
    <w:p w14:paraId="43366116" w14:textId="6C77CF9D" w:rsidR="00931634" w:rsidRPr="009707C7" w:rsidRDefault="33D2A795" w:rsidP="00351A8D">
      <w:pPr>
        <w:pStyle w:val="ListParagraph"/>
        <w:numPr>
          <w:ilvl w:val="0"/>
          <w:numId w:val="40"/>
        </w:numPr>
        <w:spacing w:after="240"/>
        <w:jc w:val="both"/>
        <w:rPr>
          <w:rFonts w:asciiTheme="minorHAnsi" w:hAnsiTheme="minorHAnsi" w:cstheme="minorBidi"/>
          <w:sz w:val="20"/>
          <w:szCs w:val="20"/>
          <w:lang w:val="en-GB"/>
        </w:rPr>
      </w:pPr>
      <w:r w:rsidRPr="33D2A795">
        <w:rPr>
          <w:rFonts w:asciiTheme="minorHAnsi" w:hAnsiTheme="minorHAnsi" w:cstheme="minorBidi"/>
          <w:sz w:val="20"/>
          <w:szCs w:val="20"/>
        </w:rPr>
        <w:t xml:space="preserve">This project will contribute towards the GWP target to </w:t>
      </w:r>
      <w:r w:rsidRPr="33D2A795">
        <w:rPr>
          <w:rFonts w:asciiTheme="minorHAnsi" w:hAnsiTheme="minorHAnsi" w:cstheme="minorBidi"/>
          <w:i/>
          <w:iCs/>
          <w:sz w:val="20"/>
          <w:szCs w:val="20"/>
        </w:rPr>
        <w:t>maintain globally significant biodiversity and the ecosystem goods and services that it provides to society</w:t>
      </w:r>
      <w:r w:rsidRPr="33D2A795">
        <w:rPr>
          <w:rFonts w:asciiTheme="minorHAnsi" w:hAnsiTheme="minorHAnsi" w:cstheme="minorBidi"/>
          <w:sz w:val="20"/>
          <w:szCs w:val="20"/>
        </w:rPr>
        <w:t xml:space="preserve"> (</w:t>
      </w:r>
      <w:r w:rsidRPr="33D2A795">
        <w:rPr>
          <w:rFonts w:asciiTheme="minorHAnsi" w:hAnsiTheme="minorHAnsi" w:cstheme="minorBidi"/>
          <w:i/>
          <w:iCs/>
          <w:sz w:val="20"/>
          <w:szCs w:val="20"/>
        </w:rPr>
        <w:t>25,096,730 ha)</w:t>
      </w:r>
      <w:r w:rsidRPr="33D2A795">
        <w:rPr>
          <w:rFonts w:asciiTheme="minorHAnsi" w:hAnsiTheme="minorHAnsi" w:cstheme="minorBidi"/>
          <w:sz w:val="20"/>
          <w:szCs w:val="20"/>
        </w:rPr>
        <w:t xml:space="preserve"> through its Component 3 interventions in the two demonstration subnational regions (northern Sumatra and northern Sulawesi) in Component 3</w:t>
      </w:r>
      <w:r w:rsidRPr="33D2A795">
        <w:rPr>
          <w:rFonts w:asciiTheme="minorHAnsi" w:hAnsiTheme="minorHAnsi" w:cstheme="minorBidi"/>
          <w:i/>
          <w:iCs/>
          <w:sz w:val="20"/>
          <w:szCs w:val="20"/>
        </w:rPr>
        <w:t xml:space="preserve"> </w:t>
      </w:r>
      <w:r w:rsidRPr="33D2A795">
        <w:rPr>
          <w:rFonts w:asciiTheme="minorHAnsi" w:hAnsiTheme="minorHAnsi" w:cstheme="minorBidi"/>
          <w:sz w:val="20"/>
          <w:szCs w:val="20"/>
        </w:rPr>
        <w:t>which will strengthen wildlife conservation and law enforcement to suppress illegal wildlife trade chains including source areas, markets and ports over regions totaling 8,978,875 ha. Within these regions, the area of targeted ports, markets and villages is c.45,000 ha. Overall, it will contribute significantly to the reduction of IWT pressures on wildlife populations throughout Indonesia.</w:t>
      </w:r>
    </w:p>
    <w:p w14:paraId="5CF7BA78" w14:textId="1C32DF33" w:rsidR="00B73495" w:rsidRPr="00B73495" w:rsidRDefault="00B73495" w:rsidP="00351A8D">
      <w:pPr>
        <w:pStyle w:val="ListParagraph"/>
        <w:numPr>
          <w:ilvl w:val="0"/>
          <w:numId w:val="40"/>
        </w:numPr>
        <w:spacing w:after="240"/>
        <w:jc w:val="both"/>
        <w:rPr>
          <w:rFonts w:asciiTheme="minorHAnsi" w:hAnsiTheme="minorHAnsi" w:cstheme="minorBidi"/>
          <w:sz w:val="20"/>
          <w:szCs w:val="20"/>
          <w:lang w:val="en-GB"/>
        </w:rPr>
      </w:pPr>
      <w:r w:rsidRPr="00B73495">
        <w:rPr>
          <w:rFonts w:asciiTheme="minorHAnsi" w:hAnsiTheme="minorHAnsi" w:cstheme="minorBidi"/>
          <w:sz w:val="20"/>
          <w:szCs w:val="20"/>
          <w:lang w:val="en-GB"/>
        </w:rPr>
        <w:t xml:space="preserve">Component 1: By strengthening the legal and regulatory framework pertaining to illegal wildlife trade, Indonesia will block existing legal loopholes that allow CITES listed species to be received in or transit through Indonesia. This will be a major contribution towards controlling international trafficking of wildlife products from Africa to other Asian destinations (GWP Outcome 4). It will also strengthen protection over </w:t>
      </w:r>
      <w:r w:rsidRPr="00B73495">
        <w:rPr>
          <w:rFonts w:asciiTheme="minorHAnsi" w:hAnsiTheme="minorHAnsi" w:cstheme="minorBidi"/>
          <w:sz w:val="20"/>
          <w:szCs w:val="20"/>
          <w:lang w:val="en-GB"/>
        </w:rPr>
        <w:lastRenderedPageBreak/>
        <w:t>Indonesian species and increase penalties as a deterrent to poachers and traders using Indonesia as a source country for trade to other Asian nations (eg Vietnam</w:t>
      </w:r>
      <w:r w:rsidR="00FE2E12">
        <w:rPr>
          <w:rFonts w:asciiTheme="minorHAnsi" w:hAnsiTheme="minorHAnsi" w:cstheme="minorBidi"/>
          <w:sz w:val="20"/>
          <w:szCs w:val="20"/>
          <w:lang w:val="en-GB"/>
        </w:rPr>
        <w:t xml:space="preserve"> and</w:t>
      </w:r>
      <w:r w:rsidRPr="00B73495">
        <w:rPr>
          <w:rFonts w:asciiTheme="minorHAnsi" w:hAnsiTheme="minorHAnsi" w:cstheme="minorBidi"/>
          <w:sz w:val="20"/>
          <w:szCs w:val="20"/>
          <w:lang w:val="en-GB"/>
        </w:rPr>
        <w:t xml:space="preserve"> China) in particular.</w:t>
      </w:r>
    </w:p>
    <w:p w14:paraId="35FAAE5F" w14:textId="00C46DF4" w:rsidR="00B73495" w:rsidRPr="00B73495" w:rsidRDefault="00B73495" w:rsidP="00351A8D">
      <w:pPr>
        <w:pStyle w:val="ListParagraph"/>
        <w:numPr>
          <w:ilvl w:val="0"/>
          <w:numId w:val="40"/>
        </w:numPr>
        <w:spacing w:after="240"/>
        <w:jc w:val="both"/>
        <w:rPr>
          <w:rFonts w:asciiTheme="minorHAnsi" w:hAnsiTheme="minorHAnsi" w:cstheme="minorBidi"/>
          <w:sz w:val="20"/>
          <w:szCs w:val="20"/>
          <w:lang w:val="en-GB"/>
        </w:rPr>
      </w:pPr>
      <w:r w:rsidRPr="00B73495">
        <w:rPr>
          <w:rFonts w:asciiTheme="minorHAnsi" w:hAnsiTheme="minorHAnsi" w:cstheme="minorBidi"/>
          <w:sz w:val="20"/>
          <w:szCs w:val="20"/>
          <w:lang w:val="en-GB"/>
        </w:rPr>
        <w:t>Component 2: By strengthening institutional capacity, inter-agency coordination, inter-agency information sharing, joint operations, and transnational cooperation, the project will support the strengthened legal and regulatory framework in Component 1 with much stronger and more effective intelligence based enforcement. This will act as a</w:t>
      </w:r>
      <w:r w:rsidR="00FE2E12">
        <w:rPr>
          <w:rFonts w:asciiTheme="minorHAnsi" w:hAnsiTheme="minorHAnsi" w:cstheme="minorBidi"/>
          <w:sz w:val="20"/>
          <w:szCs w:val="20"/>
          <w:lang w:val="en-GB"/>
        </w:rPr>
        <w:t>n</w:t>
      </w:r>
      <w:r w:rsidRPr="00B73495">
        <w:rPr>
          <w:rFonts w:asciiTheme="minorHAnsi" w:hAnsiTheme="minorHAnsi" w:cstheme="minorBidi"/>
          <w:sz w:val="20"/>
          <w:szCs w:val="20"/>
          <w:lang w:val="en-GB"/>
        </w:rPr>
        <w:t xml:space="preserve"> increased deterrent to criminals involved in the IWT and contribute significantly to global efforts (GWP Outcome 4).</w:t>
      </w:r>
    </w:p>
    <w:p w14:paraId="3D2DC502" w14:textId="4A7B51BA" w:rsidR="00B73495" w:rsidRPr="00B73495" w:rsidRDefault="00B73495" w:rsidP="00351A8D">
      <w:pPr>
        <w:pStyle w:val="ListParagraph"/>
        <w:numPr>
          <w:ilvl w:val="0"/>
          <w:numId w:val="40"/>
        </w:numPr>
        <w:spacing w:after="240"/>
        <w:jc w:val="both"/>
        <w:rPr>
          <w:rFonts w:asciiTheme="minorHAnsi" w:hAnsiTheme="minorHAnsi" w:cstheme="minorBidi"/>
          <w:sz w:val="20"/>
          <w:szCs w:val="20"/>
          <w:lang w:val="en-GB"/>
        </w:rPr>
      </w:pPr>
      <w:r w:rsidRPr="00B73495">
        <w:rPr>
          <w:rFonts w:asciiTheme="minorHAnsi" w:hAnsiTheme="minorHAnsi" w:cstheme="minorBidi"/>
          <w:sz w:val="20"/>
          <w:szCs w:val="20"/>
          <w:lang w:val="en-GB"/>
        </w:rPr>
        <w:t>Component 3: By strengthening detection and enforcement processes at five key ports and the analysis and interception of trade chains across related demonstration regions, this component will significantly increase the interception of IWT in these regions and deter poachers and traders from using these areas (GWP Outcomes 1 and 4). This component will also support the engagement of communities in IWT source areas and along trade chains through awareness raising, voluntary and contracted assistance to government agencies, alternative livelihoods and mitigation of human-wildlife conflicts (GWP Outcomes 2 and 5).</w:t>
      </w:r>
    </w:p>
    <w:p w14:paraId="319A7F97" w14:textId="66A96664" w:rsidR="00B73495" w:rsidRPr="00B73495" w:rsidRDefault="00B73495" w:rsidP="00351A8D">
      <w:pPr>
        <w:pStyle w:val="ListParagraph"/>
        <w:numPr>
          <w:ilvl w:val="0"/>
          <w:numId w:val="40"/>
        </w:numPr>
        <w:spacing w:after="240"/>
        <w:jc w:val="both"/>
        <w:rPr>
          <w:rFonts w:asciiTheme="minorHAnsi" w:hAnsiTheme="minorHAnsi" w:cstheme="minorBidi"/>
          <w:sz w:val="20"/>
          <w:szCs w:val="20"/>
          <w:lang w:val="en-GB"/>
        </w:rPr>
      </w:pPr>
      <w:r w:rsidRPr="00B73495">
        <w:rPr>
          <w:rFonts w:asciiTheme="minorHAnsi" w:hAnsiTheme="minorHAnsi" w:cstheme="minorBidi"/>
          <w:sz w:val="20"/>
          <w:szCs w:val="20"/>
          <w:lang w:val="en-GB"/>
        </w:rPr>
        <w:t xml:space="preserve">In addition, the project will pilot the PortMATE (Port Monitoring &amp; Anti-Trafficking Evaluation) tool developed by and with support from the UNDP/GEF Ports of Excellence project (under the GEF Global Wildlife Programme). This will involve adapting and developing it for use during the assessment of the project demonstration ports. The PortMATE assessment focuses on six sections, namely Management and Administration, Information and Intelligence, Detection, National Investigations, International Cooperation and Criminal Justice. While Customs and Excise is the key government institution partner to be involved in the assessment, the tool has wider applicability and other relevant institution, such as Quarantine, INP and Gakkum, should also participate. Following baseline assessments at the other ports, a review will be conducted to determine the use and usefulness of PortMATE and its potential for replication across Indonesia.  Building on the baseline assessments at each port, the project will support capacity-building programs covering both systems enhancement to improve customs surveillance and training to build staff skills in wildlife law enforcement. The four ports will be invited to participate in joint training on controlled deliveries, strengthening South-South cooperation in combating wildlife crime. The ports will be the first to participate in the innovative Ports of Excellence best practice scheme and network that will be developed by the global UNDP-GEF project. </w:t>
      </w:r>
    </w:p>
    <w:p w14:paraId="7B96E598" w14:textId="77FB28F4" w:rsidR="00B73495" w:rsidRPr="00B73495" w:rsidRDefault="00B73495" w:rsidP="00351A8D">
      <w:pPr>
        <w:pStyle w:val="ListParagraph"/>
        <w:numPr>
          <w:ilvl w:val="0"/>
          <w:numId w:val="40"/>
        </w:numPr>
        <w:spacing w:after="240"/>
        <w:jc w:val="both"/>
        <w:rPr>
          <w:rFonts w:asciiTheme="minorHAnsi" w:hAnsiTheme="minorHAnsi" w:cstheme="minorBidi"/>
          <w:sz w:val="20"/>
          <w:szCs w:val="20"/>
          <w:lang w:val="en-GB"/>
        </w:rPr>
      </w:pPr>
      <w:r w:rsidRPr="00B73495">
        <w:rPr>
          <w:rFonts w:asciiTheme="minorHAnsi" w:hAnsiTheme="minorHAnsi" w:cstheme="minorBidi"/>
          <w:sz w:val="20"/>
          <w:szCs w:val="20"/>
          <w:lang w:val="en-GB"/>
        </w:rPr>
        <w:t>The Government of Indonesia will participate in the Ports of Excellence project under the UNDP implemented maritime trafficking component of the GWP coordination project through the inclusion of Tanjung Perak as a key port. This would allow for Tanjung Perak (Surabaya) to become a founding member of the Ports of Excellence network and consequently one of the first ports to strive towards achieving the ‘Port of Excellence’ best practice standard and associated global recognition.  Accordingly, a higher level of intervention is intended for Surabaya port, to be based on a more detailed assessment followed by substantial support for capacity building and monitoring. Importantly, these activities will not only help combat wildlife trafficking, but will increase the efficiency and effectiveness of customs clearance processes through the use of cutting-edge technology that drastically reduces clearance time while simultaneously targeting screening of high-risk containers and improved detection techniques. The support is envisaged to include the installation of a paperless container processing system and a world-leading fully-automated risk analysis engine. These actions should lead to lower operational costs through increased efficiency and reduction in administrative workload, a higher rate of seizures and increased trade resulting from enhanced port operations. In combination, they offer the potential of significantly increased customs revenue.</w:t>
      </w:r>
    </w:p>
    <w:p w14:paraId="12E910B5" w14:textId="52C3D8DF" w:rsidR="00B73495" w:rsidRPr="00B73495" w:rsidRDefault="00B73495" w:rsidP="00351A8D">
      <w:pPr>
        <w:pStyle w:val="ListParagraph"/>
        <w:numPr>
          <w:ilvl w:val="0"/>
          <w:numId w:val="40"/>
        </w:numPr>
        <w:spacing w:after="240"/>
        <w:jc w:val="both"/>
        <w:rPr>
          <w:rFonts w:asciiTheme="minorHAnsi" w:hAnsiTheme="minorHAnsi" w:cstheme="minorBidi"/>
          <w:sz w:val="20"/>
          <w:szCs w:val="20"/>
          <w:lang w:val="en-GB"/>
        </w:rPr>
      </w:pPr>
      <w:r w:rsidRPr="00B73495">
        <w:rPr>
          <w:rFonts w:asciiTheme="minorHAnsi" w:hAnsiTheme="minorHAnsi" w:cstheme="minorBidi"/>
          <w:sz w:val="20"/>
          <w:szCs w:val="20"/>
          <w:lang w:val="en-GB"/>
        </w:rPr>
        <w:t xml:space="preserve">Component 4: (on knowledge management, M&amp;E and gender mainstreaming) closely links with and underpins the other three, by supporting the sharing of knowledge, experiences and lessons learned through project implementation with project stakeholders, the wider public in Indonesia, and also globally through the GEF Global Wildlife Programme. This project forms part of the GEF Programmatic Approach to Prevent the Extinction of Known Threatened Species, and falls under the GEF Programme Global Partnership </w:t>
      </w:r>
      <w:r w:rsidR="009707C7">
        <w:rPr>
          <w:rFonts w:asciiTheme="minorHAnsi" w:hAnsiTheme="minorHAnsi" w:cstheme="minorBidi"/>
          <w:sz w:val="20"/>
          <w:szCs w:val="20"/>
          <w:lang w:val="en-GB"/>
        </w:rPr>
        <w:t>o</w:t>
      </w:r>
      <w:r w:rsidRPr="00B73495">
        <w:rPr>
          <w:rFonts w:asciiTheme="minorHAnsi" w:hAnsiTheme="minorHAnsi" w:cstheme="minorBidi"/>
          <w:sz w:val="20"/>
          <w:szCs w:val="20"/>
          <w:lang w:val="en-GB"/>
        </w:rPr>
        <w:t>n Wildlife Con</w:t>
      </w:r>
      <w:r w:rsidR="009707C7">
        <w:rPr>
          <w:rFonts w:asciiTheme="minorHAnsi" w:hAnsiTheme="minorHAnsi" w:cstheme="minorBidi"/>
          <w:sz w:val="20"/>
          <w:szCs w:val="20"/>
          <w:lang w:val="en-GB"/>
        </w:rPr>
        <w:t>servation and Crime Prevention f</w:t>
      </w:r>
      <w:r w:rsidRPr="00B73495">
        <w:rPr>
          <w:rFonts w:asciiTheme="minorHAnsi" w:hAnsiTheme="minorHAnsi" w:cstheme="minorBidi"/>
          <w:sz w:val="20"/>
          <w:szCs w:val="20"/>
          <w:lang w:val="en-GB"/>
        </w:rPr>
        <w:t xml:space="preserve">or Sustainable Development (9071). Under this </w:t>
      </w:r>
      <w:r w:rsidRPr="00B73495">
        <w:rPr>
          <w:rFonts w:asciiTheme="minorHAnsi" w:hAnsiTheme="minorHAnsi" w:cstheme="minorBidi"/>
          <w:sz w:val="20"/>
          <w:szCs w:val="20"/>
          <w:lang w:val="en-GB"/>
        </w:rPr>
        <w:lastRenderedPageBreak/>
        <w:t>programmatic framework, with the coordination through the programme steering committee, coordinated knowledge management and cross-fertilisation of the individual regional and national projects will be assured (contributing to GWP Outcome 6).</w:t>
      </w:r>
    </w:p>
    <w:p w14:paraId="013E4B0F" w14:textId="67ABC1CA" w:rsidR="008E0945" w:rsidRPr="000A0CE4" w:rsidRDefault="04243D92" w:rsidP="00351A8D">
      <w:pPr>
        <w:pStyle w:val="ListParagraph"/>
        <w:numPr>
          <w:ilvl w:val="0"/>
          <w:numId w:val="40"/>
        </w:numPr>
        <w:spacing w:after="240"/>
        <w:jc w:val="both"/>
        <w:rPr>
          <w:rFonts w:asciiTheme="minorHAnsi" w:hAnsiTheme="minorHAnsi" w:cstheme="minorBidi"/>
          <w:sz w:val="20"/>
          <w:szCs w:val="20"/>
          <w:lang w:val="en-GB"/>
        </w:rPr>
      </w:pPr>
      <w:r w:rsidRPr="04243D92">
        <w:rPr>
          <w:rFonts w:asciiTheme="minorHAnsi" w:hAnsiTheme="minorHAnsi" w:cstheme="minorBidi"/>
          <w:sz w:val="20"/>
          <w:szCs w:val="20"/>
          <w:lang w:val="en-GB"/>
        </w:rPr>
        <w:t>Particularly innovative aspects of this project include scaling-up the Wildlife Crime Unit (WCU) approach and the development of cost recovery mechanisms. The WCU is already one of the most successful approaches to combat illegal wildlife trafficking in Southeast Asia, albeit on a modest scale currently, and key to the success is the partnership of Indonesian law enforcement agencies (MoEF, INP, MMAF, AGO, PPATK, etc.) working together to combat wildlife crimes. Scaling-up this innovative approach has huge potential to serve as a model for other countries in the region. The project will also test cost-recovery mechanisms from illegal trade seizures using money laundering legislation and from legal trade through fiscal regulations to ensure trade is taxed at a level commensurate with the cost of regulating it. These types of approaches have been often discussed with respect to wildlife trade, but have never been trialled in the region.</w:t>
      </w:r>
    </w:p>
    <w:p w14:paraId="331A0535" w14:textId="49D106ED" w:rsidR="005B3CA4" w:rsidRPr="000A0CE4" w:rsidRDefault="04243D92" w:rsidP="00351A8D">
      <w:pPr>
        <w:pStyle w:val="ListParagraph"/>
        <w:numPr>
          <w:ilvl w:val="0"/>
          <w:numId w:val="40"/>
        </w:numPr>
        <w:spacing w:after="240"/>
        <w:jc w:val="both"/>
        <w:rPr>
          <w:rFonts w:asciiTheme="minorHAnsi" w:hAnsiTheme="minorHAnsi" w:cstheme="minorBidi"/>
          <w:sz w:val="20"/>
          <w:szCs w:val="20"/>
          <w:lang w:val="en-GB"/>
        </w:rPr>
      </w:pPr>
      <w:r w:rsidRPr="04243D92">
        <w:rPr>
          <w:rFonts w:asciiTheme="minorHAnsi" w:hAnsiTheme="minorHAnsi" w:cstheme="minorBidi"/>
          <w:b/>
          <w:bCs/>
          <w:sz w:val="20"/>
          <w:szCs w:val="20"/>
          <w:lang w:val="en-GB"/>
        </w:rPr>
        <w:t>Global Environmental Benefits:</w:t>
      </w:r>
      <w:r w:rsidRPr="04243D92">
        <w:rPr>
          <w:rFonts w:asciiTheme="minorHAnsi" w:hAnsiTheme="minorHAnsi" w:cstheme="minorBidi"/>
          <w:sz w:val="20"/>
          <w:szCs w:val="20"/>
          <w:lang w:val="en-GB"/>
        </w:rPr>
        <w:t xml:space="preserve"> Indonesia is one of the most biodiverse regions in the world, and supports many mammal and bird species including endemic and endangered species threatened by </w:t>
      </w:r>
      <w:r w:rsidR="0007081E">
        <w:rPr>
          <w:rFonts w:asciiTheme="minorHAnsi" w:hAnsiTheme="minorHAnsi" w:cstheme="minorBidi"/>
          <w:sz w:val="20"/>
          <w:szCs w:val="20"/>
          <w:lang w:val="en-GB"/>
        </w:rPr>
        <w:t xml:space="preserve">illegal </w:t>
      </w:r>
      <w:r w:rsidRPr="04243D92">
        <w:rPr>
          <w:rFonts w:asciiTheme="minorHAnsi" w:hAnsiTheme="minorHAnsi" w:cstheme="minorBidi"/>
          <w:sz w:val="20"/>
          <w:szCs w:val="20"/>
          <w:lang w:val="en-GB"/>
        </w:rPr>
        <w:t xml:space="preserve">wildlife trade such as Sumatran tiger, Sumatran and Javan rhinoceros, Bornean and Sumatran orang-utan, Asian elephant, Sunda pangolin, anoa, babirusa, helmeted hornbill, yellow-crested cockatoo and other parrot family species.  The country is located in the biodiversity distribution path of the Asian continent (Java, Sumatra and Kalimantan islands) and Australia (Papua), and is in the transitional zone of the Wallace line (Sulawesi, Maluku and Nusa Tenggara islands), and therefore harbours the biological richness of Asia, Australia and the transitional zone of the two continents. GEF funding will secure populations of globally significant species through dramatically improving the systemic and institutional capacity of the nation to control </w:t>
      </w:r>
      <w:r w:rsidR="0007081E">
        <w:rPr>
          <w:rFonts w:asciiTheme="minorHAnsi" w:hAnsiTheme="minorHAnsi" w:cstheme="minorBidi"/>
          <w:sz w:val="20"/>
          <w:szCs w:val="20"/>
          <w:lang w:val="en-GB"/>
        </w:rPr>
        <w:t xml:space="preserve">legal </w:t>
      </w:r>
      <w:r w:rsidRPr="04243D92">
        <w:rPr>
          <w:rFonts w:asciiTheme="minorHAnsi" w:hAnsiTheme="minorHAnsi" w:cstheme="minorBidi"/>
          <w:sz w:val="20"/>
          <w:szCs w:val="20"/>
          <w:lang w:val="en-GB"/>
        </w:rPr>
        <w:t xml:space="preserve">commercial </w:t>
      </w:r>
      <w:r w:rsidR="0007081E">
        <w:rPr>
          <w:rFonts w:asciiTheme="minorHAnsi" w:hAnsiTheme="minorHAnsi" w:cstheme="minorBidi"/>
          <w:sz w:val="20"/>
          <w:szCs w:val="20"/>
          <w:lang w:val="en-GB"/>
        </w:rPr>
        <w:t xml:space="preserve">and illegal </w:t>
      </w:r>
      <w:r w:rsidRPr="04243D92">
        <w:rPr>
          <w:rFonts w:asciiTheme="minorHAnsi" w:hAnsiTheme="minorHAnsi" w:cstheme="minorBidi"/>
          <w:sz w:val="20"/>
          <w:szCs w:val="20"/>
          <w:lang w:val="en-GB"/>
        </w:rPr>
        <w:t>wildlife trade and associated overexploitation of species. In addition, the GEF finance will significantly reduce the role of Indonesia as a transit and destination country in transnational wildlife trafficking networks, such as for African Ivory.</w:t>
      </w:r>
    </w:p>
    <w:p w14:paraId="529809C8" w14:textId="69CA7FA7" w:rsidR="005047E7" w:rsidRPr="000A0CE4" w:rsidRDefault="33D2A795" w:rsidP="00351A8D">
      <w:pPr>
        <w:pStyle w:val="ListParagraph"/>
        <w:numPr>
          <w:ilvl w:val="0"/>
          <w:numId w:val="40"/>
        </w:numPr>
        <w:spacing w:after="240"/>
        <w:jc w:val="both"/>
        <w:rPr>
          <w:rFonts w:asciiTheme="minorHAnsi" w:hAnsiTheme="minorHAnsi" w:cstheme="minorBidi"/>
          <w:sz w:val="20"/>
          <w:szCs w:val="20"/>
          <w:lang w:val="en-GB"/>
        </w:rPr>
      </w:pPr>
      <w:r w:rsidRPr="33D2A795">
        <w:rPr>
          <w:rFonts w:asciiTheme="minorHAnsi" w:hAnsiTheme="minorHAnsi" w:cstheme="minorBidi"/>
          <w:b/>
          <w:bCs/>
          <w:sz w:val="20"/>
          <w:szCs w:val="20"/>
          <w:lang w:val="en-GB"/>
        </w:rPr>
        <w:t>National Socio-economic Benefits</w:t>
      </w:r>
      <w:r w:rsidRPr="33D2A795">
        <w:rPr>
          <w:rFonts w:asciiTheme="minorHAnsi" w:hAnsiTheme="minorHAnsi" w:cstheme="minorBidi"/>
          <w:i/>
          <w:iCs/>
          <w:sz w:val="20"/>
          <w:szCs w:val="20"/>
          <w:lang w:val="en-GB"/>
        </w:rPr>
        <w:t>:</w:t>
      </w:r>
      <w:r w:rsidRPr="33D2A795">
        <w:rPr>
          <w:rFonts w:asciiTheme="minorHAnsi" w:hAnsiTheme="minorHAnsi" w:cstheme="minorBidi"/>
          <w:sz w:val="20"/>
          <w:szCs w:val="20"/>
          <w:lang w:val="en-GB"/>
        </w:rPr>
        <w:t xml:space="preserve"> In line with the global GEF Program on IWT, this project focuses on disrupting wildlife crime trade routes, especially focusing on the supply and trafficking aspects. In combination with coordinated efforts in other countries, this project’s outcomes will have immediate and longer term socio-economic benefits for local communities, local and national revenues, and international trade. Combating wildlife crime saves species but it also curbs corruption. This directly benefits local people disadvantaged by the wide range of corrupt practices that forestall development and progress. Moreover, combating wildlife crime reduces insecurity and crime in rural areas and strengthens the infrastructure for effective law enforcement that can address both wildlife crime and other crimes that affect rural communities. It will also ensure that species and their habitats are better managed and more resilient, thus creating the conditions for communities to continue to use natural resources as a socio-economic safety net, particularly as climate change uncertainty exacerbates risks to their economic and physical security.</w:t>
      </w:r>
    </w:p>
    <w:p w14:paraId="26033C1C" w14:textId="16E4632A" w:rsidR="005047E7" w:rsidRPr="000A0CE4" w:rsidRDefault="33D2A795" w:rsidP="00351A8D">
      <w:pPr>
        <w:pStyle w:val="ListParagraph"/>
        <w:numPr>
          <w:ilvl w:val="0"/>
          <w:numId w:val="40"/>
        </w:numPr>
        <w:spacing w:after="240"/>
        <w:jc w:val="both"/>
        <w:rPr>
          <w:rFonts w:asciiTheme="minorHAnsi" w:hAnsiTheme="minorHAnsi" w:cstheme="minorBidi"/>
          <w:sz w:val="20"/>
          <w:szCs w:val="20"/>
          <w:lang w:val="en-GB"/>
        </w:rPr>
      </w:pPr>
      <w:r w:rsidRPr="33D2A795">
        <w:rPr>
          <w:rFonts w:asciiTheme="minorHAnsi" w:hAnsiTheme="minorHAnsi" w:cstheme="minorBidi"/>
          <w:sz w:val="20"/>
          <w:szCs w:val="20"/>
          <w:lang w:val="en-GB"/>
        </w:rPr>
        <w:t>Local and national economies benefit in two ways: first, increased revenues from legal trade in natural resources are assured as the risk of contraband entering trade chains is reduced, and legal businesses that benefit from reduced corruption and a better and safer business environment, can provide improved tax revenues. Governments and communities can also legally exploit natural resources in a sustainable way rather than suffer the consequences of foregone opportunity as they are depleted and destroyed. International trade benefits from removing illegal contraband from trade flows, which in turn reduces the cost of surveillance and detection. Removing contraband also speeds up trade flows and reduces the risk of shipments being seized or stopped at borders when legal goods as well as contraband can be held up indefinitely.</w:t>
      </w:r>
    </w:p>
    <w:p w14:paraId="74D1BFCE" w14:textId="1AF59971" w:rsidR="005047E7" w:rsidRPr="000A0CE4" w:rsidRDefault="33D2A795" w:rsidP="00351A8D">
      <w:pPr>
        <w:pStyle w:val="ListParagraph"/>
        <w:numPr>
          <w:ilvl w:val="0"/>
          <w:numId w:val="40"/>
        </w:numPr>
        <w:spacing w:after="240"/>
        <w:jc w:val="both"/>
        <w:rPr>
          <w:rFonts w:asciiTheme="minorHAnsi" w:hAnsiTheme="minorHAnsi" w:cstheme="minorBidi"/>
          <w:sz w:val="20"/>
          <w:szCs w:val="20"/>
          <w:lang w:val="en-GB"/>
        </w:rPr>
      </w:pPr>
      <w:r w:rsidRPr="33D2A795">
        <w:rPr>
          <w:rFonts w:asciiTheme="minorHAnsi" w:hAnsiTheme="minorHAnsi" w:cstheme="minorBidi"/>
          <w:sz w:val="20"/>
          <w:szCs w:val="20"/>
        </w:rPr>
        <w:t xml:space="preserve">At the local level, tangible socioeconomic benefits will be delivered to rural communities in targeted wildlife trade source areas within the demonstration regions, through better managing wildlife and fishery resources, addressing conflicts with wildlife, and indirectly the protection of forests and marine resources </w:t>
      </w:r>
      <w:r w:rsidRPr="33D2A795">
        <w:rPr>
          <w:rFonts w:asciiTheme="minorHAnsi" w:hAnsiTheme="minorHAnsi" w:cstheme="minorBidi"/>
          <w:sz w:val="20"/>
          <w:szCs w:val="20"/>
        </w:rPr>
        <w:lastRenderedPageBreak/>
        <w:t xml:space="preserve">in the demonstration regions and the ecosystem services that they provide. </w:t>
      </w:r>
      <w:r w:rsidRPr="33D2A795">
        <w:rPr>
          <w:rFonts w:asciiTheme="minorHAnsi" w:hAnsiTheme="minorHAnsi" w:cstheme="minorBidi"/>
          <w:sz w:val="20"/>
          <w:szCs w:val="20"/>
          <w:lang w:val="en-GB"/>
        </w:rPr>
        <w:t>The project will provide benefits to these local communities through capacity building, trainings, employment opportunities, revenue and income, etc. These benefits will be generated at the local and community level from wildlife management, sustainable livelihoods and economic development (i.e. tourism and other natural resources management and conservation activities).</w:t>
      </w:r>
    </w:p>
    <w:p w14:paraId="115CE4DD" w14:textId="77777777" w:rsidR="005047E7" w:rsidRPr="000A0CE4" w:rsidRDefault="33D2A795" w:rsidP="00351A8D">
      <w:pPr>
        <w:pStyle w:val="ListParagraph"/>
        <w:numPr>
          <w:ilvl w:val="0"/>
          <w:numId w:val="40"/>
        </w:numPr>
        <w:spacing w:after="240"/>
        <w:jc w:val="both"/>
        <w:rPr>
          <w:rFonts w:asciiTheme="minorHAnsi" w:hAnsiTheme="minorHAnsi" w:cstheme="minorBidi"/>
          <w:sz w:val="20"/>
          <w:szCs w:val="20"/>
          <w:lang w:val="en-GB"/>
        </w:rPr>
      </w:pPr>
      <w:r w:rsidRPr="33D2A795">
        <w:rPr>
          <w:rFonts w:asciiTheme="minorHAnsi" w:hAnsiTheme="minorHAnsi" w:cstheme="minorBidi"/>
          <w:sz w:val="20"/>
          <w:szCs w:val="20"/>
          <w:lang w:val="en-GB"/>
        </w:rPr>
        <w:t xml:space="preserve">While the above-mentioned socio-economic benefits will undoubtedly apply, there remains a need for economic studies to quantify the actual losses to national and local economies associated with illegal wildlife trade, and the actual benefits that would accrue through legally regulated sustainable trade. This project includes such an economic assessment to quantify the value of legal and illegal wildlife trade including externalities and opportunity costs, as well as the economics of enforcement to provide a disincentive to malpractice and guidance for more effective resource allocation. </w:t>
      </w:r>
    </w:p>
    <w:p w14:paraId="195D23EC" w14:textId="7CB7E5C3" w:rsidR="005047E7" w:rsidRPr="000A0CE4" w:rsidRDefault="33D2A795" w:rsidP="00351A8D">
      <w:pPr>
        <w:pStyle w:val="ListParagraph"/>
        <w:numPr>
          <w:ilvl w:val="0"/>
          <w:numId w:val="40"/>
        </w:numPr>
        <w:spacing w:after="240"/>
        <w:jc w:val="both"/>
        <w:rPr>
          <w:rFonts w:asciiTheme="minorHAnsi" w:hAnsiTheme="minorHAnsi" w:cstheme="minorBidi"/>
          <w:sz w:val="20"/>
          <w:szCs w:val="20"/>
          <w:lang w:val="en-GB"/>
        </w:rPr>
      </w:pPr>
      <w:r w:rsidRPr="33D2A795">
        <w:rPr>
          <w:rFonts w:asciiTheme="minorHAnsi" w:hAnsiTheme="minorHAnsi" w:cstheme="minorBidi"/>
          <w:sz w:val="20"/>
          <w:szCs w:val="20"/>
          <w:lang w:val="en-GB"/>
        </w:rPr>
        <w:t>In the component addressing the demonstration regions, gender will be a significant consideration for the successful implementation of a range of activities. Indonesia has a relatively good record at empowering women compared to some countries, but significant barriers to progress still remain. The importance of gender equality will therefore be addressed specifically when management organization is addressed for demonstration region interventions. Gender will also be important during the participation of communities in sustainable / alternative livelihood development including income generating schemes for rural households, firstly because women have different connections and dependencies on their environment to men, influencing the range of development and conservation options they would find beneficial, and secondly because female engagement in implementation is likely to be important for the success of development projects. Overall, the project will seek to establish or strengthen stakeholder participation mechanisms in order to achieve legally recognized, sustainable management of wildlife and fishery products.</w:t>
      </w:r>
    </w:p>
    <w:p w14:paraId="7B03D21B" w14:textId="355DCBCC" w:rsidR="0097784E" w:rsidRDefault="0097784E" w:rsidP="00B4420A">
      <w:pPr>
        <w:spacing w:after="240"/>
        <w:rPr>
          <w:rFonts w:asciiTheme="minorHAnsi" w:hAnsiTheme="minorHAnsi"/>
          <w:szCs w:val="20"/>
        </w:rPr>
      </w:pPr>
    </w:p>
    <w:p w14:paraId="457543D5" w14:textId="0EB133FE" w:rsidR="00827E20" w:rsidRDefault="00827E20" w:rsidP="004B20AE">
      <w:pPr>
        <w:spacing w:after="240"/>
        <w:jc w:val="left"/>
        <w:rPr>
          <w:rFonts w:asciiTheme="minorHAnsi" w:hAnsiTheme="minorHAnsi"/>
          <w:szCs w:val="20"/>
        </w:rPr>
      </w:pPr>
    </w:p>
    <w:p w14:paraId="4BB83ED1" w14:textId="77777777" w:rsidR="0097784E" w:rsidRDefault="0097784E" w:rsidP="004B20AE">
      <w:pPr>
        <w:spacing w:after="240"/>
        <w:jc w:val="left"/>
        <w:rPr>
          <w:rFonts w:asciiTheme="minorHAnsi" w:hAnsiTheme="minorHAnsi"/>
          <w:szCs w:val="20"/>
        </w:rPr>
      </w:pPr>
    </w:p>
    <w:p w14:paraId="0FC34776" w14:textId="77777777" w:rsidR="000951BA" w:rsidRDefault="000951BA" w:rsidP="004B20AE">
      <w:pPr>
        <w:spacing w:after="240"/>
        <w:jc w:val="left"/>
        <w:rPr>
          <w:rFonts w:asciiTheme="minorHAnsi" w:hAnsiTheme="minorHAnsi"/>
          <w:szCs w:val="20"/>
        </w:rPr>
      </w:pPr>
    </w:p>
    <w:p w14:paraId="519930B7" w14:textId="77777777" w:rsidR="000951BA" w:rsidRDefault="000951BA" w:rsidP="004B20AE">
      <w:pPr>
        <w:spacing w:after="240"/>
        <w:jc w:val="left"/>
        <w:rPr>
          <w:rFonts w:asciiTheme="minorHAnsi" w:hAnsiTheme="minorHAnsi"/>
          <w:szCs w:val="20"/>
        </w:rPr>
      </w:pPr>
    </w:p>
    <w:p w14:paraId="7CEEB4D1" w14:textId="77777777" w:rsidR="000951BA" w:rsidRDefault="000951BA" w:rsidP="004B20AE">
      <w:pPr>
        <w:spacing w:after="240"/>
        <w:jc w:val="left"/>
        <w:rPr>
          <w:rFonts w:asciiTheme="minorHAnsi" w:hAnsiTheme="minorHAnsi"/>
          <w:szCs w:val="20"/>
        </w:rPr>
      </w:pPr>
    </w:p>
    <w:p w14:paraId="6C9BBC0C" w14:textId="77777777" w:rsidR="000951BA" w:rsidRDefault="000951BA" w:rsidP="004B20AE">
      <w:pPr>
        <w:spacing w:after="240"/>
        <w:jc w:val="left"/>
        <w:rPr>
          <w:rFonts w:asciiTheme="minorHAnsi" w:hAnsiTheme="minorHAnsi"/>
          <w:szCs w:val="20"/>
        </w:rPr>
      </w:pPr>
    </w:p>
    <w:p w14:paraId="2D89F798" w14:textId="77777777" w:rsidR="000951BA" w:rsidRDefault="000951BA" w:rsidP="004B20AE">
      <w:pPr>
        <w:spacing w:after="240"/>
        <w:jc w:val="left"/>
        <w:rPr>
          <w:rFonts w:asciiTheme="minorHAnsi" w:hAnsiTheme="minorHAnsi"/>
          <w:szCs w:val="20"/>
        </w:rPr>
      </w:pPr>
    </w:p>
    <w:p w14:paraId="20EC56F7" w14:textId="77777777" w:rsidR="000951BA" w:rsidRDefault="000951BA" w:rsidP="004B20AE">
      <w:pPr>
        <w:spacing w:after="240"/>
        <w:jc w:val="left"/>
        <w:rPr>
          <w:rFonts w:asciiTheme="minorHAnsi" w:hAnsiTheme="minorHAnsi"/>
          <w:szCs w:val="20"/>
        </w:rPr>
      </w:pPr>
    </w:p>
    <w:p w14:paraId="25D105EB" w14:textId="77777777" w:rsidR="000951BA" w:rsidRDefault="000951BA" w:rsidP="004B20AE">
      <w:pPr>
        <w:spacing w:after="240"/>
        <w:jc w:val="left"/>
        <w:rPr>
          <w:rFonts w:asciiTheme="minorHAnsi" w:hAnsiTheme="minorHAnsi"/>
          <w:szCs w:val="20"/>
        </w:rPr>
      </w:pPr>
    </w:p>
    <w:bookmarkStart w:id="9" w:name="_MON_1543950430"/>
    <w:bookmarkEnd w:id="9"/>
    <w:p w14:paraId="480008CC" w14:textId="24E40B33" w:rsidR="00AE798A" w:rsidRPr="000A0CE4" w:rsidRDefault="000951BA" w:rsidP="00596F6F">
      <w:pPr>
        <w:spacing w:after="0"/>
        <w:jc w:val="center"/>
      </w:pPr>
      <w:r>
        <w:object w:dxaOrig="10320" w:dyaOrig="17041" w14:anchorId="1D66B6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16.1pt;height:851.9pt" o:ole="">
            <v:imagedata r:id="rId18" o:title="" cropbottom="-5893f" cropleft="-914f" cropright="-914f"/>
          </v:shape>
          <o:OLEObject Type="Embed" ProgID="Word.Document.12" ShapeID="_x0000_i1025" DrawAspect="Content" ObjectID="_1552984348" r:id="rId19">
            <o:FieldCodes>\s</o:FieldCodes>
          </o:OLEObject>
        </w:object>
      </w:r>
    </w:p>
    <w:p w14:paraId="5B5C5A59" w14:textId="7222CA73" w:rsidR="0097784E" w:rsidRPr="000A0CE4" w:rsidRDefault="0097784E" w:rsidP="00596F6F">
      <w:pPr>
        <w:pStyle w:val="Caption"/>
        <w:rPr>
          <w:rFonts w:asciiTheme="minorHAnsi" w:hAnsiTheme="minorHAnsi"/>
          <w:sz w:val="24"/>
        </w:rPr>
      </w:pPr>
      <w:bookmarkStart w:id="10" w:name="_Toc463429702"/>
      <w:bookmarkStart w:id="11" w:name="_Toc469915884"/>
      <w:r w:rsidRPr="33D2A795">
        <w:rPr>
          <w:rFonts w:asciiTheme="minorHAnsi" w:hAnsiTheme="minorHAnsi" w:cstheme="minorBidi"/>
          <w:sz w:val="24"/>
        </w:rPr>
        <w:t xml:space="preserve">Figure </w:t>
      </w:r>
      <w:r w:rsidR="00167910" w:rsidRPr="33D2A795">
        <w:rPr>
          <w:rFonts w:asciiTheme="minorHAnsi" w:hAnsiTheme="minorHAnsi" w:cstheme="minorBidi"/>
          <w:sz w:val="24"/>
        </w:rPr>
        <w:t>2</w:t>
      </w:r>
      <w:r w:rsidRPr="33D2A795">
        <w:rPr>
          <w:rFonts w:asciiTheme="minorHAnsi" w:hAnsiTheme="minorHAnsi" w:cstheme="minorBidi"/>
          <w:sz w:val="24"/>
        </w:rPr>
        <w:t>. Theory of Change Diagram for the Project</w:t>
      </w:r>
      <w:bookmarkEnd w:id="10"/>
      <w:r w:rsidR="00926027" w:rsidRPr="33D2A795">
        <w:rPr>
          <w:rFonts w:asciiTheme="minorHAnsi" w:hAnsiTheme="minorHAnsi" w:cstheme="minorBidi"/>
          <w:sz w:val="24"/>
        </w:rPr>
        <w:t xml:space="preserve"> (above)</w:t>
      </w:r>
      <w:bookmarkEnd w:id="11"/>
    </w:p>
    <w:p w14:paraId="4CAA0752" w14:textId="280D629E" w:rsidR="0097784E" w:rsidRDefault="0097784E" w:rsidP="004B20AE">
      <w:pPr>
        <w:spacing w:after="240"/>
        <w:jc w:val="left"/>
        <w:rPr>
          <w:rFonts w:asciiTheme="minorHAnsi" w:hAnsiTheme="minorHAnsi"/>
          <w:szCs w:val="20"/>
        </w:rPr>
      </w:pPr>
    </w:p>
    <w:p w14:paraId="08CD0DD4" w14:textId="788717F4" w:rsidR="00926027" w:rsidRPr="00926027" w:rsidRDefault="00926027" w:rsidP="00926027">
      <w:pPr>
        <w:pStyle w:val="Caption"/>
        <w:rPr>
          <w:rFonts w:asciiTheme="minorHAnsi" w:hAnsiTheme="minorHAnsi"/>
          <w:sz w:val="24"/>
          <w:lang w:val="en-GB"/>
        </w:rPr>
      </w:pPr>
      <w:bookmarkStart w:id="12" w:name="_Toc469915885"/>
      <w:r w:rsidRPr="33D2A795">
        <w:rPr>
          <w:rFonts w:asciiTheme="minorHAnsi" w:hAnsiTheme="minorHAnsi" w:cstheme="minorBidi"/>
          <w:sz w:val="24"/>
        </w:rPr>
        <w:t xml:space="preserve">Table </w:t>
      </w:r>
      <w:r w:rsidR="00167910" w:rsidRPr="33D2A795">
        <w:rPr>
          <w:rFonts w:asciiTheme="minorHAnsi" w:hAnsiTheme="minorHAnsi" w:cstheme="minorBidi"/>
          <w:sz w:val="24"/>
        </w:rPr>
        <w:t>1</w:t>
      </w:r>
      <w:r w:rsidRPr="33D2A795">
        <w:rPr>
          <w:rFonts w:asciiTheme="minorHAnsi" w:hAnsiTheme="minorHAnsi" w:cstheme="minorBidi"/>
          <w:sz w:val="24"/>
        </w:rPr>
        <w:t xml:space="preserve">. </w:t>
      </w:r>
      <w:r w:rsidRPr="33D2A795">
        <w:rPr>
          <w:rFonts w:asciiTheme="minorHAnsi" w:hAnsiTheme="minorHAnsi" w:cstheme="minorBidi"/>
          <w:sz w:val="24"/>
          <w:lang w:val="en-GB"/>
        </w:rPr>
        <w:t>Assumptions for Theory of Change Diagram</w:t>
      </w:r>
      <w:bookmarkEnd w:id="12"/>
      <w:r w:rsidRPr="33D2A795">
        <w:rPr>
          <w:rFonts w:asciiTheme="minorHAnsi" w:hAnsiTheme="minorHAnsi" w:cstheme="minorBidi"/>
          <w:sz w:val="24"/>
          <w:lang w:val="en-GB"/>
        </w:rPr>
        <w:t xml:space="preserve"> </w:t>
      </w:r>
    </w:p>
    <w:tbl>
      <w:tblPr>
        <w:tblStyle w:val="TableGrid"/>
        <w:tblW w:w="4994" w:type="pct"/>
        <w:tblLook w:val="04A0" w:firstRow="1" w:lastRow="0" w:firstColumn="1" w:lastColumn="0" w:noHBand="0" w:noVBand="1"/>
      </w:tblPr>
      <w:tblGrid>
        <w:gridCol w:w="846"/>
        <w:gridCol w:w="3259"/>
        <w:gridCol w:w="5234"/>
      </w:tblGrid>
      <w:tr w:rsidR="00926027" w:rsidRPr="00926027" w14:paraId="2BAEEBF3" w14:textId="77777777" w:rsidTr="04243D92">
        <w:tc>
          <w:tcPr>
            <w:tcW w:w="453" w:type="pct"/>
          </w:tcPr>
          <w:p w14:paraId="3D9828F3" w14:textId="0C94E72E" w:rsidR="00926027" w:rsidRPr="00926027" w:rsidRDefault="33D2A795" w:rsidP="00926027">
            <w:pPr>
              <w:spacing w:after="240"/>
              <w:jc w:val="left"/>
              <w:rPr>
                <w:rFonts w:asciiTheme="minorHAnsi" w:hAnsiTheme="minorHAnsi"/>
                <w:b/>
                <w:szCs w:val="20"/>
                <w:lang w:val="en-GB"/>
              </w:rPr>
            </w:pPr>
            <w:r w:rsidRPr="33D2A795">
              <w:rPr>
                <w:rFonts w:asciiTheme="minorHAnsi" w:hAnsiTheme="minorHAnsi" w:cstheme="minorBidi"/>
                <w:b/>
                <w:bCs/>
                <w:lang w:val="en-GB"/>
              </w:rPr>
              <w:t>Code in Fig. 2</w:t>
            </w:r>
          </w:p>
        </w:tc>
        <w:tc>
          <w:tcPr>
            <w:tcW w:w="1745" w:type="pct"/>
          </w:tcPr>
          <w:p w14:paraId="1167CF31" w14:textId="77777777" w:rsidR="00926027" w:rsidRPr="00926027" w:rsidRDefault="33D2A795" w:rsidP="00926027">
            <w:pPr>
              <w:spacing w:after="240"/>
              <w:jc w:val="left"/>
              <w:rPr>
                <w:rFonts w:asciiTheme="minorHAnsi" w:hAnsiTheme="minorHAnsi"/>
                <w:b/>
                <w:szCs w:val="20"/>
                <w:lang w:val="en-GB"/>
              </w:rPr>
            </w:pPr>
            <w:r w:rsidRPr="33D2A795">
              <w:rPr>
                <w:rFonts w:asciiTheme="minorHAnsi" w:hAnsiTheme="minorHAnsi" w:cstheme="minorBidi"/>
                <w:b/>
                <w:bCs/>
                <w:lang w:val="en-GB"/>
              </w:rPr>
              <w:t>Assumption</w:t>
            </w:r>
          </w:p>
        </w:tc>
        <w:tc>
          <w:tcPr>
            <w:tcW w:w="2802" w:type="pct"/>
          </w:tcPr>
          <w:p w14:paraId="56844744" w14:textId="77777777" w:rsidR="00926027" w:rsidRPr="00926027" w:rsidRDefault="33D2A795" w:rsidP="00926027">
            <w:pPr>
              <w:spacing w:after="240"/>
              <w:jc w:val="left"/>
              <w:rPr>
                <w:rFonts w:asciiTheme="minorHAnsi" w:hAnsiTheme="minorHAnsi"/>
                <w:b/>
                <w:szCs w:val="20"/>
                <w:lang w:val="en-GB"/>
              </w:rPr>
            </w:pPr>
            <w:r w:rsidRPr="33D2A795">
              <w:rPr>
                <w:rFonts w:asciiTheme="minorHAnsi" w:hAnsiTheme="minorHAnsi" w:cstheme="minorBidi"/>
                <w:b/>
                <w:bCs/>
                <w:lang w:val="en-GB"/>
              </w:rPr>
              <w:t>Notes and References</w:t>
            </w:r>
          </w:p>
        </w:tc>
      </w:tr>
      <w:tr w:rsidR="00926027" w:rsidRPr="00926027" w14:paraId="5EB71D82" w14:textId="77777777" w:rsidTr="04243D92">
        <w:tc>
          <w:tcPr>
            <w:tcW w:w="453" w:type="pct"/>
          </w:tcPr>
          <w:p w14:paraId="709E807F" w14:textId="77777777" w:rsidR="00926027" w:rsidRPr="00926027" w:rsidRDefault="33D2A795" w:rsidP="00926027">
            <w:pPr>
              <w:spacing w:after="240"/>
              <w:jc w:val="left"/>
              <w:rPr>
                <w:rFonts w:asciiTheme="minorHAnsi" w:hAnsiTheme="minorHAnsi"/>
                <w:szCs w:val="20"/>
                <w:lang w:val="en-GB"/>
              </w:rPr>
            </w:pPr>
            <w:r w:rsidRPr="33D2A795">
              <w:rPr>
                <w:rFonts w:asciiTheme="minorHAnsi" w:hAnsiTheme="minorHAnsi" w:cstheme="minorBidi"/>
                <w:lang w:val="en-GB"/>
              </w:rPr>
              <w:t>A1</w:t>
            </w:r>
          </w:p>
        </w:tc>
        <w:tc>
          <w:tcPr>
            <w:tcW w:w="1745" w:type="pct"/>
          </w:tcPr>
          <w:p w14:paraId="0BB48353" w14:textId="77777777" w:rsidR="00926027" w:rsidRPr="00926027" w:rsidRDefault="33D2A795" w:rsidP="00926027">
            <w:pPr>
              <w:spacing w:after="240"/>
              <w:jc w:val="left"/>
              <w:rPr>
                <w:rFonts w:asciiTheme="minorHAnsi" w:hAnsiTheme="minorHAnsi"/>
                <w:szCs w:val="20"/>
                <w:lang w:val="en-GB"/>
              </w:rPr>
            </w:pPr>
            <w:r w:rsidRPr="33D2A795">
              <w:rPr>
                <w:rFonts w:asciiTheme="minorHAnsi" w:hAnsiTheme="minorHAnsi" w:cstheme="minorBidi"/>
                <w:i/>
                <w:iCs/>
                <w:lang w:val="en-GB"/>
              </w:rPr>
              <w:t>There is sufficient political will to support revision of key policies, laws and regulations</w:t>
            </w:r>
          </w:p>
        </w:tc>
        <w:tc>
          <w:tcPr>
            <w:tcW w:w="2802" w:type="pct"/>
          </w:tcPr>
          <w:p w14:paraId="271EABF2" w14:textId="77777777" w:rsidR="00926027" w:rsidRPr="00926027" w:rsidRDefault="33D2A795" w:rsidP="00926027">
            <w:pPr>
              <w:spacing w:after="240"/>
              <w:jc w:val="left"/>
              <w:rPr>
                <w:rFonts w:asciiTheme="minorHAnsi" w:hAnsiTheme="minorHAnsi"/>
                <w:szCs w:val="20"/>
                <w:lang w:val="en-GB"/>
              </w:rPr>
            </w:pPr>
            <w:r w:rsidRPr="33D2A795">
              <w:rPr>
                <w:rFonts w:asciiTheme="minorHAnsi" w:hAnsiTheme="minorHAnsi" w:cstheme="minorBidi"/>
                <w:lang w:val="en-GB"/>
              </w:rPr>
              <w:t xml:space="preserve">Progress is already being made towards revising the Conservation Act UU5/1990 and the Protected Species List GR7/1999 through a collaborative review process, which this project will support and inform. See baseline policy assessment by IPB (2016a) and WCS 2015b. </w:t>
            </w:r>
          </w:p>
        </w:tc>
      </w:tr>
      <w:tr w:rsidR="00926027" w:rsidRPr="00926027" w14:paraId="71FFBE77" w14:textId="77777777" w:rsidTr="04243D92">
        <w:tc>
          <w:tcPr>
            <w:tcW w:w="453" w:type="pct"/>
          </w:tcPr>
          <w:p w14:paraId="31F3DFB7" w14:textId="77777777" w:rsidR="00926027" w:rsidRPr="00926027" w:rsidRDefault="33D2A795" w:rsidP="00926027">
            <w:pPr>
              <w:spacing w:after="240"/>
              <w:jc w:val="left"/>
              <w:rPr>
                <w:rFonts w:asciiTheme="minorHAnsi" w:hAnsiTheme="minorHAnsi"/>
                <w:szCs w:val="20"/>
                <w:lang w:val="en-GB"/>
              </w:rPr>
            </w:pPr>
            <w:r w:rsidRPr="33D2A795">
              <w:rPr>
                <w:rFonts w:asciiTheme="minorHAnsi" w:hAnsiTheme="minorHAnsi" w:cstheme="minorBidi"/>
                <w:lang w:val="en-GB"/>
              </w:rPr>
              <w:t>A2</w:t>
            </w:r>
          </w:p>
        </w:tc>
        <w:tc>
          <w:tcPr>
            <w:tcW w:w="1745" w:type="pct"/>
          </w:tcPr>
          <w:p w14:paraId="73DA4100" w14:textId="77777777" w:rsidR="00926027" w:rsidRPr="00926027" w:rsidRDefault="33D2A795" w:rsidP="00926027">
            <w:pPr>
              <w:spacing w:after="240"/>
              <w:jc w:val="left"/>
              <w:rPr>
                <w:rFonts w:asciiTheme="minorHAnsi" w:hAnsiTheme="minorHAnsi"/>
                <w:szCs w:val="20"/>
                <w:lang w:val="en-GB"/>
              </w:rPr>
            </w:pPr>
            <w:r w:rsidRPr="33D2A795">
              <w:rPr>
                <w:rFonts w:asciiTheme="minorHAnsi" w:hAnsiTheme="minorHAnsi" w:cstheme="minorBidi"/>
                <w:i/>
                <w:iCs/>
                <w:lang w:val="en-GB"/>
              </w:rPr>
              <w:t>There exists willingness to cooperate between the relevant law enforcement agencies</w:t>
            </w:r>
          </w:p>
        </w:tc>
        <w:tc>
          <w:tcPr>
            <w:tcW w:w="2802" w:type="pct"/>
          </w:tcPr>
          <w:p w14:paraId="16FC8ED2" w14:textId="2481AD3F" w:rsidR="00926027" w:rsidRPr="00926027" w:rsidRDefault="33D2A795" w:rsidP="00926027">
            <w:pPr>
              <w:spacing w:after="240"/>
              <w:jc w:val="left"/>
              <w:rPr>
                <w:rFonts w:asciiTheme="minorHAnsi" w:hAnsiTheme="minorHAnsi"/>
                <w:szCs w:val="20"/>
                <w:lang w:val="en-GB"/>
              </w:rPr>
            </w:pPr>
            <w:r w:rsidRPr="33D2A795">
              <w:rPr>
                <w:rFonts w:asciiTheme="minorHAnsi" w:hAnsiTheme="minorHAnsi" w:cstheme="minorBidi"/>
                <w:lang w:val="en-GB"/>
              </w:rPr>
              <w:t xml:space="preserve">There are examples of existing collaboration, including the highly successful Wildlife Crime Unit </w:t>
            </w:r>
            <w:r w:rsidR="006D5840">
              <w:rPr>
                <w:rFonts w:asciiTheme="minorHAnsi" w:hAnsiTheme="minorHAnsi" w:cstheme="minorBidi"/>
                <w:lang w:val="en-GB"/>
              </w:rPr>
              <w:t xml:space="preserve">(WCU) </w:t>
            </w:r>
            <w:r w:rsidRPr="33D2A795">
              <w:rPr>
                <w:rFonts w:asciiTheme="minorHAnsi" w:hAnsiTheme="minorHAnsi" w:cstheme="minorBidi"/>
                <w:lang w:val="en-GB"/>
              </w:rPr>
              <w:t>established in 2003 and operated by WCS in collaboration with a range of Indonesian government agencies, which this project will upscale. See WCS 2015a.</w:t>
            </w:r>
          </w:p>
        </w:tc>
      </w:tr>
      <w:tr w:rsidR="00926027" w:rsidRPr="00926027" w14:paraId="4C820B21" w14:textId="77777777" w:rsidTr="008F6EE1">
        <w:trPr>
          <w:trHeight w:val="1592"/>
        </w:trPr>
        <w:tc>
          <w:tcPr>
            <w:tcW w:w="453" w:type="pct"/>
          </w:tcPr>
          <w:p w14:paraId="7B3AD390" w14:textId="77777777" w:rsidR="00926027" w:rsidRPr="00926027" w:rsidRDefault="33D2A795" w:rsidP="00926027">
            <w:pPr>
              <w:spacing w:after="240"/>
              <w:jc w:val="left"/>
              <w:rPr>
                <w:rFonts w:asciiTheme="minorHAnsi" w:hAnsiTheme="minorHAnsi"/>
                <w:szCs w:val="20"/>
                <w:lang w:val="en-GB"/>
              </w:rPr>
            </w:pPr>
            <w:r w:rsidRPr="33D2A795">
              <w:rPr>
                <w:rFonts w:asciiTheme="minorHAnsi" w:hAnsiTheme="minorHAnsi" w:cstheme="minorBidi"/>
                <w:lang w:val="en-GB"/>
              </w:rPr>
              <w:t>A3</w:t>
            </w:r>
          </w:p>
        </w:tc>
        <w:tc>
          <w:tcPr>
            <w:tcW w:w="1745" w:type="pct"/>
          </w:tcPr>
          <w:p w14:paraId="1AD330BA" w14:textId="77777777" w:rsidR="00926027" w:rsidRPr="00926027" w:rsidRDefault="33D2A795" w:rsidP="00926027">
            <w:pPr>
              <w:spacing w:after="240"/>
              <w:jc w:val="left"/>
              <w:rPr>
                <w:rFonts w:asciiTheme="minorHAnsi" w:hAnsiTheme="minorHAnsi"/>
                <w:szCs w:val="20"/>
                <w:lang w:val="en-GB"/>
              </w:rPr>
            </w:pPr>
            <w:r w:rsidRPr="33D2A795">
              <w:rPr>
                <w:rFonts w:asciiTheme="minorHAnsi" w:hAnsiTheme="minorHAnsi" w:cstheme="minorBidi"/>
                <w:i/>
                <w:iCs/>
                <w:lang w:val="en-GB"/>
              </w:rPr>
              <w:t>Provincial and district government agencies and port authorities are motivated to improve monitoring and enforcement of unsustainable and illegal wildlife trade</w:t>
            </w:r>
          </w:p>
        </w:tc>
        <w:tc>
          <w:tcPr>
            <w:tcW w:w="2802" w:type="pct"/>
          </w:tcPr>
          <w:p w14:paraId="33011B53" w14:textId="77777777" w:rsidR="00926027" w:rsidRPr="00926027" w:rsidRDefault="33D2A795" w:rsidP="00926027">
            <w:pPr>
              <w:spacing w:after="240"/>
              <w:jc w:val="left"/>
              <w:rPr>
                <w:rFonts w:asciiTheme="minorHAnsi" w:hAnsiTheme="minorHAnsi"/>
                <w:szCs w:val="20"/>
                <w:lang w:val="en-GB"/>
              </w:rPr>
            </w:pPr>
            <w:r w:rsidRPr="33D2A795">
              <w:rPr>
                <w:rFonts w:asciiTheme="minorHAnsi" w:hAnsiTheme="minorHAnsi" w:cstheme="minorBidi"/>
                <w:lang w:val="en-GB"/>
              </w:rPr>
              <w:t>There are examples of collaborative efforts in Sumatra, including joint patrolling and human wildlife conflict response teams. The WCU has conducted successful sting operations at certain ports in recent years, resulting in successful convictions of illegal wildlife traders. See WCS 2015c, 2015d, IPB 2016c.</w:t>
            </w:r>
          </w:p>
        </w:tc>
      </w:tr>
      <w:tr w:rsidR="00926027" w:rsidRPr="00926027" w14:paraId="131D44CE" w14:textId="77777777" w:rsidTr="008F6EE1">
        <w:trPr>
          <w:trHeight w:val="1772"/>
        </w:trPr>
        <w:tc>
          <w:tcPr>
            <w:tcW w:w="453" w:type="pct"/>
          </w:tcPr>
          <w:p w14:paraId="33F1D1DF" w14:textId="77777777" w:rsidR="00926027" w:rsidRPr="00926027" w:rsidRDefault="33D2A795" w:rsidP="00926027">
            <w:pPr>
              <w:spacing w:after="240"/>
              <w:jc w:val="left"/>
              <w:rPr>
                <w:rFonts w:asciiTheme="minorHAnsi" w:hAnsiTheme="minorHAnsi"/>
                <w:szCs w:val="20"/>
                <w:lang w:val="en-GB"/>
              </w:rPr>
            </w:pPr>
            <w:r w:rsidRPr="33D2A795">
              <w:rPr>
                <w:rFonts w:asciiTheme="minorHAnsi" w:hAnsiTheme="minorHAnsi" w:cstheme="minorBidi"/>
                <w:lang w:val="en-GB"/>
              </w:rPr>
              <w:t>A4</w:t>
            </w:r>
          </w:p>
        </w:tc>
        <w:tc>
          <w:tcPr>
            <w:tcW w:w="1745" w:type="pct"/>
          </w:tcPr>
          <w:p w14:paraId="5F0D2C87" w14:textId="77777777" w:rsidR="00926027" w:rsidRPr="00926027" w:rsidRDefault="33D2A795" w:rsidP="00926027">
            <w:pPr>
              <w:spacing w:after="240"/>
              <w:jc w:val="left"/>
              <w:rPr>
                <w:rFonts w:asciiTheme="minorHAnsi" w:hAnsiTheme="minorHAnsi"/>
                <w:szCs w:val="20"/>
                <w:lang w:val="en-GB"/>
              </w:rPr>
            </w:pPr>
            <w:r w:rsidRPr="33D2A795">
              <w:rPr>
                <w:rFonts w:asciiTheme="minorHAnsi" w:hAnsiTheme="minorHAnsi" w:cstheme="minorBidi"/>
                <w:i/>
                <w:iCs/>
                <w:lang w:val="en-GB"/>
              </w:rPr>
              <w:t>Stakeholders responsible for hosting the information system, providing data and information and making use of the information are willing to collaborate and share information and resources openly</w:t>
            </w:r>
            <w:r w:rsidRPr="33D2A795">
              <w:rPr>
                <w:rFonts w:asciiTheme="minorHAnsi" w:hAnsiTheme="minorHAnsi" w:cstheme="minorBidi"/>
                <w:i/>
                <w:iCs/>
              </w:rPr>
              <w:t>.</w:t>
            </w:r>
          </w:p>
        </w:tc>
        <w:tc>
          <w:tcPr>
            <w:tcW w:w="2802" w:type="pct"/>
          </w:tcPr>
          <w:p w14:paraId="1772330D" w14:textId="77777777" w:rsidR="00926027" w:rsidRPr="00926027" w:rsidRDefault="33D2A795" w:rsidP="00926027">
            <w:pPr>
              <w:spacing w:after="240"/>
              <w:jc w:val="left"/>
              <w:rPr>
                <w:rFonts w:asciiTheme="minorHAnsi" w:hAnsiTheme="minorHAnsi"/>
                <w:szCs w:val="20"/>
                <w:lang w:val="en-GB"/>
              </w:rPr>
            </w:pPr>
            <w:r w:rsidRPr="33D2A795">
              <w:rPr>
                <w:rFonts w:asciiTheme="minorHAnsi" w:hAnsiTheme="minorHAnsi" w:cstheme="minorBidi"/>
                <w:lang w:val="en-GB"/>
              </w:rPr>
              <w:t>Focus Group Discussion held during the PPG in March 2016 with all relevant stakeholders indicated high interest in collaboration on wildlife enforcement and in sharing data and information (IPB 2016b). The WCU has also made use of information from different agencies to inform its operations. However, such data sharing is currently patchy and unstructured.</w:t>
            </w:r>
          </w:p>
        </w:tc>
      </w:tr>
      <w:tr w:rsidR="00926027" w:rsidRPr="00926027" w14:paraId="281EBB92" w14:textId="77777777" w:rsidTr="008F6EE1">
        <w:trPr>
          <w:trHeight w:val="710"/>
        </w:trPr>
        <w:tc>
          <w:tcPr>
            <w:tcW w:w="453" w:type="pct"/>
          </w:tcPr>
          <w:p w14:paraId="64E54676" w14:textId="77777777" w:rsidR="00926027" w:rsidRPr="00926027" w:rsidRDefault="33D2A795" w:rsidP="00926027">
            <w:pPr>
              <w:spacing w:after="240"/>
              <w:jc w:val="left"/>
              <w:rPr>
                <w:rFonts w:asciiTheme="minorHAnsi" w:hAnsiTheme="minorHAnsi"/>
                <w:szCs w:val="20"/>
                <w:lang w:val="en-GB"/>
              </w:rPr>
            </w:pPr>
            <w:r w:rsidRPr="33D2A795">
              <w:rPr>
                <w:rFonts w:asciiTheme="minorHAnsi" w:hAnsiTheme="minorHAnsi" w:cstheme="minorBidi"/>
                <w:lang w:val="en-GB"/>
              </w:rPr>
              <w:t>A5</w:t>
            </w:r>
          </w:p>
        </w:tc>
        <w:tc>
          <w:tcPr>
            <w:tcW w:w="1745" w:type="pct"/>
          </w:tcPr>
          <w:p w14:paraId="4ACCFC7A" w14:textId="77777777" w:rsidR="00926027" w:rsidRPr="00926027" w:rsidRDefault="33D2A795" w:rsidP="00926027">
            <w:pPr>
              <w:spacing w:after="240"/>
              <w:jc w:val="left"/>
              <w:rPr>
                <w:rFonts w:asciiTheme="minorHAnsi" w:hAnsiTheme="minorHAnsi"/>
                <w:szCs w:val="20"/>
                <w:lang w:val="en-GB"/>
              </w:rPr>
            </w:pPr>
            <w:r w:rsidRPr="33D2A795">
              <w:rPr>
                <w:rFonts w:asciiTheme="minorHAnsi" w:hAnsiTheme="minorHAnsi" w:cstheme="minorBidi"/>
                <w:i/>
                <w:iCs/>
              </w:rPr>
              <w:t>Demand from the unsustainable legal and illegal wildlife trade is a key driver for poaching activities</w:t>
            </w:r>
          </w:p>
        </w:tc>
        <w:tc>
          <w:tcPr>
            <w:tcW w:w="2802" w:type="pct"/>
          </w:tcPr>
          <w:p w14:paraId="34FEA578" w14:textId="77777777" w:rsidR="00926027" w:rsidRPr="00926027" w:rsidRDefault="04243D92" w:rsidP="00926027">
            <w:pPr>
              <w:spacing w:after="240"/>
              <w:jc w:val="left"/>
              <w:rPr>
                <w:rFonts w:asciiTheme="minorHAnsi" w:hAnsiTheme="minorHAnsi"/>
                <w:szCs w:val="20"/>
                <w:lang w:val="en-GB"/>
              </w:rPr>
            </w:pPr>
            <w:r w:rsidRPr="04243D92">
              <w:rPr>
                <w:rFonts w:asciiTheme="minorHAnsi" w:hAnsiTheme="minorHAnsi" w:cstheme="minorBidi"/>
                <w:lang w:val="en-GB"/>
              </w:rPr>
              <w:t>Challender et al. 2016; Bennett 2015; WCS 2015a, Nijman et al. 2012; Lyons et al. 2013, etc.</w:t>
            </w:r>
          </w:p>
        </w:tc>
      </w:tr>
      <w:tr w:rsidR="00926027" w:rsidRPr="00926027" w14:paraId="6F90FBD0" w14:textId="77777777" w:rsidTr="04243D92">
        <w:trPr>
          <w:trHeight w:val="1031"/>
        </w:trPr>
        <w:tc>
          <w:tcPr>
            <w:tcW w:w="453" w:type="pct"/>
          </w:tcPr>
          <w:p w14:paraId="3E0E94C0" w14:textId="77777777" w:rsidR="00926027" w:rsidRPr="00926027" w:rsidRDefault="33D2A795" w:rsidP="00926027">
            <w:pPr>
              <w:spacing w:after="240"/>
              <w:jc w:val="left"/>
              <w:rPr>
                <w:rFonts w:asciiTheme="minorHAnsi" w:hAnsiTheme="minorHAnsi"/>
                <w:szCs w:val="20"/>
                <w:lang w:val="en-GB"/>
              </w:rPr>
            </w:pPr>
            <w:r w:rsidRPr="33D2A795">
              <w:rPr>
                <w:rFonts w:asciiTheme="minorHAnsi" w:hAnsiTheme="minorHAnsi" w:cstheme="minorBidi"/>
                <w:lang w:val="en-GB"/>
              </w:rPr>
              <w:t>A6</w:t>
            </w:r>
          </w:p>
        </w:tc>
        <w:tc>
          <w:tcPr>
            <w:tcW w:w="1745" w:type="pct"/>
          </w:tcPr>
          <w:p w14:paraId="506D52E1" w14:textId="77777777" w:rsidR="00926027" w:rsidRPr="00926027" w:rsidRDefault="33D2A795" w:rsidP="00926027">
            <w:pPr>
              <w:spacing w:after="240"/>
              <w:jc w:val="left"/>
              <w:rPr>
                <w:rFonts w:asciiTheme="minorHAnsi" w:hAnsiTheme="minorHAnsi"/>
                <w:szCs w:val="20"/>
                <w:lang w:val="en-GB"/>
              </w:rPr>
            </w:pPr>
            <w:r w:rsidRPr="33D2A795">
              <w:rPr>
                <w:rFonts w:asciiTheme="minorHAnsi" w:hAnsiTheme="minorHAnsi" w:cstheme="minorBidi"/>
                <w:i/>
                <w:iCs/>
                <w:lang w:val="en-GB"/>
              </w:rPr>
              <w:t>Poaching is in reality a major negative factor impacting populations of globally threatened species in Indonesia</w:t>
            </w:r>
          </w:p>
        </w:tc>
        <w:tc>
          <w:tcPr>
            <w:tcW w:w="2802" w:type="pct"/>
          </w:tcPr>
          <w:p w14:paraId="0D11665F" w14:textId="77777777" w:rsidR="00926027" w:rsidRPr="00926027" w:rsidRDefault="33D2A795" w:rsidP="00926027">
            <w:pPr>
              <w:spacing w:after="240"/>
              <w:jc w:val="left"/>
              <w:rPr>
                <w:rFonts w:asciiTheme="minorHAnsi" w:hAnsiTheme="minorHAnsi"/>
                <w:szCs w:val="20"/>
                <w:lang w:val="en-GB"/>
              </w:rPr>
            </w:pPr>
            <w:r w:rsidRPr="33D2A795">
              <w:rPr>
                <w:rFonts w:asciiTheme="minorHAnsi" w:hAnsiTheme="minorHAnsi" w:cstheme="minorBidi"/>
                <w:lang w:val="en-GB"/>
              </w:rPr>
              <w:t>See WCS 2015a for profiles of key species in wildlife trade in Indonesia; see IUCN Red List for key endangered species impacted by poaching and illegal trade.</w:t>
            </w:r>
          </w:p>
        </w:tc>
      </w:tr>
    </w:tbl>
    <w:p w14:paraId="28194856" w14:textId="77777777" w:rsidR="00926027" w:rsidRPr="00926027" w:rsidRDefault="00926027" w:rsidP="00926027">
      <w:pPr>
        <w:spacing w:after="240"/>
        <w:jc w:val="left"/>
        <w:rPr>
          <w:rFonts w:asciiTheme="minorHAnsi" w:hAnsiTheme="minorHAnsi"/>
          <w:b/>
          <w:szCs w:val="20"/>
          <w:lang w:val="en-GB"/>
        </w:rPr>
      </w:pPr>
    </w:p>
    <w:p w14:paraId="6CF8C2C3" w14:textId="24188383" w:rsidR="00926027" w:rsidRPr="00926027" w:rsidRDefault="33D2A795" w:rsidP="00926027">
      <w:pPr>
        <w:spacing w:after="240"/>
        <w:jc w:val="left"/>
        <w:rPr>
          <w:rFonts w:asciiTheme="minorHAnsi" w:hAnsiTheme="minorHAnsi"/>
          <w:b/>
          <w:szCs w:val="20"/>
          <w:lang w:val="en-GB"/>
        </w:rPr>
      </w:pPr>
      <w:r w:rsidRPr="33D2A795">
        <w:rPr>
          <w:rFonts w:asciiTheme="minorHAnsi" w:hAnsiTheme="minorHAnsi" w:cstheme="minorBidi"/>
          <w:b/>
          <w:bCs/>
          <w:lang w:val="en-GB"/>
        </w:rPr>
        <w:t>References for Assumptions in Table 1</w:t>
      </w:r>
    </w:p>
    <w:p w14:paraId="1E54A389" w14:textId="77777777" w:rsidR="00926027" w:rsidRPr="00926027" w:rsidRDefault="33D2A795" w:rsidP="008E0945">
      <w:pPr>
        <w:spacing w:after="0"/>
        <w:ind w:left="142" w:hanging="142"/>
        <w:jc w:val="left"/>
        <w:rPr>
          <w:rFonts w:asciiTheme="minorHAnsi" w:hAnsiTheme="minorHAnsi"/>
          <w:szCs w:val="20"/>
          <w:lang w:val="en-GB"/>
        </w:rPr>
      </w:pPr>
      <w:r w:rsidRPr="33D2A795">
        <w:rPr>
          <w:rFonts w:asciiTheme="minorHAnsi" w:hAnsiTheme="minorHAnsi" w:cstheme="minorBidi"/>
          <w:lang w:val="en-GB"/>
        </w:rPr>
        <w:t>Bennett E.L. 2015. Legal ivory trade in a corrupt world and its impact on African elephant populations. Conservation Biology 29.1 (2015): 54-60.</w:t>
      </w:r>
    </w:p>
    <w:p w14:paraId="30127971" w14:textId="77777777" w:rsidR="00926027" w:rsidRPr="00926027" w:rsidRDefault="04243D92" w:rsidP="008E0945">
      <w:pPr>
        <w:spacing w:after="0"/>
        <w:ind w:left="142" w:hanging="142"/>
        <w:jc w:val="left"/>
        <w:rPr>
          <w:rFonts w:asciiTheme="minorHAnsi" w:hAnsiTheme="minorHAnsi"/>
          <w:szCs w:val="20"/>
          <w:lang w:val="en-GB"/>
        </w:rPr>
      </w:pPr>
      <w:r w:rsidRPr="04243D92">
        <w:rPr>
          <w:rFonts w:asciiTheme="minorHAnsi" w:hAnsiTheme="minorHAnsi" w:cstheme="minorBidi"/>
          <w:lang w:val="en-GB"/>
        </w:rPr>
        <w:t>Challender et al. 2016. On scaling up pangolin conservation. TRAFFIC Bull. 28(1)19-21.</w:t>
      </w:r>
    </w:p>
    <w:p w14:paraId="4FC9A025" w14:textId="77777777" w:rsidR="00926027" w:rsidRPr="00926027" w:rsidRDefault="33D2A795" w:rsidP="008E0945">
      <w:pPr>
        <w:spacing w:after="0"/>
        <w:ind w:left="142" w:hanging="142"/>
        <w:jc w:val="left"/>
        <w:rPr>
          <w:rFonts w:asciiTheme="minorHAnsi" w:hAnsiTheme="minorHAnsi"/>
          <w:szCs w:val="20"/>
          <w:lang w:val="en-GB"/>
        </w:rPr>
      </w:pPr>
      <w:r w:rsidRPr="33D2A795">
        <w:rPr>
          <w:rFonts w:asciiTheme="minorHAnsi" w:hAnsiTheme="minorHAnsi" w:cstheme="minorBidi"/>
          <w:lang w:val="en-GB"/>
        </w:rPr>
        <w:t xml:space="preserve">IUCN Red List. </w:t>
      </w:r>
      <w:hyperlink r:id="rId20">
        <w:r w:rsidRPr="33D2A795">
          <w:rPr>
            <w:rStyle w:val="Hyperlink"/>
            <w:rFonts w:asciiTheme="minorHAnsi" w:hAnsiTheme="minorHAnsi" w:cstheme="minorBidi"/>
            <w:lang w:val="en-GB"/>
          </w:rPr>
          <w:t>http://www.iucnredlist.org/</w:t>
        </w:r>
      </w:hyperlink>
      <w:r w:rsidRPr="33D2A795">
        <w:rPr>
          <w:rFonts w:asciiTheme="minorHAnsi" w:hAnsiTheme="minorHAnsi" w:cstheme="minorBidi"/>
          <w:lang w:val="en-GB"/>
        </w:rPr>
        <w:t xml:space="preserve"> </w:t>
      </w:r>
    </w:p>
    <w:p w14:paraId="051178D9" w14:textId="77777777" w:rsidR="00926027" w:rsidRPr="00926027" w:rsidRDefault="04243D92" w:rsidP="008E0945">
      <w:pPr>
        <w:spacing w:after="0"/>
        <w:ind w:left="142" w:hanging="142"/>
        <w:jc w:val="left"/>
        <w:rPr>
          <w:rFonts w:asciiTheme="minorHAnsi" w:hAnsiTheme="minorHAnsi"/>
          <w:szCs w:val="20"/>
        </w:rPr>
      </w:pPr>
      <w:r w:rsidRPr="04243D92">
        <w:rPr>
          <w:rFonts w:asciiTheme="minorHAnsi" w:hAnsiTheme="minorHAnsi" w:cstheme="minorBidi"/>
        </w:rPr>
        <w:lastRenderedPageBreak/>
        <w:t>Lyons, J. A., D. J. D. Natusch, and C. R. Shepherd. 2013. The harvest of freshwater turtles (Chelidae) from Papua, Indonesia, for the international pet trade. Oryx 47:298–302.</w:t>
      </w:r>
    </w:p>
    <w:p w14:paraId="0A55C24D" w14:textId="77777777" w:rsidR="00926027" w:rsidRPr="00926027" w:rsidRDefault="33D2A795" w:rsidP="008E0945">
      <w:pPr>
        <w:spacing w:after="0"/>
        <w:ind w:left="142" w:hanging="142"/>
        <w:jc w:val="left"/>
        <w:rPr>
          <w:rFonts w:asciiTheme="minorHAnsi" w:hAnsiTheme="minorHAnsi"/>
          <w:szCs w:val="20"/>
        </w:rPr>
      </w:pPr>
      <w:r w:rsidRPr="33D2A795">
        <w:rPr>
          <w:rFonts w:asciiTheme="minorHAnsi" w:hAnsiTheme="minorHAnsi" w:cstheme="minorBidi"/>
        </w:rPr>
        <w:t>IPB 2016a. Review of the policy, legal and institutional framework for wildlife trade in Indonesia.  Faculty of Forestry, Bogor Agricultural University. Unpublished report to UNDP.</w:t>
      </w:r>
    </w:p>
    <w:p w14:paraId="170BB08F" w14:textId="77777777" w:rsidR="00926027" w:rsidRPr="00926027" w:rsidRDefault="33D2A795" w:rsidP="008E0945">
      <w:pPr>
        <w:spacing w:after="0"/>
        <w:ind w:left="142" w:hanging="142"/>
        <w:jc w:val="left"/>
        <w:rPr>
          <w:rFonts w:asciiTheme="minorHAnsi" w:hAnsiTheme="minorHAnsi"/>
          <w:szCs w:val="20"/>
        </w:rPr>
      </w:pPr>
      <w:r w:rsidRPr="33D2A795">
        <w:rPr>
          <w:rFonts w:asciiTheme="minorHAnsi" w:hAnsiTheme="minorHAnsi" w:cstheme="minorBidi"/>
        </w:rPr>
        <w:t>IPB 2016b. Analysis of information-sharing and database systems relating to wildlife trade in Indonesia. Faculty of Forestry, Bogor Agricultural University. Unpublished report to UNDP.</w:t>
      </w:r>
    </w:p>
    <w:p w14:paraId="36811459" w14:textId="77777777" w:rsidR="00926027" w:rsidRPr="00926027" w:rsidRDefault="33D2A795" w:rsidP="008E0945">
      <w:pPr>
        <w:spacing w:after="0"/>
        <w:ind w:left="142" w:hanging="142"/>
        <w:jc w:val="left"/>
        <w:rPr>
          <w:rFonts w:asciiTheme="minorHAnsi" w:hAnsiTheme="minorHAnsi"/>
          <w:szCs w:val="20"/>
        </w:rPr>
      </w:pPr>
      <w:r w:rsidRPr="33D2A795">
        <w:rPr>
          <w:rFonts w:asciiTheme="minorHAnsi" w:hAnsiTheme="minorHAnsi" w:cstheme="minorBidi"/>
        </w:rPr>
        <w:t>IPB 2016c. Identification of specific trade ports or markets for the intervention and profiling. Faculty of Forestry, Bogor Agricultural University. Unpublished report to UNDP.</w:t>
      </w:r>
    </w:p>
    <w:p w14:paraId="10F66F3B" w14:textId="77777777" w:rsidR="00926027" w:rsidRPr="00926027" w:rsidRDefault="04243D92" w:rsidP="008E0945">
      <w:pPr>
        <w:spacing w:after="0"/>
        <w:ind w:left="142" w:hanging="142"/>
        <w:jc w:val="left"/>
        <w:rPr>
          <w:rFonts w:asciiTheme="minorHAnsi" w:hAnsiTheme="minorHAnsi"/>
          <w:szCs w:val="20"/>
          <w:lang w:val="en-GB"/>
        </w:rPr>
      </w:pPr>
      <w:r w:rsidRPr="04243D92">
        <w:rPr>
          <w:rFonts w:asciiTheme="minorHAnsi" w:hAnsiTheme="minorHAnsi" w:cstheme="minorBidi"/>
        </w:rPr>
        <w:t>Nijman, V., C. R. Shepherd, Mumpuni, and K. L. Sanders. 2012. Over-exploitation and illegal trade of reptiles in Indonesia. Herpetological Journal 22:83–89.</w:t>
      </w:r>
    </w:p>
    <w:p w14:paraId="5915D631" w14:textId="77777777" w:rsidR="00926027" w:rsidRPr="00926027" w:rsidRDefault="04243D92" w:rsidP="008E0945">
      <w:pPr>
        <w:spacing w:after="0"/>
        <w:ind w:left="142" w:hanging="142"/>
        <w:jc w:val="left"/>
        <w:rPr>
          <w:rFonts w:asciiTheme="minorHAnsi" w:hAnsiTheme="minorHAnsi"/>
          <w:szCs w:val="20"/>
          <w:lang w:val="en-GB"/>
        </w:rPr>
      </w:pPr>
      <w:r w:rsidRPr="04243D92">
        <w:rPr>
          <w:rFonts w:asciiTheme="minorHAnsi" w:hAnsiTheme="minorHAnsi" w:cstheme="minorBidi"/>
          <w:lang w:val="en-GB"/>
        </w:rPr>
        <w:t xml:space="preserve">WCS 2015a. Changes for Justice Project </w:t>
      </w:r>
      <w:r w:rsidRPr="04243D92">
        <w:rPr>
          <w:rFonts w:asciiTheme="minorHAnsi" w:hAnsiTheme="minorHAnsi" w:cstheme="minorBidi"/>
        </w:rPr>
        <w:t xml:space="preserve">Wildlife Crime In Indonesia: A Rapid Assessment Of The Current Knowledge, Trends And Priority Actions. Prepared for Chemonics International Inc. by the Indonesia Program of the Wildlife Conservation Society. </w:t>
      </w:r>
      <w:r w:rsidRPr="04243D92">
        <w:rPr>
          <w:rFonts w:asciiTheme="minorHAnsi" w:hAnsiTheme="minorHAnsi" w:cstheme="minorBidi"/>
          <w:lang w:val="en-GB"/>
        </w:rPr>
        <w:t xml:space="preserve"> Report to USAID. </w:t>
      </w:r>
      <w:hyperlink r:id="rId21">
        <w:r w:rsidRPr="04243D92">
          <w:rPr>
            <w:rStyle w:val="Hyperlink"/>
            <w:rFonts w:asciiTheme="minorHAnsi" w:hAnsiTheme="minorHAnsi" w:cstheme="minorBidi"/>
            <w:lang w:val="en-GB"/>
          </w:rPr>
          <w:t>http://pdf.usaid.gov/pdf_docs/PA00KH52.pdf</w:t>
        </w:r>
      </w:hyperlink>
      <w:r w:rsidRPr="04243D92">
        <w:rPr>
          <w:rFonts w:asciiTheme="minorHAnsi" w:hAnsiTheme="minorHAnsi" w:cstheme="minorBidi"/>
          <w:lang w:val="en-GB"/>
        </w:rPr>
        <w:t xml:space="preserve"> </w:t>
      </w:r>
    </w:p>
    <w:p w14:paraId="35C6F2A3" w14:textId="77777777" w:rsidR="00926027" w:rsidRPr="00926027" w:rsidRDefault="04243D92" w:rsidP="008E0945">
      <w:pPr>
        <w:spacing w:after="0"/>
        <w:ind w:left="142" w:hanging="142"/>
        <w:jc w:val="left"/>
        <w:rPr>
          <w:rFonts w:asciiTheme="minorHAnsi" w:hAnsiTheme="minorHAnsi"/>
          <w:szCs w:val="20"/>
          <w:lang w:val="en-GB"/>
        </w:rPr>
      </w:pPr>
      <w:r w:rsidRPr="04243D92">
        <w:rPr>
          <w:rFonts w:asciiTheme="minorHAnsi" w:hAnsiTheme="minorHAnsi" w:cstheme="minorBidi"/>
          <w:lang w:val="en-GB"/>
        </w:rPr>
        <w:t xml:space="preserve">WCS 2015b. Changes for Justice Project - </w:t>
      </w:r>
      <w:r w:rsidRPr="04243D92">
        <w:rPr>
          <w:rFonts w:asciiTheme="minorHAnsi" w:hAnsiTheme="minorHAnsi" w:cstheme="minorBidi"/>
        </w:rPr>
        <w:t xml:space="preserve">Wildlife Trade, Wildlife Crimes and Species Protection In Indonesia: Policy and Legal Context. Prepared for Chemonics International Inc. by the Indonesia Program of the Wildlife Conservation Society. </w:t>
      </w:r>
      <w:r w:rsidRPr="04243D92">
        <w:rPr>
          <w:rFonts w:asciiTheme="minorHAnsi" w:hAnsiTheme="minorHAnsi" w:cstheme="minorBidi"/>
          <w:lang w:val="en-GB"/>
        </w:rPr>
        <w:t xml:space="preserve"> Report to USAID. </w:t>
      </w:r>
    </w:p>
    <w:p w14:paraId="2C573314" w14:textId="77777777" w:rsidR="00926027" w:rsidRPr="00926027" w:rsidRDefault="33D2A795" w:rsidP="008E0945">
      <w:pPr>
        <w:spacing w:after="0"/>
        <w:ind w:left="142" w:hanging="142"/>
        <w:jc w:val="left"/>
        <w:rPr>
          <w:rFonts w:asciiTheme="minorHAnsi" w:hAnsiTheme="minorHAnsi"/>
          <w:b/>
          <w:bCs/>
          <w:szCs w:val="20"/>
          <w:lang w:val="en-GB"/>
        </w:rPr>
      </w:pPr>
      <w:r w:rsidRPr="33D2A795">
        <w:rPr>
          <w:rFonts w:asciiTheme="minorHAnsi" w:hAnsiTheme="minorHAnsi" w:cstheme="minorBidi"/>
          <w:lang w:val="en-GB"/>
        </w:rPr>
        <w:t xml:space="preserve">WCS 2015c. Traders of One of Indonesia’s Most Hunted Bird Species Arrested. </w:t>
      </w:r>
    </w:p>
    <w:p w14:paraId="284F5445" w14:textId="77777777" w:rsidR="00926027" w:rsidRPr="00926027" w:rsidRDefault="00926027" w:rsidP="008E0945">
      <w:pPr>
        <w:spacing w:after="0"/>
        <w:ind w:left="142" w:hanging="142"/>
        <w:jc w:val="left"/>
        <w:rPr>
          <w:rFonts w:asciiTheme="minorHAnsi" w:hAnsiTheme="minorHAnsi"/>
          <w:szCs w:val="20"/>
          <w:lang w:val="en-GB"/>
        </w:rPr>
      </w:pPr>
      <w:r w:rsidRPr="00926027">
        <w:rPr>
          <w:rFonts w:asciiTheme="minorHAnsi" w:hAnsiTheme="minorHAnsi"/>
          <w:szCs w:val="20"/>
          <w:lang w:val="en-GB"/>
        </w:rPr>
        <w:t xml:space="preserve"> </w:t>
      </w:r>
      <w:hyperlink r:id="rId22" w:history="1">
        <w:r w:rsidRPr="00926027">
          <w:rPr>
            <w:rStyle w:val="Hyperlink"/>
            <w:rFonts w:asciiTheme="minorHAnsi" w:hAnsiTheme="minorHAnsi"/>
            <w:szCs w:val="20"/>
            <w:lang w:val="en-GB"/>
          </w:rPr>
          <w:t>https://newsroom.wcs.org/News-Releases/articleType/ArticleView/articleId/6830/Traders-of-One-of-Indonesias-Most-Hunted-Bird-Species-Arrested.aspx</w:t>
        </w:r>
      </w:hyperlink>
      <w:r w:rsidRPr="00926027">
        <w:rPr>
          <w:rFonts w:asciiTheme="minorHAnsi" w:hAnsiTheme="minorHAnsi"/>
          <w:szCs w:val="20"/>
          <w:lang w:val="en-GB"/>
        </w:rPr>
        <w:t xml:space="preserve"> </w:t>
      </w:r>
    </w:p>
    <w:p w14:paraId="066091EB" w14:textId="77777777" w:rsidR="00926027" w:rsidRPr="00926027" w:rsidRDefault="33D2A795" w:rsidP="008E0945">
      <w:pPr>
        <w:spacing w:after="0"/>
        <w:ind w:left="142" w:hanging="142"/>
        <w:jc w:val="left"/>
        <w:rPr>
          <w:rFonts w:asciiTheme="minorHAnsi" w:hAnsiTheme="minorHAnsi"/>
          <w:b/>
          <w:bCs/>
          <w:szCs w:val="20"/>
          <w:lang w:val="en-GB"/>
        </w:rPr>
      </w:pPr>
      <w:r w:rsidRPr="33D2A795">
        <w:rPr>
          <w:rFonts w:asciiTheme="minorHAnsi" w:hAnsiTheme="minorHAnsi" w:cstheme="minorBidi"/>
          <w:lang w:val="en-GB"/>
        </w:rPr>
        <w:t>WCS 2015d. Major Illegal Tiger Skin Trader Arrested in Indonesia</w:t>
      </w:r>
    </w:p>
    <w:p w14:paraId="41CA9659" w14:textId="77777777" w:rsidR="00926027" w:rsidRPr="00926027" w:rsidRDefault="00272CA4" w:rsidP="008E0945">
      <w:pPr>
        <w:spacing w:after="0"/>
        <w:ind w:left="142" w:hanging="142"/>
        <w:jc w:val="left"/>
        <w:rPr>
          <w:rFonts w:asciiTheme="minorHAnsi" w:hAnsiTheme="minorHAnsi"/>
          <w:szCs w:val="20"/>
          <w:lang w:val="en-GB"/>
        </w:rPr>
      </w:pPr>
      <w:hyperlink r:id="rId23" w:history="1">
        <w:r w:rsidR="00926027" w:rsidRPr="00926027">
          <w:rPr>
            <w:rStyle w:val="Hyperlink"/>
            <w:rFonts w:asciiTheme="minorHAnsi" w:hAnsiTheme="minorHAnsi"/>
            <w:szCs w:val="20"/>
            <w:lang w:val="en-GB"/>
          </w:rPr>
          <w:t>https://newsroom.wcs.org/News-Releases/articleType/ArticleView/articleId/8389/Major-Illegal-Tiger-Skin-Trader-Arrested-in-Indonesia.aspx</w:t>
        </w:r>
      </w:hyperlink>
      <w:r w:rsidR="00926027" w:rsidRPr="00926027">
        <w:rPr>
          <w:rFonts w:asciiTheme="minorHAnsi" w:hAnsiTheme="minorHAnsi"/>
          <w:szCs w:val="20"/>
          <w:lang w:val="en-GB"/>
        </w:rPr>
        <w:t xml:space="preserve"> </w:t>
      </w:r>
    </w:p>
    <w:p w14:paraId="3E6540DE" w14:textId="77777777" w:rsidR="0034626A" w:rsidRDefault="0034626A" w:rsidP="004B20AE">
      <w:pPr>
        <w:spacing w:after="240"/>
        <w:jc w:val="left"/>
        <w:rPr>
          <w:rFonts w:asciiTheme="minorHAnsi" w:hAnsiTheme="minorHAnsi"/>
          <w:szCs w:val="20"/>
        </w:rPr>
        <w:sectPr w:rsidR="0034626A" w:rsidSect="00CF222E">
          <w:pgSz w:w="12240" w:h="15840" w:code="1"/>
          <w:pgMar w:top="1440" w:right="1440" w:bottom="1440" w:left="1440" w:header="720" w:footer="432" w:gutter="0"/>
          <w:cols w:space="708"/>
          <w:titlePg/>
          <w:docGrid w:linePitch="360"/>
        </w:sectPr>
      </w:pPr>
    </w:p>
    <w:p w14:paraId="6A10EF48" w14:textId="72FB7EF1" w:rsidR="00167910" w:rsidRDefault="00B56B49" w:rsidP="008F6EE1">
      <w:pPr>
        <w:spacing w:after="240"/>
        <w:jc w:val="left"/>
        <w:rPr>
          <w:rFonts w:asciiTheme="minorHAnsi" w:hAnsiTheme="minorHAnsi"/>
          <w:szCs w:val="20"/>
        </w:rPr>
      </w:pPr>
      <w:r>
        <w:rPr>
          <w:noProof/>
        </w:rPr>
        <w:lastRenderedPageBreak/>
        <w:drawing>
          <wp:inline distT="0" distB="0" distL="0" distR="0" wp14:anchorId="190FAFC4" wp14:editId="7D76489D">
            <wp:extent cx="7226621" cy="4998168"/>
            <wp:effectExtent l="19050" t="19050" r="12700" b="12065"/>
            <wp:docPr id="3" name="Picture 3" descr="C:\Users\User\AppData\Local\Microsoft\Windows\INetCacheContent.Word\Fig 3 - IWT demo landscapes and por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AppData\Local\Microsoft\Windows\INetCacheContent.Word\Fig 3 - IWT demo landscapes and ports.jpg"/>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t="2204" r="1635" b="4014"/>
                    <a:stretch/>
                  </pic:blipFill>
                  <pic:spPr bwMode="auto">
                    <a:xfrm>
                      <a:off x="0" y="0"/>
                      <a:ext cx="7251384" cy="5015295"/>
                    </a:xfrm>
                    <a:prstGeom prst="rect">
                      <a:avLst/>
                    </a:prstGeom>
                    <a:noFill/>
                    <a:ln>
                      <a:solidFill>
                        <a:schemeClr val="bg1">
                          <a:lumMod val="75000"/>
                        </a:schemeClr>
                      </a:solidFill>
                    </a:ln>
                    <a:extLst>
                      <a:ext uri="{53640926-AAD7-44D8-BBD7-CCE9431645EC}">
                        <a14:shadowObscured xmlns:a14="http://schemas.microsoft.com/office/drawing/2010/main"/>
                      </a:ext>
                    </a:extLst>
                  </pic:spPr>
                </pic:pic>
              </a:graphicData>
            </a:graphic>
          </wp:inline>
        </w:drawing>
      </w:r>
    </w:p>
    <w:p w14:paraId="6BD190EE" w14:textId="77777777" w:rsidR="00221B32" w:rsidRPr="00596F6F" w:rsidRDefault="00167910" w:rsidP="00B56B49">
      <w:pPr>
        <w:pStyle w:val="Caption"/>
        <w:rPr>
          <w:rFonts w:asciiTheme="minorHAnsi" w:hAnsiTheme="minorHAnsi"/>
          <w:sz w:val="18"/>
          <w:szCs w:val="18"/>
        </w:rPr>
      </w:pPr>
      <w:bookmarkStart w:id="13" w:name="_Toc469915886"/>
      <w:r w:rsidRPr="00596F6F">
        <w:rPr>
          <w:rFonts w:asciiTheme="minorHAnsi" w:hAnsiTheme="minorHAnsi" w:cstheme="minorBidi"/>
          <w:sz w:val="18"/>
          <w:szCs w:val="18"/>
        </w:rPr>
        <w:t>Figure 3. Map showing project demonstration regions and ports</w:t>
      </w:r>
      <w:r w:rsidR="00B56B49" w:rsidRPr="00596F6F">
        <w:rPr>
          <w:rFonts w:asciiTheme="minorHAnsi" w:hAnsiTheme="minorHAnsi" w:cstheme="minorBidi"/>
          <w:sz w:val="18"/>
          <w:szCs w:val="18"/>
        </w:rPr>
        <w:t xml:space="preserve"> (Source: WCS)</w:t>
      </w:r>
      <w:r w:rsidR="00221B32" w:rsidRPr="00596F6F">
        <w:rPr>
          <w:rFonts w:asciiTheme="minorHAnsi" w:hAnsiTheme="minorHAnsi" w:cstheme="minorBidi"/>
          <w:sz w:val="18"/>
          <w:szCs w:val="18"/>
        </w:rPr>
        <w:t>.</w:t>
      </w:r>
      <w:bookmarkEnd w:id="13"/>
      <w:r w:rsidR="00221B32" w:rsidRPr="00596F6F">
        <w:rPr>
          <w:rFonts w:asciiTheme="minorHAnsi" w:hAnsiTheme="minorHAnsi" w:cstheme="minorBidi"/>
          <w:sz w:val="18"/>
          <w:szCs w:val="18"/>
        </w:rPr>
        <w:t xml:space="preserve"> </w:t>
      </w:r>
    </w:p>
    <w:p w14:paraId="48DB2C3B" w14:textId="5C70340F" w:rsidR="0034626A" w:rsidRPr="00596F6F" w:rsidRDefault="33D2A795" w:rsidP="000A0CE4">
      <w:pPr>
        <w:jc w:val="left"/>
        <w:rPr>
          <w:sz w:val="18"/>
          <w:szCs w:val="18"/>
        </w:rPr>
        <w:sectPr w:rsidR="0034626A" w:rsidRPr="00596F6F" w:rsidSect="00CF222E">
          <w:pgSz w:w="16838" w:h="11906" w:orient="landscape" w:code="9"/>
          <w:pgMar w:top="1440" w:right="1440" w:bottom="1440" w:left="1440" w:header="720" w:footer="432" w:gutter="0"/>
          <w:cols w:space="708"/>
          <w:titlePg/>
          <w:docGrid w:linePitch="360"/>
        </w:sectPr>
      </w:pPr>
      <w:r w:rsidRPr="00596F6F">
        <w:rPr>
          <w:sz w:val="18"/>
          <w:szCs w:val="18"/>
        </w:rPr>
        <w:t xml:space="preserve">Note: Demonstration ports are shown in </w:t>
      </w:r>
      <w:r w:rsidRPr="00596F6F">
        <w:rPr>
          <w:color w:val="FF0000"/>
          <w:sz w:val="18"/>
          <w:szCs w:val="18"/>
        </w:rPr>
        <w:t xml:space="preserve">red text  </w:t>
      </w:r>
    </w:p>
    <w:p w14:paraId="0E70C885" w14:textId="27F2EF91" w:rsidR="00F00E11" w:rsidRDefault="0032007D" w:rsidP="00F00E11">
      <w:pPr>
        <w:pStyle w:val="Heading1"/>
        <w:spacing w:before="0" w:after="240"/>
        <w:rPr>
          <w:rFonts w:asciiTheme="minorHAnsi" w:hAnsiTheme="minorHAnsi" w:cstheme="minorBidi"/>
        </w:rPr>
      </w:pPr>
      <w:bookmarkStart w:id="14" w:name="_Toc469915982"/>
      <w:r w:rsidRPr="33D2A795">
        <w:rPr>
          <w:rFonts w:asciiTheme="minorHAnsi" w:hAnsiTheme="minorHAnsi" w:cstheme="minorBidi"/>
        </w:rPr>
        <w:lastRenderedPageBreak/>
        <w:t>Results and P</w:t>
      </w:r>
      <w:r w:rsidR="00DA3833" w:rsidRPr="33D2A795">
        <w:rPr>
          <w:rFonts w:asciiTheme="minorHAnsi" w:hAnsiTheme="minorHAnsi" w:cstheme="minorBidi"/>
        </w:rPr>
        <w:t>artnerships</w:t>
      </w:r>
      <w:bookmarkEnd w:id="14"/>
    </w:p>
    <w:p w14:paraId="2DDD50BD" w14:textId="07164468" w:rsidR="00F676E3" w:rsidRPr="001211C2" w:rsidRDefault="33D2A795" w:rsidP="00351A8D">
      <w:pPr>
        <w:pStyle w:val="ListParagraph"/>
        <w:numPr>
          <w:ilvl w:val="0"/>
          <w:numId w:val="30"/>
        </w:numPr>
      </w:pPr>
      <w:r w:rsidRPr="33D2A795">
        <w:rPr>
          <w:i/>
          <w:iCs/>
        </w:rPr>
        <w:t>Expected results</w:t>
      </w:r>
      <w:r>
        <w:t xml:space="preserve"> (see </w:t>
      </w:r>
      <w:r w:rsidRPr="33D2A795">
        <w:rPr>
          <w:b/>
          <w:bCs/>
        </w:rPr>
        <w:t>Fig. 4</w:t>
      </w:r>
      <w:r>
        <w:t>)</w:t>
      </w:r>
    </w:p>
    <w:p w14:paraId="7C4AFF5A" w14:textId="77777777" w:rsidR="00F676E3" w:rsidRPr="000A0CE4" w:rsidRDefault="00F676E3" w:rsidP="002C1050">
      <w:pPr>
        <w:pStyle w:val="ListParagraph"/>
        <w:ind w:left="1080"/>
      </w:pPr>
    </w:p>
    <w:p w14:paraId="4463D4C2" w14:textId="23A2DEEB" w:rsidR="00C41289" w:rsidRPr="00073DAF" w:rsidRDefault="04243D92" w:rsidP="00351A8D">
      <w:pPr>
        <w:pStyle w:val="ListParagraph"/>
        <w:numPr>
          <w:ilvl w:val="0"/>
          <w:numId w:val="40"/>
        </w:numPr>
        <w:spacing w:after="240"/>
        <w:jc w:val="both"/>
        <w:rPr>
          <w:rFonts w:asciiTheme="minorHAnsi" w:hAnsiTheme="minorHAnsi" w:cstheme="minorBidi"/>
          <w:color w:val="000000"/>
        </w:rPr>
      </w:pPr>
      <w:r w:rsidRPr="04243D92">
        <w:rPr>
          <w:rFonts w:asciiTheme="minorHAnsi" w:hAnsiTheme="minorHAnsi" w:cstheme="minorBidi"/>
          <w:color w:val="000000" w:themeColor="text1"/>
          <w:sz w:val="20"/>
          <w:szCs w:val="20"/>
        </w:rPr>
        <w:t xml:space="preserve">The project is designed to achieve the following </w:t>
      </w:r>
      <w:r w:rsidRPr="04243D92">
        <w:rPr>
          <w:rFonts w:asciiTheme="minorHAnsi" w:hAnsiTheme="minorHAnsi" w:cstheme="minorBidi"/>
          <w:b/>
          <w:bCs/>
          <w:color w:val="000000" w:themeColor="text1"/>
          <w:sz w:val="20"/>
          <w:szCs w:val="20"/>
        </w:rPr>
        <w:t>Long-Term Impact or GEB</w:t>
      </w:r>
      <w:r w:rsidRPr="04243D92">
        <w:rPr>
          <w:rFonts w:asciiTheme="minorHAnsi" w:hAnsiTheme="minorHAnsi" w:cstheme="minorBidi"/>
          <w:color w:val="000000" w:themeColor="text1"/>
          <w:sz w:val="20"/>
          <w:szCs w:val="20"/>
        </w:rPr>
        <w:t xml:space="preserve">: populations of threatened wildlife in Indonesia are stable or increasing. While this project will have a broad impact across the country through its integrated approach, specific benefits are anticipated for targeted threatened wildlife populations in its two demonstration sub-regions. These include 10% population increases from 2015-2019 for: Sumatran Tiger (baseline of 0.53 tigers/100km2); Sumatran Elephant (baseline of 490-520 individuals); and Sumatran Rhinoceros (baseline of 38 individuals). The project will also target </w:t>
      </w:r>
      <w:r w:rsidR="007C1448">
        <w:rPr>
          <w:rFonts w:asciiTheme="minorHAnsi" w:hAnsiTheme="minorHAnsi" w:cstheme="minorBidi"/>
          <w:color w:val="000000" w:themeColor="text1"/>
          <w:sz w:val="20"/>
          <w:szCs w:val="20"/>
        </w:rPr>
        <w:t xml:space="preserve">highly threatened and </w:t>
      </w:r>
      <w:r w:rsidRPr="04243D92">
        <w:rPr>
          <w:rFonts w:asciiTheme="minorHAnsi" w:hAnsiTheme="minorHAnsi" w:cstheme="minorBidi"/>
          <w:color w:val="000000" w:themeColor="text1"/>
          <w:sz w:val="20"/>
          <w:szCs w:val="20"/>
        </w:rPr>
        <w:t xml:space="preserve">endemic wildlife in northern Sulawesi including Babirusa, Anoa and Black-crested Macaque for which baseline population estimates are not currently available. </w:t>
      </w:r>
    </w:p>
    <w:p w14:paraId="2E43D172" w14:textId="33D23E40" w:rsidR="00C41289" w:rsidRPr="00073DAF" w:rsidRDefault="04243D92" w:rsidP="00351A8D">
      <w:pPr>
        <w:pStyle w:val="ListParagraph"/>
        <w:numPr>
          <w:ilvl w:val="0"/>
          <w:numId w:val="40"/>
        </w:numPr>
        <w:spacing w:after="240"/>
        <w:jc w:val="both"/>
        <w:rPr>
          <w:rFonts w:asciiTheme="minorHAnsi" w:hAnsiTheme="minorHAnsi" w:cstheme="minorBidi"/>
          <w:color w:val="000000"/>
        </w:rPr>
      </w:pPr>
      <w:r w:rsidRPr="04243D92">
        <w:rPr>
          <w:rFonts w:asciiTheme="minorHAnsi" w:hAnsiTheme="minorHAnsi" w:cstheme="minorBidi"/>
          <w:color w:val="000000" w:themeColor="text1"/>
          <w:sz w:val="20"/>
          <w:szCs w:val="20"/>
        </w:rPr>
        <w:t>The Long-Term Impact will be achieved through reduction of poaching as the key direct threat for wildlife (</w:t>
      </w:r>
      <w:r w:rsidRPr="04243D92">
        <w:rPr>
          <w:rFonts w:asciiTheme="minorHAnsi" w:hAnsiTheme="minorHAnsi" w:cstheme="minorBidi"/>
          <w:b/>
          <w:bCs/>
          <w:color w:val="000000" w:themeColor="text1"/>
          <w:sz w:val="20"/>
          <w:szCs w:val="20"/>
        </w:rPr>
        <w:t>Mid-Term Impact</w:t>
      </w:r>
      <w:r w:rsidRPr="04243D92">
        <w:rPr>
          <w:rFonts w:asciiTheme="minorHAnsi" w:hAnsiTheme="minorHAnsi" w:cstheme="minorBidi"/>
          <w:color w:val="000000" w:themeColor="text1"/>
          <w:sz w:val="20"/>
          <w:szCs w:val="20"/>
        </w:rPr>
        <w:t>). This includes a 40% reduction in poaching of Sumatran Tiger (baseline of 5 poached) and Sumatran Elephant (7 poached), 100% reduction in poaching of Sumatran Rhinoceros (1 poached); and 40% decrease for Anoa (10 poached), Babirusa (12) and Black-crested macaque (TBC)</w:t>
      </w:r>
      <w:r w:rsidR="00277619">
        <w:rPr>
          <w:rFonts w:asciiTheme="minorHAnsi" w:hAnsiTheme="minorHAnsi" w:cstheme="minorBidi"/>
          <w:color w:val="000000" w:themeColor="text1"/>
          <w:sz w:val="20"/>
          <w:szCs w:val="20"/>
        </w:rPr>
        <w:t>.</w:t>
      </w:r>
    </w:p>
    <w:p w14:paraId="4687870D" w14:textId="4C6E090A" w:rsidR="00430FE2" w:rsidRPr="009E0961" w:rsidRDefault="33D2A795" w:rsidP="00351A8D">
      <w:pPr>
        <w:pStyle w:val="ListParagraph"/>
        <w:numPr>
          <w:ilvl w:val="0"/>
          <w:numId w:val="40"/>
        </w:numPr>
        <w:jc w:val="both"/>
        <w:rPr>
          <w:rFonts w:asciiTheme="minorHAnsi" w:hAnsiTheme="minorHAnsi" w:cstheme="minorBidi"/>
          <w:color w:val="000000" w:themeColor="text1"/>
          <w:sz w:val="20"/>
          <w:szCs w:val="20"/>
        </w:rPr>
      </w:pPr>
      <w:r w:rsidRPr="33D2A795">
        <w:rPr>
          <w:rFonts w:asciiTheme="minorHAnsi" w:hAnsiTheme="minorHAnsi" w:cstheme="minorBidi"/>
          <w:sz w:val="20"/>
          <w:szCs w:val="20"/>
        </w:rPr>
        <w:t xml:space="preserve"> </w:t>
      </w:r>
      <w:r w:rsidRPr="009E0961">
        <w:rPr>
          <w:rFonts w:asciiTheme="minorHAnsi" w:hAnsiTheme="minorHAnsi" w:cstheme="minorBidi"/>
          <w:color w:val="000000" w:themeColor="text1"/>
          <w:sz w:val="20"/>
          <w:szCs w:val="20"/>
        </w:rPr>
        <w:t xml:space="preserve">Reduction of poaching will be possible via achievement of the following project </w:t>
      </w:r>
      <w:r w:rsidRPr="009E0961">
        <w:rPr>
          <w:rFonts w:asciiTheme="minorHAnsi" w:hAnsiTheme="minorHAnsi" w:cstheme="minorBidi"/>
          <w:b/>
          <w:bCs/>
          <w:color w:val="000000" w:themeColor="text1"/>
          <w:sz w:val="20"/>
          <w:szCs w:val="20"/>
        </w:rPr>
        <w:t>Objective Outcomes</w:t>
      </w:r>
      <w:r w:rsidRPr="009E0961">
        <w:rPr>
          <w:rFonts w:asciiTheme="minorHAnsi" w:hAnsiTheme="minorHAnsi" w:cstheme="minorBidi"/>
          <w:color w:val="000000" w:themeColor="text1"/>
          <w:sz w:val="20"/>
          <w:szCs w:val="20"/>
        </w:rPr>
        <w:t xml:space="preserve">: </w:t>
      </w:r>
    </w:p>
    <w:p w14:paraId="54BD34DB" w14:textId="60D14EA6" w:rsidR="00BC36A7" w:rsidRPr="009E0961" w:rsidRDefault="33D2A795" w:rsidP="00351A8D">
      <w:pPr>
        <w:pStyle w:val="ListParagraph"/>
        <w:numPr>
          <w:ilvl w:val="0"/>
          <w:numId w:val="44"/>
        </w:numPr>
        <w:jc w:val="both"/>
        <w:rPr>
          <w:rFonts w:asciiTheme="minorHAnsi" w:hAnsiTheme="minorHAnsi" w:cstheme="minorBidi"/>
          <w:i/>
          <w:iCs/>
          <w:color w:val="000000" w:themeColor="text1"/>
          <w:sz w:val="20"/>
          <w:szCs w:val="20"/>
        </w:rPr>
      </w:pPr>
      <w:r w:rsidRPr="009E0961">
        <w:rPr>
          <w:rFonts w:asciiTheme="minorHAnsi" w:hAnsiTheme="minorHAnsi" w:cstheme="minorBidi"/>
          <w:i/>
          <w:iCs/>
          <w:color w:val="000000" w:themeColor="text1"/>
          <w:sz w:val="20"/>
          <w:szCs w:val="20"/>
        </w:rPr>
        <w:t>Increased number of inspections/patrols, seizures, arrests and prosecutions of illegal wildlife traders and poachers (&gt;25% increase in seizures/arrests from baseline and &gt;75% cases prosecuted – over baseline of: From mid-2015 to mid-2106: The WCU facilitated law enforcement operations for 31 cases with 55 people arrested and taken to court. Of those with a known outcome, 41 were prosecuted (100% prosecution). This is for terrestrial species in Sumatra and Java).</w:t>
      </w:r>
    </w:p>
    <w:p w14:paraId="47969BC0" w14:textId="77777777" w:rsidR="00BC36A7" w:rsidRPr="00BC36A7" w:rsidRDefault="00BC36A7" w:rsidP="008F6EE1">
      <w:pPr>
        <w:pStyle w:val="ListParagraph"/>
        <w:ind w:left="1440"/>
        <w:jc w:val="both"/>
        <w:rPr>
          <w:rFonts w:asciiTheme="minorHAnsi" w:hAnsiTheme="minorHAnsi" w:cstheme="minorHAnsi"/>
          <w:i/>
          <w:sz w:val="20"/>
          <w:szCs w:val="20"/>
        </w:rPr>
      </w:pPr>
    </w:p>
    <w:p w14:paraId="04356534" w14:textId="5A631AED" w:rsidR="008F6EE1" w:rsidRPr="008F6EE1" w:rsidRDefault="33D2A795" w:rsidP="00351A8D">
      <w:pPr>
        <w:pStyle w:val="ListParagraph"/>
        <w:numPr>
          <w:ilvl w:val="0"/>
          <w:numId w:val="44"/>
        </w:numPr>
        <w:jc w:val="both"/>
        <w:rPr>
          <w:rFonts w:asciiTheme="minorHAnsi" w:eastAsia="Times New Roman" w:hAnsiTheme="minorHAnsi"/>
          <w:bCs/>
          <w:i/>
          <w:color w:val="000000"/>
          <w:sz w:val="20"/>
          <w:szCs w:val="20"/>
        </w:rPr>
      </w:pPr>
      <w:r w:rsidRPr="008F6EE1">
        <w:rPr>
          <w:rFonts w:asciiTheme="minorHAnsi" w:hAnsiTheme="minorHAnsi" w:cstheme="minorBidi"/>
          <w:i/>
          <w:iCs/>
          <w:sz w:val="20"/>
          <w:szCs w:val="20"/>
        </w:rPr>
        <w:t xml:space="preserve">Reduced Unsustainable Wildlife Trade, indicated by a stable/declining trend over baseline of </w:t>
      </w:r>
      <w:r w:rsidR="008F6EE1" w:rsidRPr="008F6EE1">
        <w:rPr>
          <w:rFonts w:asciiTheme="minorHAnsi" w:eastAsia="Times New Roman" w:hAnsiTheme="minorHAnsi"/>
          <w:bCs/>
          <w:i/>
          <w:color w:val="000000"/>
          <w:sz w:val="20"/>
          <w:szCs w:val="20"/>
        </w:rPr>
        <w:t>4666 wild animals seized from 34 protected species (</w:t>
      </w:r>
      <w:r w:rsidR="008F6EE1">
        <w:rPr>
          <w:rFonts w:asciiTheme="minorHAnsi" w:eastAsia="Times New Roman" w:hAnsiTheme="minorHAnsi"/>
          <w:bCs/>
          <w:i/>
          <w:color w:val="000000"/>
          <w:sz w:val="20"/>
          <w:szCs w:val="20"/>
        </w:rPr>
        <w:t xml:space="preserve">DG Law enforcement, </w:t>
      </w:r>
      <w:r w:rsidR="008F6EE1" w:rsidRPr="008F6EE1">
        <w:rPr>
          <w:rFonts w:asciiTheme="minorHAnsi" w:eastAsia="Times New Roman" w:hAnsiTheme="minorHAnsi"/>
          <w:bCs/>
          <w:i/>
          <w:color w:val="000000"/>
          <w:sz w:val="20"/>
          <w:szCs w:val="20"/>
        </w:rPr>
        <w:t>2016)</w:t>
      </w:r>
    </w:p>
    <w:p w14:paraId="3073E9F5" w14:textId="77777777" w:rsidR="00BC36A7" w:rsidRPr="00BC36A7" w:rsidRDefault="00BC36A7" w:rsidP="008F6EE1">
      <w:pPr>
        <w:pStyle w:val="ListParagraph"/>
        <w:jc w:val="both"/>
        <w:rPr>
          <w:rFonts w:asciiTheme="minorHAnsi" w:hAnsiTheme="minorHAnsi" w:cstheme="minorHAnsi"/>
          <w:i/>
          <w:sz w:val="20"/>
          <w:szCs w:val="20"/>
        </w:rPr>
      </w:pPr>
    </w:p>
    <w:p w14:paraId="652BA3E0" w14:textId="31B465D1" w:rsidR="00C41289" w:rsidRPr="007851C0" w:rsidRDefault="33D2A795" w:rsidP="00351A8D">
      <w:pPr>
        <w:pStyle w:val="ListParagraph"/>
        <w:numPr>
          <w:ilvl w:val="0"/>
          <w:numId w:val="44"/>
        </w:numPr>
        <w:jc w:val="both"/>
        <w:rPr>
          <w:rFonts w:asciiTheme="minorHAnsi" w:hAnsiTheme="minorHAnsi" w:cstheme="minorBidi"/>
          <w:i/>
          <w:iCs/>
          <w:sz w:val="20"/>
          <w:szCs w:val="20"/>
        </w:rPr>
      </w:pPr>
      <w:r w:rsidRPr="33D2A795">
        <w:rPr>
          <w:rFonts w:asciiTheme="minorHAnsi" w:hAnsiTheme="minorHAnsi" w:cstheme="minorBidi"/>
          <w:i/>
          <w:iCs/>
          <w:sz w:val="20"/>
          <w:szCs w:val="20"/>
        </w:rPr>
        <w:t>Increased number of local people benefiting from wildlife conservation. At least 2</w:t>
      </w:r>
      <w:r w:rsidR="008F6EE1">
        <w:rPr>
          <w:rFonts w:asciiTheme="minorHAnsi" w:hAnsiTheme="minorHAnsi" w:cstheme="minorBidi"/>
          <w:i/>
          <w:iCs/>
          <w:sz w:val="20"/>
          <w:szCs w:val="20"/>
        </w:rPr>
        <w:t>1</w:t>
      </w:r>
      <w:r w:rsidRPr="33D2A795">
        <w:rPr>
          <w:rFonts w:asciiTheme="minorHAnsi" w:hAnsiTheme="minorHAnsi" w:cstheme="minorBidi"/>
          <w:i/>
          <w:iCs/>
          <w:sz w:val="20"/>
          <w:szCs w:val="20"/>
        </w:rPr>
        <w:t>00 government staff improved knowledge on IWT (1</w:t>
      </w:r>
      <w:r w:rsidR="008F6EE1">
        <w:rPr>
          <w:rFonts w:asciiTheme="minorHAnsi" w:hAnsiTheme="minorHAnsi" w:cstheme="minorBidi"/>
          <w:i/>
          <w:iCs/>
          <w:sz w:val="20"/>
          <w:szCs w:val="20"/>
        </w:rPr>
        <w:t>050m/10</w:t>
      </w:r>
      <w:r w:rsidRPr="33D2A795">
        <w:rPr>
          <w:rFonts w:asciiTheme="minorHAnsi" w:hAnsiTheme="minorHAnsi" w:cstheme="minorBidi"/>
          <w:i/>
          <w:iCs/>
          <w:sz w:val="20"/>
          <w:szCs w:val="20"/>
        </w:rPr>
        <w:t xml:space="preserve">50f); and at least </w:t>
      </w:r>
      <w:r w:rsidR="008F6EE1">
        <w:rPr>
          <w:rFonts w:asciiTheme="minorHAnsi" w:hAnsiTheme="minorHAnsi" w:cstheme="minorBidi"/>
          <w:i/>
          <w:iCs/>
          <w:sz w:val="20"/>
          <w:szCs w:val="20"/>
        </w:rPr>
        <w:t>6</w:t>
      </w:r>
      <w:r w:rsidRPr="33D2A795">
        <w:rPr>
          <w:rFonts w:asciiTheme="minorHAnsi" w:hAnsiTheme="minorHAnsi" w:cstheme="minorBidi"/>
          <w:i/>
          <w:iCs/>
          <w:sz w:val="20"/>
          <w:szCs w:val="20"/>
        </w:rPr>
        <w:t>00 local people in project demonstration areas benefit directly from project intervention (</w:t>
      </w:r>
      <w:r w:rsidR="008F6EE1">
        <w:rPr>
          <w:rFonts w:asciiTheme="minorHAnsi" w:hAnsiTheme="minorHAnsi" w:cstheme="minorBidi"/>
          <w:i/>
          <w:iCs/>
          <w:sz w:val="20"/>
          <w:szCs w:val="20"/>
        </w:rPr>
        <w:t>300</w:t>
      </w:r>
      <w:r w:rsidRPr="33D2A795">
        <w:rPr>
          <w:rFonts w:asciiTheme="minorHAnsi" w:hAnsiTheme="minorHAnsi" w:cstheme="minorBidi"/>
          <w:i/>
          <w:iCs/>
          <w:sz w:val="20"/>
          <w:szCs w:val="20"/>
        </w:rPr>
        <w:t>m/</w:t>
      </w:r>
      <w:r w:rsidR="008F6EE1">
        <w:rPr>
          <w:rFonts w:asciiTheme="minorHAnsi" w:hAnsiTheme="minorHAnsi" w:cstheme="minorBidi"/>
          <w:i/>
          <w:iCs/>
          <w:sz w:val="20"/>
          <w:szCs w:val="20"/>
        </w:rPr>
        <w:t>3</w:t>
      </w:r>
      <w:r w:rsidRPr="33D2A795">
        <w:rPr>
          <w:rFonts w:asciiTheme="minorHAnsi" w:hAnsiTheme="minorHAnsi" w:cstheme="minorBidi"/>
          <w:i/>
          <w:iCs/>
          <w:sz w:val="20"/>
          <w:szCs w:val="20"/>
        </w:rPr>
        <w:t>00f).</w:t>
      </w:r>
    </w:p>
    <w:p w14:paraId="63AFE4D2" w14:textId="619872AB" w:rsidR="00F676E3" w:rsidRPr="00073DAF" w:rsidRDefault="00F676E3" w:rsidP="00073DAF">
      <w:pPr>
        <w:ind w:left="1080"/>
        <w:rPr>
          <w:rFonts w:asciiTheme="minorHAnsi" w:hAnsiTheme="minorHAnsi" w:cstheme="minorHAnsi"/>
          <w:i/>
          <w:szCs w:val="20"/>
        </w:rPr>
      </w:pPr>
    </w:p>
    <w:p w14:paraId="6DF9B775" w14:textId="3496F011" w:rsidR="00430FE2" w:rsidRPr="000A0CE4" w:rsidRDefault="04243D92" w:rsidP="00351A8D">
      <w:pPr>
        <w:pStyle w:val="ListParagraph"/>
        <w:numPr>
          <w:ilvl w:val="0"/>
          <w:numId w:val="40"/>
        </w:numPr>
        <w:spacing w:after="240"/>
        <w:jc w:val="both"/>
        <w:rPr>
          <w:rFonts w:asciiTheme="minorHAnsi" w:hAnsiTheme="minorHAnsi" w:cstheme="minorBidi"/>
          <w:color w:val="000000"/>
          <w:sz w:val="20"/>
          <w:szCs w:val="20"/>
        </w:rPr>
      </w:pPr>
      <w:r w:rsidRPr="04243D92">
        <w:rPr>
          <w:rFonts w:asciiTheme="minorHAnsi" w:hAnsiTheme="minorHAnsi" w:cstheme="minorBidi"/>
          <w:color w:val="000000" w:themeColor="text1"/>
          <w:sz w:val="20"/>
          <w:szCs w:val="20"/>
        </w:rPr>
        <w:t>The GEF funding requested by the MoEF will be used to achieve the Objective Outcomes through achievement of four integrated and complementary Outcomes:</w:t>
      </w:r>
    </w:p>
    <w:p w14:paraId="0A2CA52A" w14:textId="77777777" w:rsidR="00277619" w:rsidRDefault="33D2A795" w:rsidP="00073DAF">
      <w:pPr>
        <w:spacing w:after="240"/>
        <w:ind w:left="720"/>
        <w:rPr>
          <w:rFonts w:asciiTheme="minorHAnsi" w:hAnsiTheme="minorHAnsi" w:cstheme="minorBidi"/>
          <w:color w:val="000000" w:themeColor="text1"/>
        </w:rPr>
      </w:pPr>
      <w:r w:rsidRPr="33D2A795">
        <w:rPr>
          <w:rFonts w:asciiTheme="minorHAnsi" w:hAnsiTheme="minorHAnsi" w:cstheme="minorBidi"/>
          <w:b/>
          <w:bCs/>
          <w:color w:val="000000" w:themeColor="text1"/>
        </w:rPr>
        <w:t>Outcome 1: Strengthened national policy, legal and institutional framework for regulating</w:t>
      </w:r>
      <w:r w:rsidR="0007081E">
        <w:rPr>
          <w:rFonts w:asciiTheme="minorHAnsi" w:hAnsiTheme="minorHAnsi" w:cstheme="minorBidi"/>
          <w:b/>
          <w:bCs/>
          <w:color w:val="000000" w:themeColor="text1"/>
        </w:rPr>
        <w:t xml:space="preserve"> legal</w:t>
      </w:r>
      <w:r w:rsidRPr="33D2A795">
        <w:rPr>
          <w:rFonts w:asciiTheme="minorHAnsi" w:hAnsiTheme="minorHAnsi" w:cstheme="minorBidi"/>
          <w:b/>
          <w:bCs/>
          <w:color w:val="000000" w:themeColor="text1"/>
        </w:rPr>
        <w:t xml:space="preserve"> commercial wildlife trade and combating illegal wildlife trade.</w:t>
      </w:r>
      <w:r w:rsidRPr="33D2A795">
        <w:rPr>
          <w:rFonts w:asciiTheme="minorHAnsi" w:hAnsiTheme="minorHAnsi" w:cstheme="minorBidi"/>
          <w:color w:val="000000" w:themeColor="text1"/>
        </w:rPr>
        <w:t xml:space="preserve"> </w:t>
      </w:r>
    </w:p>
    <w:p w14:paraId="73987521" w14:textId="6DC8FC05" w:rsidR="004602D5" w:rsidRPr="00073DAF" w:rsidRDefault="33D2A795" w:rsidP="00073DAF">
      <w:pPr>
        <w:spacing w:after="240"/>
        <w:ind w:left="720"/>
        <w:rPr>
          <w:rFonts w:asciiTheme="minorHAnsi" w:hAnsiTheme="minorHAnsi" w:cs="Segoe UI"/>
          <w:color w:val="000000"/>
          <w:szCs w:val="20"/>
        </w:rPr>
      </w:pPr>
      <w:r w:rsidRPr="33D2A795">
        <w:rPr>
          <w:rFonts w:asciiTheme="minorHAnsi" w:hAnsiTheme="minorHAnsi" w:cstheme="minorBidi"/>
          <w:color w:val="000000" w:themeColor="text1"/>
        </w:rPr>
        <w:t>Accordingly, the following key legislation gaps will be addressed by improved IWT legislation documents approved by Government:</w:t>
      </w:r>
    </w:p>
    <w:p w14:paraId="3AD277B0" w14:textId="23AAFC7C" w:rsidR="004602D5" w:rsidRPr="004602D5" w:rsidRDefault="33D2A795" w:rsidP="00351A8D">
      <w:pPr>
        <w:pStyle w:val="ListParagraph"/>
        <w:numPr>
          <w:ilvl w:val="0"/>
          <w:numId w:val="45"/>
        </w:numPr>
        <w:rPr>
          <w:rFonts w:asciiTheme="minorHAnsi" w:hAnsiTheme="minorHAnsi" w:cstheme="minorBidi"/>
          <w:color w:val="000000"/>
          <w:sz w:val="20"/>
          <w:szCs w:val="20"/>
        </w:rPr>
      </w:pPr>
      <w:r w:rsidRPr="33D2A795">
        <w:rPr>
          <w:rFonts w:asciiTheme="minorHAnsi" w:hAnsiTheme="minorHAnsi" w:cstheme="minorBidi"/>
          <w:color w:val="000000" w:themeColor="text1"/>
          <w:sz w:val="20"/>
          <w:szCs w:val="20"/>
        </w:rPr>
        <w:t>Minimum fines and sentences increased to provide deterrent effect</w:t>
      </w:r>
    </w:p>
    <w:p w14:paraId="374668CA" w14:textId="1302D8AF" w:rsidR="004602D5" w:rsidRPr="004602D5" w:rsidRDefault="33D2A795" w:rsidP="00351A8D">
      <w:pPr>
        <w:pStyle w:val="ListParagraph"/>
        <w:numPr>
          <w:ilvl w:val="0"/>
          <w:numId w:val="45"/>
        </w:numPr>
        <w:rPr>
          <w:rFonts w:asciiTheme="minorHAnsi" w:hAnsiTheme="minorHAnsi" w:cstheme="minorBidi"/>
          <w:color w:val="000000"/>
          <w:sz w:val="20"/>
          <w:szCs w:val="20"/>
        </w:rPr>
      </w:pPr>
      <w:r w:rsidRPr="33D2A795">
        <w:rPr>
          <w:rFonts w:asciiTheme="minorHAnsi" w:hAnsiTheme="minorHAnsi" w:cstheme="minorBidi"/>
          <w:color w:val="000000" w:themeColor="text1"/>
          <w:sz w:val="20"/>
          <w:szCs w:val="20"/>
        </w:rPr>
        <w:t>Non-native endangered species including elephant, rhinoceros, big cat and pangolin species given legal protection</w:t>
      </w:r>
    </w:p>
    <w:p w14:paraId="232EDCA9" w14:textId="1281C89A" w:rsidR="004602D5" w:rsidRPr="004602D5" w:rsidRDefault="33D2A795" w:rsidP="00351A8D">
      <w:pPr>
        <w:pStyle w:val="ListParagraph"/>
        <w:numPr>
          <w:ilvl w:val="0"/>
          <w:numId w:val="45"/>
        </w:numPr>
        <w:rPr>
          <w:rFonts w:asciiTheme="minorHAnsi" w:hAnsiTheme="minorHAnsi" w:cstheme="minorBidi"/>
          <w:color w:val="000000"/>
          <w:sz w:val="20"/>
          <w:szCs w:val="20"/>
        </w:rPr>
      </w:pPr>
      <w:r w:rsidRPr="33D2A795">
        <w:rPr>
          <w:rFonts w:asciiTheme="minorHAnsi" w:hAnsiTheme="minorHAnsi" w:cstheme="minorBidi"/>
          <w:color w:val="000000" w:themeColor="text1"/>
          <w:sz w:val="20"/>
          <w:szCs w:val="20"/>
        </w:rPr>
        <w:t>Indonesian protected species list updated to include all CITES Appendix 1 and globally threatened species</w:t>
      </w:r>
    </w:p>
    <w:p w14:paraId="57D3F99D" w14:textId="1AB3962F" w:rsidR="004602D5" w:rsidRPr="004602D5" w:rsidRDefault="33D2A795" w:rsidP="00351A8D">
      <w:pPr>
        <w:pStyle w:val="ListParagraph"/>
        <w:numPr>
          <w:ilvl w:val="0"/>
          <w:numId w:val="45"/>
        </w:numPr>
        <w:rPr>
          <w:rFonts w:asciiTheme="minorHAnsi" w:hAnsiTheme="minorHAnsi" w:cstheme="minorBidi"/>
          <w:color w:val="000000"/>
          <w:sz w:val="20"/>
          <w:szCs w:val="20"/>
        </w:rPr>
      </w:pPr>
      <w:r w:rsidRPr="33D2A795">
        <w:rPr>
          <w:rFonts w:asciiTheme="minorHAnsi" w:hAnsiTheme="minorHAnsi" w:cstheme="minorBidi"/>
          <w:color w:val="000000" w:themeColor="text1"/>
          <w:sz w:val="20"/>
          <w:szCs w:val="20"/>
        </w:rPr>
        <w:t>Authority of forestry civil investigators improved</w:t>
      </w:r>
    </w:p>
    <w:p w14:paraId="7A1BDB0A" w14:textId="71A4F5B7" w:rsidR="004602D5" w:rsidRPr="00073DAF" w:rsidRDefault="33D2A795" w:rsidP="00351A8D">
      <w:pPr>
        <w:pStyle w:val="ListParagraph"/>
        <w:numPr>
          <w:ilvl w:val="0"/>
          <w:numId w:val="45"/>
        </w:numPr>
        <w:rPr>
          <w:rFonts w:asciiTheme="minorHAnsi" w:hAnsiTheme="minorHAnsi" w:cstheme="minorBidi"/>
          <w:color w:val="000000" w:themeColor="text1"/>
          <w:sz w:val="20"/>
          <w:szCs w:val="20"/>
        </w:rPr>
      </w:pPr>
      <w:r w:rsidRPr="33D2A795">
        <w:rPr>
          <w:rFonts w:asciiTheme="minorHAnsi" w:hAnsiTheme="minorHAnsi" w:cstheme="minorBidi"/>
          <w:color w:val="000000" w:themeColor="text1"/>
          <w:sz w:val="20"/>
          <w:szCs w:val="20"/>
        </w:rPr>
        <w:t>Detention/prison evaluation for creating deterrent effect and rehabilitation for criminals</w:t>
      </w:r>
    </w:p>
    <w:p w14:paraId="5C19EC5D" w14:textId="57FEE19A" w:rsidR="00BC36A7" w:rsidRPr="00073DAF" w:rsidRDefault="33D2A795" w:rsidP="00351A8D">
      <w:pPr>
        <w:pStyle w:val="ListParagraph"/>
        <w:numPr>
          <w:ilvl w:val="0"/>
          <w:numId w:val="45"/>
        </w:numPr>
        <w:rPr>
          <w:rFonts w:asciiTheme="minorHAnsi" w:hAnsiTheme="minorHAnsi" w:cstheme="minorBidi"/>
          <w:color w:val="000000" w:themeColor="text1"/>
          <w:sz w:val="20"/>
          <w:szCs w:val="20"/>
        </w:rPr>
      </w:pPr>
      <w:r w:rsidRPr="33D2A795">
        <w:rPr>
          <w:rFonts w:asciiTheme="minorHAnsi" w:hAnsiTheme="minorHAnsi" w:cstheme="minorBidi"/>
          <w:color w:val="000000" w:themeColor="text1"/>
          <w:sz w:val="20"/>
          <w:szCs w:val="20"/>
        </w:rPr>
        <w:t xml:space="preserve">Online trade regulation to address online wildlife trafficking. </w:t>
      </w:r>
    </w:p>
    <w:p w14:paraId="42019BC4" w14:textId="1FF0C9A0" w:rsidR="001622B3" w:rsidRDefault="001622B3" w:rsidP="00073DAF">
      <w:pPr>
        <w:spacing w:after="240"/>
        <w:ind w:left="720"/>
        <w:rPr>
          <w:rFonts w:asciiTheme="minorHAnsi" w:hAnsiTheme="minorHAnsi" w:cs="Segoe UI"/>
          <w:b/>
          <w:color w:val="000000" w:themeColor="text1"/>
          <w:szCs w:val="20"/>
        </w:rPr>
      </w:pPr>
    </w:p>
    <w:p w14:paraId="7373BE83" w14:textId="604B7A62" w:rsidR="00BB43D7" w:rsidRDefault="04243D92" w:rsidP="00073DAF">
      <w:pPr>
        <w:spacing w:after="240"/>
        <w:ind w:left="720"/>
        <w:rPr>
          <w:rFonts w:asciiTheme="minorHAnsi" w:hAnsiTheme="minorHAnsi" w:cs="Segoe UI"/>
          <w:color w:val="000000" w:themeColor="text1"/>
          <w:szCs w:val="20"/>
        </w:rPr>
      </w:pPr>
      <w:r w:rsidRPr="04243D92">
        <w:rPr>
          <w:rFonts w:asciiTheme="minorHAnsi" w:hAnsiTheme="minorHAnsi" w:cstheme="minorBidi"/>
          <w:color w:val="000000" w:themeColor="text1"/>
        </w:rPr>
        <w:lastRenderedPageBreak/>
        <w:t>Two policy (UU5 – Biodiversity Conservation Act, PP7 – Protected Species List) revisions legalised; 3 other policy revisions finalised and undergoing final legalisation process.</w:t>
      </w:r>
    </w:p>
    <w:p w14:paraId="4AA2DE5D" w14:textId="52793BC2" w:rsidR="00BB43D7" w:rsidRPr="00B812D6" w:rsidRDefault="33D2A795" w:rsidP="00073DAF">
      <w:pPr>
        <w:spacing w:after="240"/>
        <w:ind w:left="720"/>
        <w:rPr>
          <w:rFonts w:asciiTheme="minorHAnsi" w:hAnsiTheme="minorHAnsi" w:cs="Segoe UI"/>
          <w:color w:val="000000" w:themeColor="text1"/>
          <w:szCs w:val="20"/>
        </w:rPr>
      </w:pPr>
      <w:r w:rsidRPr="00B812D6">
        <w:rPr>
          <w:rFonts w:asciiTheme="minorHAnsi" w:hAnsiTheme="minorHAnsi" w:cstheme="minorBidi"/>
          <w:color w:val="000000" w:themeColor="text1"/>
        </w:rPr>
        <w:t>Support provided for CITES implementation, permitting process/listed species, and regulatory mechanisms (CITES technical training and piloting CITES e-permits)</w:t>
      </w:r>
      <w:r w:rsidR="00277619" w:rsidRPr="00B812D6">
        <w:rPr>
          <w:rFonts w:asciiTheme="minorHAnsi" w:hAnsiTheme="minorHAnsi" w:cstheme="minorBidi"/>
          <w:color w:val="000000" w:themeColor="text1"/>
        </w:rPr>
        <w:t>.</w:t>
      </w:r>
    </w:p>
    <w:p w14:paraId="294B6EC0" w14:textId="4262EE61" w:rsidR="00AB6F70" w:rsidRPr="00B812D6" w:rsidRDefault="33D2A795">
      <w:pPr>
        <w:spacing w:after="240"/>
        <w:ind w:left="720"/>
        <w:rPr>
          <w:rFonts w:asciiTheme="minorHAnsi" w:hAnsiTheme="minorHAnsi" w:cs="Segoe UI"/>
          <w:color w:val="000000"/>
          <w:szCs w:val="20"/>
        </w:rPr>
      </w:pPr>
      <w:r w:rsidRPr="00B812D6">
        <w:rPr>
          <w:rFonts w:asciiTheme="minorHAnsi" w:hAnsiTheme="minorHAnsi" w:cstheme="minorBidi"/>
          <w:color w:val="000000" w:themeColor="text1"/>
        </w:rPr>
        <w:t>In addition, an inter-agency taskforce will be put in place</w:t>
      </w:r>
      <w:r w:rsidR="00E70FC4" w:rsidRPr="00B812D6">
        <w:rPr>
          <w:rFonts w:asciiTheme="minorHAnsi" w:hAnsiTheme="minorHAnsi" w:cstheme="minorBidi"/>
          <w:color w:val="000000" w:themeColor="text1"/>
        </w:rPr>
        <w:t xml:space="preserve"> to increase coordination and cooperation </w:t>
      </w:r>
      <w:r w:rsidR="00277619" w:rsidRPr="00B812D6">
        <w:rPr>
          <w:rFonts w:asciiTheme="minorHAnsi" w:hAnsiTheme="minorHAnsi" w:cstheme="minorBidi"/>
          <w:color w:val="000000" w:themeColor="text1"/>
        </w:rPr>
        <w:t xml:space="preserve">amongst </w:t>
      </w:r>
      <w:r w:rsidR="00E70FC4" w:rsidRPr="00B812D6">
        <w:rPr>
          <w:rFonts w:asciiTheme="minorHAnsi" w:hAnsiTheme="minorHAnsi" w:cstheme="minorBidi"/>
          <w:color w:val="000000" w:themeColor="text1"/>
        </w:rPr>
        <w:t xml:space="preserve">relevant </w:t>
      </w:r>
      <w:r w:rsidR="00277619" w:rsidRPr="00B812D6">
        <w:rPr>
          <w:rFonts w:asciiTheme="minorHAnsi" w:hAnsiTheme="minorHAnsi" w:cstheme="minorBidi"/>
          <w:color w:val="000000" w:themeColor="text1"/>
        </w:rPr>
        <w:t xml:space="preserve">agencies in their </w:t>
      </w:r>
      <w:r w:rsidR="00E70FC4" w:rsidRPr="00B812D6">
        <w:rPr>
          <w:rFonts w:asciiTheme="minorHAnsi" w:hAnsiTheme="minorHAnsi" w:cstheme="minorBidi"/>
          <w:color w:val="000000" w:themeColor="text1"/>
        </w:rPr>
        <w:t>counter-IWT actions</w:t>
      </w:r>
      <w:r w:rsidRPr="00B812D6">
        <w:rPr>
          <w:rFonts w:asciiTheme="minorHAnsi" w:hAnsiTheme="minorHAnsi" w:cstheme="minorBidi"/>
          <w:color w:val="000000" w:themeColor="text1"/>
        </w:rPr>
        <w:t>.</w:t>
      </w:r>
    </w:p>
    <w:p w14:paraId="5C844D5F" w14:textId="71C68E7A" w:rsidR="00BC36A7" w:rsidRPr="00B812D6" w:rsidRDefault="33D2A795" w:rsidP="00073DAF">
      <w:pPr>
        <w:spacing w:after="240"/>
        <w:ind w:left="720"/>
        <w:rPr>
          <w:rFonts w:asciiTheme="minorHAnsi" w:hAnsiTheme="minorHAnsi" w:cs="Segoe UI"/>
          <w:color w:val="FF0000"/>
          <w:szCs w:val="20"/>
        </w:rPr>
      </w:pPr>
      <w:r w:rsidRPr="00B812D6">
        <w:rPr>
          <w:rFonts w:asciiTheme="minorHAnsi" w:hAnsiTheme="minorHAnsi" w:cstheme="minorBidi"/>
          <w:b/>
          <w:bCs/>
          <w:color w:val="000000" w:themeColor="text1"/>
        </w:rPr>
        <w:t>Outcome 2: Strengthened institutional capacity for regulatory coordination, implementation and enforcement at the national and international levels</w:t>
      </w:r>
      <w:r w:rsidRPr="00B812D6">
        <w:rPr>
          <w:rFonts w:asciiTheme="minorHAnsi" w:hAnsiTheme="minorHAnsi" w:cstheme="minorBidi"/>
          <w:color w:val="000000" w:themeColor="text1"/>
        </w:rPr>
        <w:t xml:space="preserve">. </w:t>
      </w:r>
    </w:p>
    <w:p w14:paraId="1CA0D4D0" w14:textId="425561E5" w:rsidR="33D2A795" w:rsidRPr="00B812D6" w:rsidRDefault="04243D92" w:rsidP="33D2A795">
      <w:pPr>
        <w:spacing w:after="240"/>
        <w:ind w:left="720"/>
        <w:rPr>
          <w:szCs w:val="20"/>
        </w:rPr>
      </w:pPr>
      <w:r w:rsidRPr="00B812D6">
        <w:rPr>
          <w:rFonts w:eastAsia="Calibri" w:cs="Calibri"/>
          <w:szCs w:val="20"/>
        </w:rPr>
        <w:t xml:space="preserve">UNDP Capacity Score for law enforcement agency Gakkum (see </w:t>
      </w:r>
      <w:r w:rsidRPr="00B812D6">
        <w:rPr>
          <w:rFonts w:eastAsia="Calibri" w:cs="Calibri"/>
          <w:b/>
          <w:bCs/>
          <w:szCs w:val="20"/>
        </w:rPr>
        <w:t>Annex 18</w:t>
      </w:r>
      <w:r w:rsidRPr="00B812D6">
        <w:rPr>
          <w:rFonts w:eastAsia="Calibri" w:cs="Calibri"/>
          <w:szCs w:val="20"/>
        </w:rPr>
        <w:t>) increased from 60% to 80%.</w:t>
      </w:r>
    </w:p>
    <w:p w14:paraId="50A68AE9" w14:textId="5255BCA7" w:rsidR="001622B3" w:rsidRPr="00B812D6" w:rsidRDefault="33D2A795" w:rsidP="00073DAF">
      <w:pPr>
        <w:spacing w:after="240"/>
        <w:ind w:left="720"/>
        <w:rPr>
          <w:rFonts w:asciiTheme="minorHAnsi" w:hAnsiTheme="minorHAnsi" w:cs="Segoe UI"/>
          <w:color w:val="000000" w:themeColor="text1"/>
          <w:szCs w:val="20"/>
        </w:rPr>
      </w:pPr>
      <w:r w:rsidRPr="00B812D6">
        <w:rPr>
          <w:rFonts w:asciiTheme="minorHAnsi" w:hAnsiTheme="minorHAnsi" w:cstheme="minorBidi"/>
          <w:color w:val="000000" w:themeColor="text1"/>
        </w:rPr>
        <w:t>Official national statistics on seizures/arrests and prosecutions will show a &gt;25% increase in seizures/arrests from baseline and &gt;75% cases prosecuted.</w:t>
      </w:r>
    </w:p>
    <w:p w14:paraId="3E3331FA" w14:textId="645D34E3" w:rsidR="001622B3" w:rsidRPr="00B812D6" w:rsidRDefault="33D2A795" w:rsidP="00073DAF">
      <w:pPr>
        <w:spacing w:after="240"/>
        <w:ind w:left="720"/>
        <w:rPr>
          <w:rFonts w:asciiTheme="minorHAnsi" w:hAnsiTheme="minorHAnsi" w:cs="Segoe UI"/>
          <w:color w:val="000000" w:themeColor="text1"/>
          <w:szCs w:val="20"/>
        </w:rPr>
      </w:pPr>
      <w:r w:rsidRPr="00B812D6">
        <w:rPr>
          <w:rFonts w:asciiTheme="minorHAnsi" w:hAnsiTheme="minorHAnsi" w:cstheme="minorBidi"/>
          <w:color w:val="000000" w:themeColor="text1"/>
        </w:rPr>
        <w:t xml:space="preserve">At least three joined up transnational </w:t>
      </w:r>
      <w:r w:rsidR="00E70FC4" w:rsidRPr="00B812D6">
        <w:rPr>
          <w:rFonts w:asciiTheme="minorHAnsi" w:hAnsiTheme="minorHAnsi" w:cstheme="minorBidi"/>
          <w:color w:val="000000" w:themeColor="text1"/>
        </w:rPr>
        <w:t>counter</w:t>
      </w:r>
      <w:r w:rsidRPr="00B812D6">
        <w:rPr>
          <w:rFonts w:asciiTheme="minorHAnsi" w:hAnsiTheme="minorHAnsi" w:cstheme="minorBidi"/>
          <w:color w:val="000000" w:themeColor="text1"/>
        </w:rPr>
        <w:t xml:space="preserve">-IWT operations will be conducted by </w:t>
      </w:r>
      <w:r w:rsidR="00277619" w:rsidRPr="00B812D6">
        <w:rPr>
          <w:rFonts w:asciiTheme="minorHAnsi" w:hAnsiTheme="minorHAnsi" w:cstheme="minorBidi"/>
          <w:color w:val="000000" w:themeColor="text1"/>
        </w:rPr>
        <w:t xml:space="preserve">the </w:t>
      </w:r>
      <w:r w:rsidRPr="00B812D6">
        <w:rPr>
          <w:rFonts w:asciiTheme="minorHAnsi" w:hAnsiTheme="minorHAnsi" w:cstheme="minorBidi"/>
          <w:color w:val="000000" w:themeColor="text1"/>
        </w:rPr>
        <w:t xml:space="preserve">end of </w:t>
      </w:r>
      <w:r w:rsidR="00277619" w:rsidRPr="00B812D6">
        <w:rPr>
          <w:rFonts w:asciiTheme="minorHAnsi" w:hAnsiTheme="minorHAnsi" w:cstheme="minorBidi"/>
          <w:color w:val="000000" w:themeColor="text1"/>
        </w:rPr>
        <w:t xml:space="preserve">the </w:t>
      </w:r>
      <w:r w:rsidRPr="00B812D6">
        <w:rPr>
          <w:rFonts w:asciiTheme="minorHAnsi" w:hAnsiTheme="minorHAnsi" w:cstheme="minorBidi"/>
          <w:color w:val="000000" w:themeColor="text1"/>
        </w:rPr>
        <w:t xml:space="preserve">project, reflected by an increased annual number of seizures as a result of </w:t>
      </w:r>
      <w:r w:rsidR="00277619" w:rsidRPr="00B812D6">
        <w:rPr>
          <w:rFonts w:asciiTheme="minorHAnsi" w:hAnsiTheme="minorHAnsi" w:cstheme="minorBidi"/>
          <w:color w:val="000000" w:themeColor="text1"/>
        </w:rPr>
        <w:t xml:space="preserve">these </w:t>
      </w:r>
      <w:r w:rsidRPr="00B812D6">
        <w:rPr>
          <w:rFonts w:asciiTheme="minorHAnsi" w:hAnsiTheme="minorHAnsi" w:cstheme="minorBidi"/>
          <w:color w:val="000000" w:themeColor="text1"/>
        </w:rPr>
        <w:t>operations.</w:t>
      </w:r>
    </w:p>
    <w:p w14:paraId="6AF09E98" w14:textId="7FCBABF5" w:rsidR="00AB6F70" w:rsidRDefault="00277619" w:rsidP="00453025">
      <w:pPr>
        <w:spacing w:after="240"/>
        <w:ind w:left="720"/>
        <w:rPr>
          <w:rFonts w:asciiTheme="minorHAnsi" w:hAnsiTheme="minorHAnsi" w:cs="Segoe UI"/>
          <w:color w:val="000000" w:themeColor="text1"/>
          <w:szCs w:val="20"/>
        </w:rPr>
      </w:pPr>
      <w:r w:rsidRPr="00B812D6">
        <w:rPr>
          <w:rFonts w:asciiTheme="minorHAnsi" w:hAnsiTheme="minorHAnsi" w:cstheme="minorBidi"/>
          <w:color w:val="000000" w:themeColor="text1"/>
        </w:rPr>
        <w:t xml:space="preserve">A Gakkum </w:t>
      </w:r>
      <w:r w:rsidR="00453025" w:rsidRPr="00B812D6">
        <w:rPr>
          <w:rFonts w:asciiTheme="minorHAnsi" w:hAnsiTheme="minorHAnsi" w:cstheme="minorBidi"/>
          <w:color w:val="000000" w:themeColor="text1"/>
        </w:rPr>
        <w:t>information system is fully operational to provide intelligence/cybercrime analyses, operated by trained staff, cover</w:t>
      </w:r>
      <w:r w:rsidRPr="00B812D6">
        <w:rPr>
          <w:rFonts w:asciiTheme="minorHAnsi" w:hAnsiTheme="minorHAnsi" w:cstheme="minorBidi"/>
          <w:color w:val="000000" w:themeColor="text1"/>
        </w:rPr>
        <w:t>ing</w:t>
      </w:r>
      <w:r w:rsidR="00453025" w:rsidRPr="00B812D6">
        <w:rPr>
          <w:rFonts w:asciiTheme="minorHAnsi" w:hAnsiTheme="minorHAnsi" w:cstheme="minorBidi"/>
          <w:color w:val="000000" w:themeColor="text1"/>
        </w:rPr>
        <w:t xml:space="preserve"> all IWT priority species</w:t>
      </w:r>
      <w:r w:rsidRPr="00B812D6">
        <w:rPr>
          <w:rFonts w:asciiTheme="minorHAnsi" w:hAnsiTheme="minorHAnsi" w:cstheme="minorBidi"/>
          <w:color w:val="000000" w:themeColor="text1"/>
        </w:rPr>
        <w:t xml:space="preserve"> and </w:t>
      </w:r>
      <w:r w:rsidR="00453025" w:rsidRPr="00B812D6">
        <w:rPr>
          <w:rFonts w:asciiTheme="minorHAnsi" w:hAnsiTheme="minorHAnsi" w:cstheme="minorBidi"/>
          <w:color w:val="000000" w:themeColor="text1"/>
        </w:rPr>
        <w:t xml:space="preserve">supported by protocols for information sharing; </w:t>
      </w:r>
      <w:r w:rsidR="04243D92" w:rsidRPr="00B812D6">
        <w:rPr>
          <w:rFonts w:asciiTheme="minorHAnsi" w:hAnsiTheme="minorHAnsi" w:cstheme="minorBidi"/>
          <w:color w:val="000000" w:themeColor="text1"/>
        </w:rPr>
        <w:t xml:space="preserve">with </w:t>
      </w:r>
      <w:r w:rsidRPr="00B812D6">
        <w:rPr>
          <w:rFonts w:asciiTheme="minorHAnsi" w:hAnsiTheme="minorHAnsi" w:cstheme="minorBidi"/>
          <w:color w:val="000000" w:themeColor="text1"/>
        </w:rPr>
        <w:t xml:space="preserve">technical expertise provided </w:t>
      </w:r>
      <w:r w:rsidR="04243D92" w:rsidRPr="00B812D6">
        <w:rPr>
          <w:rFonts w:asciiTheme="minorHAnsi" w:hAnsiTheme="minorHAnsi" w:cstheme="minorBidi"/>
          <w:color w:val="000000" w:themeColor="text1"/>
        </w:rPr>
        <w:t>from the WCS-WCU</w:t>
      </w:r>
      <w:r w:rsidR="00453025" w:rsidRPr="00B812D6">
        <w:rPr>
          <w:rFonts w:asciiTheme="minorHAnsi" w:hAnsiTheme="minorHAnsi" w:cstheme="minorBidi"/>
          <w:color w:val="000000" w:themeColor="text1"/>
        </w:rPr>
        <w:t>.</w:t>
      </w:r>
    </w:p>
    <w:p w14:paraId="620B59A3" w14:textId="768A1097" w:rsidR="00AB6F70" w:rsidRDefault="04243D92" w:rsidP="00073DAF">
      <w:pPr>
        <w:spacing w:after="240"/>
        <w:ind w:left="720"/>
        <w:rPr>
          <w:rFonts w:asciiTheme="minorHAnsi" w:hAnsiTheme="minorHAnsi" w:cs="Segoe UI"/>
          <w:color w:val="000000" w:themeColor="text1"/>
          <w:szCs w:val="20"/>
        </w:rPr>
      </w:pPr>
      <w:r w:rsidRPr="04243D92">
        <w:rPr>
          <w:rFonts w:asciiTheme="minorHAnsi" w:hAnsiTheme="minorHAnsi" w:cstheme="minorBidi"/>
          <w:color w:val="000000" w:themeColor="text1"/>
        </w:rPr>
        <w:t>Training materials accredited by at least 5 agencies (DG Law Enfo</w:t>
      </w:r>
      <w:r w:rsidR="009E0961">
        <w:rPr>
          <w:rFonts w:asciiTheme="minorHAnsi" w:hAnsiTheme="minorHAnsi" w:cstheme="minorBidi"/>
          <w:color w:val="000000" w:themeColor="text1"/>
        </w:rPr>
        <w:t>r</w:t>
      </w:r>
      <w:r w:rsidRPr="04243D92">
        <w:rPr>
          <w:rFonts w:asciiTheme="minorHAnsi" w:hAnsiTheme="minorHAnsi" w:cstheme="minorBidi"/>
          <w:color w:val="000000" w:themeColor="text1"/>
        </w:rPr>
        <w:t xml:space="preserve">cement, INP, AGO, MMAF, Customs, Aviation/Ports authorities, quarantine); At least 200 enforcement staff </w:t>
      </w:r>
      <w:r w:rsidR="008F6EE1">
        <w:rPr>
          <w:rFonts w:asciiTheme="minorHAnsi" w:hAnsiTheme="minorHAnsi" w:cstheme="minorBidi"/>
          <w:color w:val="000000" w:themeColor="text1"/>
        </w:rPr>
        <w:t xml:space="preserve">including judges </w:t>
      </w:r>
      <w:r w:rsidRPr="04243D92">
        <w:rPr>
          <w:rFonts w:asciiTheme="minorHAnsi" w:hAnsiTheme="minorHAnsi" w:cstheme="minorBidi"/>
          <w:color w:val="000000" w:themeColor="text1"/>
        </w:rPr>
        <w:t>with improved knowledge on IWT.</w:t>
      </w:r>
    </w:p>
    <w:p w14:paraId="2FC1A9A9" w14:textId="074866DB" w:rsidR="00AB6F70" w:rsidRDefault="04243D92" w:rsidP="00073DAF">
      <w:pPr>
        <w:spacing w:after="240"/>
        <w:ind w:left="720"/>
        <w:rPr>
          <w:rFonts w:asciiTheme="minorHAnsi" w:hAnsiTheme="minorHAnsi" w:cs="Segoe UI"/>
          <w:color w:val="000000" w:themeColor="text1"/>
          <w:szCs w:val="20"/>
        </w:rPr>
      </w:pPr>
      <w:r w:rsidRPr="04243D92">
        <w:rPr>
          <w:rFonts w:asciiTheme="minorHAnsi" w:hAnsiTheme="minorHAnsi" w:cstheme="minorBidi"/>
          <w:color w:val="000000" w:themeColor="text1"/>
        </w:rPr>
        <w:t>At least 2 training courses run for Gakkum on forensic analysis techniques (including securing crime scene, DNA sampling, etc)</w:t>
      </w:r>
      <w:r w:rsidR="00277619">
        <w:rPr>
          <w:rFonts w:asciiTheme="minorHAnsi" w:hAnsiTheme="minorHAnsi" w:cstheme="minorBidi"/>
          <w:color w:val="000000" w:themeColor="text1"/>
        </w:rPr>
        <w:t>.</w:t>
      </w:r>
    </w:p>
    <w:p w14:paraId="635B7EE9" w14:textId="66C2E4FE" w:rsidR="00AB6F70" w:rsidRDefault="04243D92" w:rsidP="00073DAF">
      <w:pPr>
        <w:spacing w:after="240"/>
        <w:ind w:left="720"/>
        <w:rPr>
          <w:rFonts w:asciiTheme="minorHAnsi" w:hAnsiTheme="minorHAnsi" w:cs="Segoe UI"/>
          <w:color w:val="000000" w:themeColor="text1"/>
          <w:szCs w:val="20"/>
        </w:rPr>
      </w:pPr>
      <w:r w:rsidRPr="04243D92">
        <w:rPr>
          <w:rFonts w:asciiTheme="minorHAnsi" w:hAnsiTheme="minorHAnsi" w:cstheme="minorBidi"/>
          <w:color w:val="000000" w:themeColor="text1"/>
        </w:rPr>
        <w:t>Strengthened national implementation of CITES; at least 3 agreements concerning IWT established on bilateral collaboration with key countries and under implementation.</w:t>
      </w:r>
    </w:p>
    <w:p w14:paraId="08FCCDCC" w14:textId="7765525F" w:rsidR="00BC36A7" w:rsidRDefault="33D2A795" w:rsidP="00073DAF">
      <w:pPr>
        <w:spacing w:after="240"/>
        <w:ind w:left="720"/>
        <w:rPr>
          <w:rFonts w:asciiTheme="minorHAnsi" w:hAnsiTheme="minorHAnsi" w:cs="Segoe UI"/>
          <w:color w:val="FF0000"/>
          <w:szCs w:val="20"/>
        </w:rPr>
      </w:pPr>
      <w:r w:rsidRPr="33D2A795">
        <w:rPr>
          <w:rFonts w:asciiTheme="minorHAnsi" w:hAnsiTheme="minorHAnsi" w:cstheme="minorBidi"/>
          <w:b/>
          <w:bCs/>
          <w:color w:val="000000" w:themeColor="text1"/>
        </w:rPr>
        <w:t>Outcome 3: Improved enforcement strategy demonstrated and scaled up at key trade ports and connected subnational regions with key ecosystems</w:t>
      </w:r>
      <w:r w:rsidRPr="33D2A795">
        <w:rPr>
          <w:rFonts w:asciiTheme="minorHAnsi" w:hAnsiTheme="minorHAnsi" w:cstheme="minorBidi"/>
          <w:color w:val="000000" w:themeColor="text1"/>
        </w:rPr>
        <w:t xml:space="preserve"> </w:t>
      </w:r>
    </w:p>
    <w:p w14:paraId="2313B85D" w14:textId="17F0BCE5" w:rsidR="001622B3" w:rsidRDefault="04243D92" w:rsidP="00073DAF">
      <w:pPr>
        <w:spacing w:after="240"/>
        <w:ind w:left="720"/>
        <w:rPr>
          <w:rFonts w:asciiTheme="minorHAnsi" w:hAnsiTheme="minorHAnsi" w:cs="Segoe UI"/>
          <w:color w:val="000000" w:themeColor="text1"/>
          <w:szCs w:val="20"/>
        </w:rPr>
      </w:pPr>
      <w:r w:rsidRPr="04243D92">
        <w:rPr>
          <w:rFonts w:asciiTheme="minorHAnsi" w:hAnsiTheme="minorHAnsi" w:cstheme="minorBidi"/>
          <w:color w:val="000000" w:themeColor="text1"/>
        </w:rPr>
        <w:t>Increased enforcement effectiveness at 5 key trade ports indicated by a 50% increase in PortMATE assessment tool scores (average score for KSDA, Customs, Port Management Authority at each port).</w:t>
      </w:r>
    </w:p>
    <w:p w14:paraId="73F4B819" w14:textId="565220E6" w:rsidR="00802A3D" w:rsidRDefault="00802A3D" w:rsidP="00073DAF">
      <w:pPr>
        <w:spacing w:after="240"/>
        <w:ind w:left="720"/>
        <w:rPr>
          <w:rFonts w:asciiTheme="minorHAnsi" w:hAnsiTheme="minorHAnsi" w:cs="Segoe UI"/>
          <w:bCs/>
          <w:color w:val="000000" w:themeColor="text1"/>
          <w:szCs w:val="20"/>
          <w:lang w:val="en-GB"/>
        </w:rPr>
      </w:pPr>
      <w:r w:rsidRPr="04243D92">
        <w:rPr>
          <w:rFonts w:asciiTheme="minorHAnsi" w:hAnsiTheme="minorHAnsi" w:cstheme="minorBidi"/>
          <w:color w:val="000000" w:themeColor="text1"/>
          <w:lang w:val="en-GB"/>
        </w:rPr>
        <w:t>Effective enforcement of two sub</w:t>
      </w:r>
      <w:r w:rsidR="00DA232A">
        <w:rPr>
          <w:rFonts w:asciiTheme="minorHAnsi" w:hAnsiTheme="minorHAnsi" w:cstheme="minorBidi"/>
          <w:color w:val="000000" w:themeColor="text1"/>
          <w:lang w:val="en-GB"/>
        </w:rPr>
        <w:t>-</w:t>
      </w:r>
      <w:r w:rsidRPr="04243D92">
        <w:rPr>
          <w:rFonts w:asciiTheme="minorHAnsi" w:hAnsiTheme="minorHAnsi" w:cstheme="minorBidi"/>
          <w:color w:val="000000" w:themeColor="text1"/>
          <w:lang w:val="en-GB"/>
        </w:rPr>
        <w:t>national regions known to include significant wildlife trade routes, measured by</w:t>
      </w:r>
      <w:r w:rsidRPr="04243D92">
        <w:rPr>
          <w:rFonts w:asciiTheme="minorHAnsi" w:hAnsiTheme="minorHAnsi" w:cstheme="minorBidi"/>
          <w:color w:val="000000" w:themeColor="text1"/>
          <w:vertAlign w:val="superscript"/>
          <w:lang w:val="en-GB"/>
        </w:rPr>
        <w:footnoteReference w:id="19"/>
      </w:r>
      <w:r w:rsidRPr="04243D92">
        <w:rPr>
          <w:rFonts w:asciiTheme="minorHAnsi" w:hAnsiTheme="minorHAnsi" w:cstheme="minorBidi"/>
          <w:color w:val="000000" w:themeColor="text1"/>
          <w:lang w:val="en-GB"/>
        </w:rPr>
        <w:t>:</w:t>
      </w:r>
      <w:r w:rsidRPr="04243D92">
        <w:rPr>
          <w:rFonts w:asciiTheme="minorHAnsi" w:hAnsiTheme="minorHAnsi" w:cstheme="minorBidi"/>
          <w:b/>
          <w:bCs/>
          <w:color w:val="000000" w:themeColor="text1"/>
          <w:lang w:val="en-GB"/>
        </w:rPr>
        <w:t xml:space="preserve"> </w:t>
      </w:r>
      <w:r w:rsidRPr="04243D92">
        <w:rPr>
          <w:rFonts w:asciiTheme="minorHAnsi" w:hAnsiTheme="minorHAnsi" w:cstheme="minorBidi"/>
          <w:color w:val="000000" w:themeColor="text1"/>
          <w:lang w:val="en-GB"/>
        </w:rPr>
        <w:t>25% increase in the</w:t>
      </w:r>
      <w:r w:rsidRPr="04243D92">
        <w:rPr>
          <w:rFonts w:asciiTheme="minorHAnsi" w:hAnsiTheme="minorHAnsi" w:cstheme="minorBidi"/>
          <w:b/>
          <w:bCs/>
          <w:color w:val="000000" w:themeColor="text1"/>
          <w:lang w:val="en-GB"/>
        </w:rPr>
        <w:t xml:space="preserve"> </w:t>
      </w:r>
      <w:r w:rsidRPr="04243D92">
        <w:rPr>
          <w:rFonts w:asciiTheme="minorHAnsi" w:hAnsiTheme="minorHAnsi" w:cstheme="minorBidi"/>
          <w:color w:val="000000" w:themeColor="text1"/>
          <w:lang w:val="en-GB"/>
        </w:rPr>
        <w:t>annual number of IWT seizures, IWT investigations leading to arrests and successful IWT prosecutions at the project sites.</w:t>
      </w:r>
    </w:p>
    <w:p w14:paraId="57F108FE" w14:textId="266E00FD" w:rsidR="00BB43D7" w:rsidRDefault="04243D92" w:rsidP="00073DAF">
      <w:pPr>
        <w:spacing w:after="240"/>
        <w:ind w:left="720"/>
        <w:rPr>
          <w:rFonts w:asciiTheme="minorHAnsi" w:hAnsiTheme="minorHAnsi" w:cs="Segoe UI"/>
          <w:color w:val="000000" w:themeColor="text1"/>
          <w:szCs w:val="20"/>
        </w:rPr>
      </w:pPr>
      <w:r w:rsidRPr="04243D92">
        <w:rPr>
          <w:rFonts w:asciiTheme="minorHAnsi" w:hAnsiTheme="minorHAnsi" w:cstheme="minorBidi"/>
          <w:color w:val="000000" w:themeColor="text1"/>
        </w:rPr>
        <w:t>Gakkum (as a new agency) supported to establish/expand in northern Sumatra and northern Sulawesi demonstration regions.</w:t>
      </w:r>
    </w:p>
    <w:p w14:paraId="58736058" w14:textId="27C4E961" w:rsidR="00BB43D7" w:rsidRDefault="33D2A795" w:rsidP="00073DAF">
      <w:pPr>
        <w:spacing w:after="240"/>
        <w:ind w:left="720"/>
        <w:rPr>
          <w:rFonts w:asciiTheme="minorHAnsi" w:hAnsiTheme="minorHAnsi" w:cs="Segoe UI"/>
          <w:color w:val="000000" w:themeColor="text1"/>
          <w:szCs w:val="20"/>
        </w:rPr>
      </w:pPr>
      <w:r w:rsidRPr="33D2A795">
        <w:rPr>
          <w:rFonts w:asciiTheme="minorHAnsi" w:hAnsiTheme="minorHAnsi" w:cstheme="minorBidi"/>
          <w:color w:val="000000" w:themeColor="text1"/>
        </w:rPr>
        <w:lastRenderedPageBreak/>
        <w:t>Increased engagement of local communities in patrolling, market surveillance, local informant networks</w:t>
      </w:r>
      <w:r w:rsidR="00BB13E9">
        <w:rPr>
          <w:rFonts w:asciiTheme="minorHAnsi" w:hAnsiTheme="minorHAnsi" w:cstheme="minorBidi"/>
          <w:color w:val="000000" w:themeColor="text1"/>
        </w:rPr>
        <w:t xml:space="preserve"> and </w:t>
      </w:r>
      <w:r w:rsidR="00595FE1">
        <w:rPr>
          <w:rFonts w:asciiTheme="minorHAnsi" w:hAnsiTheme="minorHAnsi" w:cstheme="minorBidi"/>
          <w:color w:val="000000" w:themeColor="text1"/>
        </w:rPr>
        <w:t xml:space="preserve">HWC reduction, </w:t>
      </w:r>
      <w:r w:rsidRPr="33D2A795">
        <w:rPr>
          <w:rFonts w:asciiTheme="minorHAnsi" w:hAnsiTheme="minorHAnsi" w:cstheme="minorBidi"/>
          <w:color w:val="000000" w:themeColor="text1"/>
        </w:rPr>
        <w:t>in collaboration with ongoing activities (including GEF Tigers and EPASS projects)</w:t>
      </w:r>
      <w:r w:rsidR="00BB13E9">
        <w:rPr>
          <w:rFonts w:asciiTheme="minorHAnsi" w:hAnsiTheme="minorHAnsi" w:cstheme="minorBidi"/>
          <w:color w:val="000000" w:themeColor="text1"/>
        </w:rPr>
        <w:t>.</w:t>
      </w:r>
    </w:p>
    <w:p w14:paraId="443B3320" w14:textId="79FC52AA" w:rsidR="00BB43D7" w:rsidRDefault="33D2A795" w:rsidP="00073DAF">
      <w:pPr>
        <w:spacing w:after="240"/>
        <w:ind w:left="720"/>
        <w:rPr>
          <w:rFonts w:asciiTheme="minorHAnsi" w:hAnsiTheme="minorHAnsi" w:cs="Segoe UI"/>
          <w:color w:val="000000" w:themeColor="text1"/>
          <w:szCs w:val="20"/>
        </w:rPr>
      </w:pPr>
      <w:r w:rsidRPr="33D2A795">
        <w:rPr>
          <w:rFonts w:asciiTheme="minorHAnsi" w:hAnsiTheme="minorHAnsi" w:cstheme="minorBidi"/>
          <w:color w:val="000000" w:themeColor="text1"/>
        </w:rPr>
        <w:t>Increased coordination of information through CID, customs, quarantine, immigration, anti-corruption agency and other information systems to combat IWT</w:t>
      </w:r>
      <w:r w:rsidR="00BB13E9">
        <w:rPr>
          <w:rFonts w:asciiTheme="minorHAnsi" w:hAnsiTheme="minorHAnsi" w:cstheme="minorBidi"/>
          <w:color w:val="000000" w:themeColor="text1"/>
        </w:rPr>
        <w:t>.</w:t>
      </w:r>
    </w:p>
    <w:p w14:paraId="79C931C3" w14:textId="4839EF33" w:rsidR="33D2A795" w:rsidRDefault="33D2A795" w:rsidP="33D2A795">
      <w:pPr>
        <w:spacing w:after="240"/>
        <w:ind w:left="720"/>
      </w:pPr>
      <w:r w:rsidRPr="33D2A795">
        <w:rPr>
          <w:rFonts w:asciiTheme="minorHAnsi" w:hAnsiTheme="minorHAnsi" w:cstheme="minorBidi"/>
          <w:color w:val="000000" w:themeColor="text1"/>
        </w:rPr>
        <w:t xml:space="preserve">Clear reporting and feedback system established between the </w:t>
      </w:r>
      <w:r w:rsidR="00BB13E9">
        <w:rPr>
          <w:rFonts w:asciiTheme="minorHAnsi" w:hAnsiTheme="minorHAnsi" w:cstheme="minorBidi"/>
          <w:color w:val="000000" w:themeColor="text1"/>
        </w:rPr>
        <w:t xml:space="preserve">sub-national </w:t>
      </w:r>
      <w:r w:rsidRPr="33D2A795">
        <w:rPr>
          <w:rFonts w:asciiTheme="minorHAnsi" w:hAnsiTheme="minorHAnsi" w:cstheme="minorBidi"/>
          <w:color w:val="000000" w:themeColor="text1"/>
        </w:rPr>
        <w:t xml:space="preserve">and national </w:t>
      </w:r>
      <w:r w:rsidR="00BB13E9">
        <w:rPr>
          <w:rFonts w:asciiTheme="minorHAnsi" w:hAnsiTheme="minorHAnsi" w:cstheme="minorBidi"/>
          <w:color w:val="000000" w:themeColor="text1"/>
        </w:rPr>
        <w:t xml:space="preserve">level </w:t>
      </w:r>
      <w:r w:rsidRPr="33D2A795">
        <w:rPr>
          <w:rFonts w:asciiTheme="minorHAnsi" w:hAnsiTheme="minorHAnsi" w:cstheme="minorBidi"/>
          <w:color w:val="000000" w:themeColor="text1"/>
        </w:rPr>
        <w:t>agencies</w:t>
      </w:r>
      <w:r w:rsidR="00BB13E9">
        <w:rPr>
          <w:rFonts w:asciiTheme="minorHAnsi" w:hAnsiTheme="minorHAnsi" w:cstheme="minorBidi"/>
          <w:color w:val="000000" w:themeColor="text1"/>
        </w:rPr>
        <w:t>.</w:t>
      </w:r>
    </w:p>
    <w:p w14:paraId="3BEE5E3C" w14:textId="13CA3261" w:rsidR="00430FE2" w:rsidRDefault="33D2A795" w:rsidP="00073DAF">
      <w:pPr>
        <w:spacing w:after="240"/>
        <w:ind w:left="720"/>
        <w:rPr>
          <w:rFonts w:asciiTheme="minorHAnsi" w:hAnsiTheme="minorHAnsi" w:cs="Segoe UI"/>
          <w:color w:val="FF0000"/>
          <w:szCs w:val="20"/>
        </w:rPr>
      </w:pPr>
      <w:r w:rsidRPr="33D2A795">
        <w:rPr>
          <w:rFonts w:asciiTheme="minorHAnsi" w:hAnsiTheme="minorHAnsi" w:cstheme="minorBidi"/>
          <w:b/>
          <w:bCs/>
          <w:color w:val="000000" w:themeColor="text1"/>
        </w:rPr>
        <w:t>Outcome 4: Implementation and upscaling/replication of project approaches at national and international levels is supported by effective knowledge management</w:t>
      </w:r>
      <w:r w:rsidRPr="33D2A795">
        <w:rPr>
          <w:rFonts w:asciiTheme="minorHAnsi" w:hAnsiTheme="minorHAnsi" w:cstheme="minorBidi"/>
          <w:color w:val="000000" w:themeColor="text1"/>
        </w:rPr>
        <w:t xml:space="preserve"> </w:t>
      </w:r>
      <w:r w:rsidR="00826D12" w:rsidRPr="00767C34">
        <w:rPr>
          <w:rFonts w:asciiTheme="minorHAnsi" w:hAnsiTheme="minorHAnsi" w:cstheme="minorBidi"/>
          <w:b/>
          <w:color w:val="000000" w:themeColor="text1"/>
        </w:rPr>
        <w:t>and gender mainstreaming</w:t>
      </w:r>
    </w:p>
    <w:p w14:paraId="4C96CDF1" w14:textId="33A5FC0C" w:rsidR="33D2A795" w:rsidRDefault="33D2A795" w:rsidP="33D2A795">
      <w:pPr>
        <w:spacing w:after="240"/>
        <w:ind w:left="720"/>
      </w:pPr>
      <w:r w:rsidRPr="33D2A795">
        <w:rPr>
          <w:rFonts w:asciiTheme="minorHAnsi" w:hAnsiTheme="minorHAnsi" w:cstheme="minorBidi"/>
          <w:color w:val="000000" w:themeColor="text1"/>
        </w:rPr>
        <w:t>At least 5 project lessons used by other national and international projects</w:t>
      </w:r>
      <w:r w:rsidR="00BB13E9">
        <w:rPr>
          <w:rFonts w:asciiTheme="minorHAnsi" w:hAnsiTheme="minorHAnsi" w:cstheme="minorBidi"/>
          <w:color w:val="000000" w:themeColor="text1"/>
        </w:rPr>
        <w:t>.</w:t>
      </w:r>
    </w:p>
    <w:p w14:paraId="7DA65545" w14:textId="01C31A60" w:rsidR="00826D12" w:rsidRDefault="33D2A795">
      <w:pPr>
        <w:spacing w:after="240"/>
        <w:ind w:left="720"/>
        <w:rPr>
          <w:rFonts w:eastAsia="Calibri" w:cs="Calibri"/>
          <w:szCs w:val="20"/>
        </w:rPr>
      </w:pPr>
      <w:r w:rsidRPr="00442AE5">
        <w:rPr>
          <w:rFonts w:eastAsia="Calibri" w:cs="Calibri"/>
          <w:szCs w:val="20"/>
        </w:rPr>
        <w:t>At least 10 national and international organizations participate in the project M&amp;E and adaptive management</w:t>
      </w:r>
      <w:r w:rsidR="00BB13E9">
        <w:rPr>
          <w:rFonts w:eastAsia="Calibri" w:cs="Calibri"/>
          <w:szCs w:val="20"/>
        </w:rPr>
        <w:t>.</w:t>
      </w:r>
      <w:r w:rsidRPr="00442AE5">
        <w:rPr>
          <w:rFonts w:eastAsia="Calibri" w:cs="Calibri"/>
          <w:szCs w:val="20"/>
        </w:rPr>
        <w:t xml:space="preserve"> </w:t>
      </w:r>
    </w:p>
    <w:p w14:paraId="2129A386" w14:textId="4AF654E0" w:rsidR="00826D12" w:rsidRPr="00767C34" w:rsidRDefault="00826D12">
      <w:pPr>
        <w:spacing w:after="240"/>
        <w:ind w:left="720"/>
        <w:rPr>
          <w:rFonts w:eastAsia="Calibri" w:cs="Calibri"/>
          <w:szCs w:val="20"/>
        </w:rPr>
      </w:pPr>
      <w:r>
        <w:rPr>
          <w:rFonts w:eastAsia="Calibri" w:cs="Calibri"/>
          <w:szCs w:val="20"/>
        </w:rPr>
        <w:t xml:space="preserve">Gender is systematically incorporated into </w:t>
      </w:r>
      <w:r w:rsidR="008F6EE1">
        <w:rPr>
          <w:rFonts w:eastAsia="Calibri" w:cs="Calibri"/>
          <w:szCs w:val="20"/>
        </w:rPr>
        <w:t xml:space="preserve">project implementation and M&amp;E </w:t>
      </w:r>
      <w:r>
        <w:rPr>
          <w:rFonts w:eastAsia="Calibri" w:cs="Calibri"/>
          <w:szCs w:val="20"/>
        </w:rPr>
        <w:t xml:space="preserve">according to </w:t>
      </w:r>
      <w:r w:rsidR="00195B61">
        <w:rPr>
          <w:rFonts w:eastAsia="Calibri" w:cs="Calibri"/>
          <w:szCs w:val="20"/>
        </w:rPr>
        <w:t>the</w:t>
      </w:r>
      <w:r>
        <w:rPr>
          <w:rFonts w:eastAsia="Calibri" w:cs="Calibri"/>
          <w:szCs w:val="20"/>
        </w:rPr>
        <w:t xml:space="preserve"> project gender mainstreaming strategy</w:t>
      </w:r>
      <w:r w:rsidR="00BB13E9">
        <w:rPr>
          <w:rFonts w:eastAsia="Calibri" w:cs="Calibri"/>
          <w:szCs w:val="20"/>
        </w:rPr>
        <w:t>.</w:t>
      </w:r>
    </w:p>
    <w:p w14:paraId="6DDD9571" w14:textId="1D8494F8" w:rsidR="00430FE2" w:rsidRPr="000A0CE4" w:rsidRDefault="33D2A795" w:rsidP="00351A8D">
      <w:pPr>
        <w:pStyle w:val="ListParagraph"/>
        <w:numPr>
          <w:ilvl w:val="0"/>
          <w:numId w:val="40"/>
        </w:numPr>
        <w:spacing w:after="240"/>
        <w:jc w:val="both"/>
        <w:rPr>
          <w:rFonts w:asciiTheme="minorHAnsi" w:hAnsiTheme="minorHAnsi" w:cstheme="minorBidi"/>
          <w:color w:val="000000"/>
          <w:sz w:val="20"/>
          <w:szCs w:val="20"/>
        </w:rPr>
      </w:pPr>
      <w:r w:rsidRPr="33D2A795">
        <w:rPr>
          <w:rFonts w:asciiTheme="minorHAnsi" w:hAnsiTheme="minorHAnsi" w:cstheme="minorBidi"/>
          <w:color w:val="000000" w:themeColor="text1"/>
          <w:sz w:val="20"/>
          <w:szCs w:val="20"/>
        </w:rPr>
        <w:t>The outputs (the project’s products and services) suggested to achieve the Outcomes are described below:</w:t>
      </w:r>
    </w:p>
    <w:p w14:paraId="084C033B" w14:textId="2E6AE91E" w:rsidR="00AF55ED" w:rsidRPr="00AF55ED" w:rsidRDefault="33D2A795" w:rsidP="00BC36A7">
      <w:pPr>
        <w:spacing w:after="240"/>
        <w:rPr>
          <w:rFonts w:asciiTheme="minorHAnsi" w:hAnsiTheme="minorHAnsi" w:cs="Segoe UI"/>
          <w:b/>
          <w:color w:val="000000"/>
          <w:szCs w:val="20"/>
        </w:rPr>
      </w:pPr>
      <w:r w:rsidRPr="33D2A795">
        <w:rPr>
          <w:rFonts w:asciiTheme="minorHAnsi" w:hAnsiTheme="minorHAnsi" w:cstheme="minorBidi"/>
          <w:b/>
          <w:bCs/>
          <w:color w:val="000000" w:themeColor="text1"/>
        </w:rPr>
        <w:t>Component 1: Effective national framework for managing wildlife trade.</w:t>
      </w:r>
    </w:p>
    <w:p w14:paraId="0524A525" w14:textId="1E323221" w:rsidR="00AF55ED" w:rsidRPr="00AF55ED" w:rsidRDefault="33D2A795" w:rsidP="00BC36A7">
      <w:pPr>
        <w:spacing w:after="240"/>
        <w:rPr>
          <w:rFonts w:asciiTheme="minorHAnsi" w:hAnsiTheme="minorHAnsi" w:cs="Segoe UI"/>
          <w:color w:val="000000"/>
          <w:szCs w:val="20"/>
        </w:rPr>
      </w:pPr>
      <w:r w:rsidRPr="00834376">
        <w:rPr>
          <w:rFonts w:asciiTheme="minorHAnsi" w:hAnsiTheme="minorHAnsi" w:cstheme="minorBidi"/>
          <w:color w:val="000000" w:themeColor="text1"/>
        </w:rPr>
        <w:t>Total Cost: US$3,048,000; GEF project grant requested: US$1,048,000; Co-financing: US$2,000,000</w:t>
      </w:r>
      <w:r w:rsidRPr="33D2A795">
        <w:rPr>
          <w:rFonts w:asciiTheme="minorHAnsi" w:hAnsiTheme="minorHAnsi" w:cstheme="minorBidi"/>
          <w:color w:val="000000" w:themeColor="text1"/>
        </w:rPr>
        <w:t xml:space="preserve"> </w:t>
      </w:r>
    </w:p>
    <w:p w14:paraId="59EE4CC8" w14:textId="7778FF49" w:rsidR="00AF55ED" w:rsidRPr="00AF55ED" w:rsidRDefault="33D2A795" w:rsidP="00BC36A7">
      <w:pPr>
        <w:spacing w:after="240"/>
        <w:rPr>
          <w:rFonts w:asciiTheme="minorHAnsi" w:hAnsiTheme="minorHAnsi" w:cs="Segoe UI"/>
          <w:b/>
          <w:color w:val="000000"/>
          <w:szCs w:val="20"/>
        </w:rPr>
      </w:pPr>
      <w:r w:rsidRPr="33D2A795">
        <w:rPr>
          <w:rFonts w:asciiTheme="minorHAnsi" w:hAnsiTheme="minorHAnsi" w:cstheme="minorBidi"/>
          <w:b/>
          <w:bCs/>
          <w:color w:val="000000" w:themeColor="text1"/>
        </w:rPr>
        <w:t xml:space="preserve">Outcome 1: Strengthened national policy, legal and institutional framework for regulating </w:t>
      </w:r>
      <w:r w:rsidR="0007081E">
        <w:rPr>
          <w:rFonts w:asciiTheme="minorHAnsi" w:hAnsiTheme="minorHAnsi" w:cstheme="minorBidi"/>
          <w:b/>
          <w:bCs/>
          <w:color w:val="000000" w:themeColor="text1"/>
        </w:rPr>
        <w:t xml:space="preserve">legal </w:t>
      </w:r>
      <w:r w:rsidRPr="33D2A795">
        <w:rPr>
          <w:rFonts w:asciiTheme="minorHAnsi" w:hAnsiTheme="minorHAnsi" w:cstheme="minorBidi"/>
          <w:b/>
          <w:bCs/>
          <w:color w:val="000000" w:themeColor="text1"/>
        </w:rPr>
        <w:t>commercial wildlife trade and combating illegal wildlife trade.</w:t>
      </w:r>
    </w:p>
    <w:p w14:paraId="14DBBB1F" w14:textId="77777777" w:rsidR="00AF55ED" w:rsidRPr="00AF55ED" w:rsidRDefault="33D2A795" w:rsidP="00BC36A7">
      <w:pPr>
        <w:spacing w:after="240"/>
        <w:rPr>
          <w:rFonts w:asciiTheme="minorHAnsi" w:hAnsiTheme="minorHAnsi" w:cs="Segoe UI"/>
          <w:i/>
          <w:color w:val="000000"/>
          <w:szCs w:val="20"/>
        </w:rPr>
      </w:pPr>
      <w:r w:rsidRPr="33D2A795">
        <w:rPr>
          <w:rFonts w:asciiTheme="minorHAnsi" w:hAnsiTheme="minorHAnsi" w:cstheme="minorBidi"/>
          <w:i/>
          <w:iCs/>
          <w:color w:val="000000" w:themeColor="text1"/>
        </w:rPr>
        <w:t>Output 1.1: Amendments and drafts for policies, legislation, regulations and procedures to reduce illegal wildlife trade and improve implementation of CITES in Indonesia are developed and legal adoption processes supported</w:t>
      </w:r>
    </w:p>
    <w:p w14:paraId="4CA64018" w14:textId="47D3D9AF" w:rsidR="00AF55ED" w:rsidRPr="000A0CE4" w:rsidRDefault="33D2A795" w:rsidP="00351A8D">
      <w:pPr>
        <w:pStyle w:val="ListParagraph"/>
        <w:numPr>
          <w:ilvl w:val="0"/>
          <w:numId w:val="40"/>
        </w:numPr>
        <w:spacing w:after="240"/>
        <w:jc w:val="both"/>
        <w:rPr>
          <w:rFonts w:asciiTheme="minorHAnsi" w:hAnsiTheme="minorHAnsi" w:cstheme="minorBidi"/>
          <w:color w:val="000000"/>
          <w:sz w:val="20"/>
          <w:szCs w:val="20"/>
        </w:rPr>
      </w:pPr>
      <w:r w:rsidRPr="33D2A795">
        <w:rPr>
          <w:rFonts w:asciiTheme="minorHAnsi" w:hAnsiTheme="minorHAnsi" w:cstheme="minorBidi"/>
          <w:color w:val="000000" w:themeColor="text1"/>
          <w:sz w:val="20"/>
          <w:szCs w:val="20"/>
        </w:rPr>
        <w:t>Despite a comprehensive framework</w:t>
      </w:r>
      <w:r w:rsidRPr="33D2A795">
        <w:rPr>
          <w:rFonts w:asciiTheme="minorHAnsi" w:hAnsiTheme="minorHAnsi" w:cstheme="minorBidi"/>
          <w:b/>
          <w:bCs/>
          <w:color w:val="000000" w:themeColor="text1"/>
          <w:sz w:val="20"/>
          <w:szCs w:val="20"/>
        </w:rPr>
        <w:t xml:space="preserve"> </w:t>
      </w:r>
      <w:r w:rsidRPr="33D2A795">
        <w:rPr>
          <w:rFonts w:asciiTheme="minorHAnsi" w:hAnsiTheme="minorHAnsi" w:cstheme="minorBidi"/>
          <w:color w:val="000000" w:themeColor="text1"/>
          <w:sz w:val="20"/>
          <w:szCs w:val="20"/>
        </w:rPr>
        <w:t>of laws and subsidiary regulations designed to halt the loss of wildlife to poaching and</w:t>
      </w:r>
      <w:r w:rsidRPr="33D2A795">
        <w:rPr>
          <w:rFonts w:asciiTheme="minorHAnsi" w:hAnsiTheme="minorHAnsi" w:cstheme="minorBidi"/>
          <w:b/>
          <w:bCs/>
          <w:color w:val="000000" w:themeColor="text1"/>
          <w:sz w:val="20"/>
          <w:szCs w:val="20"/>
        </w:rPr>
        <w:t xml:space="preserve"> </w:t>
      </w:r>
      <w:r w:rsidRPr="33D2A795">
        <w:rPr>
          <w:rFonts w:asciiTheme="minorHAnsi" w:hAnsiTheme="minorHAnsi" w:cstheme="minorBidi"/>
          <w:color w:val="000000" w:themeColor="text1"/>
          <w:sz w:val="20"/>
          <w:szCs w:val="20"/>
        </w:rPr>
        <w:t>trafficking, a number of legal loopholes and inconsistencies in rules and practice allow</w:t>
      </w:r>
      <w:r w:rsidRPr="33D2A795">
        <w:rPr>
          <w:rFonts w:asciiTheme="minorHAnsi" w:hAnsiTheme="minorHAnsi" w:cstheme="minorBidi"/>
          <w:b/>
          <w:bCs/>
          <w:color w:val="000000" w:themeColor="text1"/>
          <w:sz w:val="20"/>
          <w:szCs w:val="20"/>
        </w:rPr>
        <w:t xml:space="preserve"> </w:t>
      </w:r>
      <w:r w:rsidRPr="33D2A795">
        <w:rPr>
          <w:rFonts w:asciiTheme="minorHAnsi" w:hAnsiTheme="minorHAnsi" w:cstheme="minorBidi"/>
          <w:color w:val="000000" w:themeColor="text1"/>
          <w:sz w:val="20"/>
          <w:szCs w:val="20"/>
        </w:rPr>
        <w:t>poachers, traders, shippers and buyers of illegal wildlife to evade investigation, arrest and</w:t>
      </w:r>
      <w:r w:rsidRPr="33D2A795">
        <w:rPr>
          <w:rFonts w:asciiTheme="minorHAnsi" w:hAnsiTheme="minorHAnsi" w:cstheme="minorBidi"/>
          <w:b/>
          <w:bCs/>
          <w:color w:val="000000" w:themeColor="text1"/>
          <w:sz w:val="20"/>
          <w:szCs w:val="20"/>
        </w:rPr>
        <w:t xml:space="preserve"> </w:t>
      </w:r>
      <w:r w:rsidRPr="33D2A795">
        <w:rPr>
          <w:rFonts w:asciiTheme="minorHAnsi" w:hAnsiTheme="minorHAnsi" w:cstheme="minorBidi"/>
          <w:color w:val="000000" w:themeColor="text1"/>
          <w:sz w:val="20"/>
          <w:szCs w:val="20"/>
        </w:rPr>
        <w:t>prosecution in Indonesia. A baseline report</w:t>
      </w:r>
      <w:r w:rsidRPr="33D2A795">
        <w:rPr>
          <w:rFonts w:asciiTheme="minorHAnsi" w:hAnsiTheme="minorHAnsi" w:cstheme="minorBidi"/>
          <w:b/>
          <w:bCs/>
          <w:color w:val="000000" w:themeColor="text1"/>
          <w:sz w:val="20"/>
          <w:szCs w:val="20"/>
        </w:rPr>
        <w:t xml:space="preserve"> </w:t>
      </w:r>
      <w:r w:rsidRPr="33D2A795">
        <w:rPr>
          <w:rFonts w:asciiTheme="minorHAnsi" w:hAnsiTheme="minorHAnsi" w:cstheme="minorBidi"/>
          <w:color w:val="000000" w:themeColor="text1"/>
          <w:sz w:val="20"/>
          <w:szCs w:val="20"/>
        </w:rPr>
        <w:t>has been</w:t>
      </w:r>
      <w:r w:rsidRPr="33D2A795">
        <w:rPr>
          <w:rFonts w:asciiTheme="minorHAnsi" w:hAnsiTheme="minorHAnsi" w:cstheme="minorBidi"/>
          <w:b/>
          <w:bCs/>
          <w:color w:val="000000" w:themeColor="text1"/>
          <w:sz w:val="20"/>
          <w:szCs w:val="20"/>
        </w:rPr>
        <w:t xml:space="preserve"> </w:t>
      </w:r>
      <w:r w:rsidRPr="33D2A795">
        <w:rPr>
          <w:rFonts w:asciiTheme="minorHAnsi" w:hAnsiTheme="minorHAnsi" w:cstheme="minorBidi"/>
          <w:color w:val="000000" w:themeColor="text1"/>
          <w:sz w:val="20"/>
          <w:szCs w:val="20"/>
        </w:rPr>
        <w:t>prepared identifying the key weaknesses in the current legal and regulatory framework on wildlife</w:t>
      </w:r>
      <w:r w:rsidRPr="33D2A795">
        <w:rPr>
          <w:rFonts w:asciiTheme="minorHAnsi" w:hAnsiTheme="minorHAnsi" w:cstheme="minorBidi"/>
          <w:b/>
          <w:bCs/>
          <w:color w:val="000000" w:themeColor="text1"/>
          <w:sz w:val="20"/>
          <w:szCs w:val="20"/>
        </w:rPr>
        <w:t xml:space="preserve"> </w:t>
      </w:r>
      <w:r w:rsidRPr="33D2A795">
        <w:rPr>
          <w:rFonts w:asciiTheme="minorHAnsi" w:hAnsiTheme="minorHAnsi" w:cstheme="minorBidi"/>
          <w:color w:val="000000" w:themeColor="text1"/>
          <w:sz w:val="20"/>
          <w:szCs w:val="20"/>
        </w:rPr>
        <w:t xml:space="preserve">crime in Indonesia (see </w:t>
      </w:r>
      <w:r w:rsidRPr="33D2A795">
        <w:rPr>
          <w:rFonts w:asciiTheme="minorHAnsi" w:hAnsiTheme="minorHAnsi" w:cstheme="minorBidi"/>
          <w:b/>
          <w:bCs/>
          <w:color w:val="000000" w:themeColor="text1"/>
          <w:sz w:val="20"/>
          <w:szCs w:val="20"/>
        </w:rPr>
        <w:t>Annex 15</w:t>
      </w:r>
      <w:r w:rsidRPr="33D2A795">
        <w:rPr>
          <w:rFonts w:asciiTheme="minorHAnsi" w:hAnsiTheme="minorHAnsi" w:cstheme="minorBidi"/>
          <w:color w:val="000000" w:themeColor="text1"/>
          <w:sz w:val="20"/>
          <w:szCs w:val="20"/>
        </w:rPr>
        <w:t>). Key recommendations include the reform of PP7/1999; establishing</w:t>
      </w:r>
      <w:r w:rsidRPr="33D2A795">
        <w:rPr>
          <w:rFonts w:asciiTheme="minorHAnsi" w:hAnsiTheme="minorHAnsi" w:cstheme="minorBidi"/>
          <w:b/>
          <w:bCs/>
          <w:color w:val="000000" w:themeColor="text1"/>
          <w:sz w:val="20"/>
          <w:szCs w:val="20"/>
        </w:rPr>
        <w:t xml:space="preserve"> </w:t>
      </w:r>
      <w:r w:rsidRPr="33D2A795">
        <w:rPr>
          <w:rFonts w:asciiTheme="minorHAnsi" w:hAnsiTheme="minorHAnsi" w:cstheme="minorBidi"/>
          <w:color w:val="000000" w:themeColor="text1"/>
          <w:sz w:val="20"/>
          <w:szCs w:val="20"/>
        </w:rPr>
        <w:t>MMAF as a CITES management authority with necessary implementation regulations</w:t>
      </w:r>
      <w:r w:rsidRPr="33D2A795">
        <w:rPr>
          <w:rFonts w:asciiTheme="minorHAnsi" w:hAnsiTheme="minorHAnsi" w:cstheme="minorBidi"/>
          <w:b/>
          <w:bCs/>
          <w:color w:val="000000" w:themeColor="text1"/>
          <w:sz w:val="20"/>
          <w:szCs w:val="20"/>
        </w:rPr>
        <w:t xml:space="preserve"> </w:t>
      </w:r>
      <w:r w:rsidRPr="33D2A795">
        <w:rPr>
          <w:rFonts w:asciiTheme="minorHAnsi" w:hAnsiTheme="minorHAnsi" w:cstheme="minorBidi"/>
          <w:color w:val="000000" w:themeColor="text1"/>
          <w:sz w:val="20"/>
          <w:szCs w:val="20"/>
        </w:rPr>
        <w:t>that are CITES compliant; reform of UU5/1990 to incorporate the current CITES listed</w:t>
      </w:r>
      <w:r w:rsidRPr="33D2A795">
        <w:rPr>
          <w:rFonts w:asciiTheme="minorHAnsi" w:hAnsiTheme="minorHAnsi" w:cstheme="minorBidi"/>
          <w:b/>
          <w:bCs/>
          <w:color w:val="000000" w:themeColor="text1"/>
          <w:sz w:val="20"/>
          <w:szCs w:val="20"/>
        </w:rPr>
        <w:t xml:space="preserve"> </w:t>
      </w:r>
      <w:r w:rsidRPr="33D2A795">
        <w:rPr>
          <w:rFonts w:asciiTheme="minorHAnsi" w:hAnsiTheme="minorHAnsi" w:cstheme="minorBidi"/>
          <w:color w:val="000000" w:themeColor="text1"/>
          <w:sz w:val="20"/>
          <w:szCs w:val="20"/>
        </w:rPr>
        <w:t>species and stiffen fines and penalties; ensure non-native CITES-listed species are</w:t>
      </w:r>
      <w:r w:rsidRPr="33D2A795">
        <w:rPr>
          <w:rFonts w:asciiTheme="minorHAnsi" w:hAnsiTheme="minorHAnsi" w:cstheme="minorBidi"/>
          <w:b/>
          <w:bCs/>
          <w:color w:val="000000" w:themeColor="text1"/>
          <w:sz w:val="20"/>
          <w:szCs w:val="20"/>
        </w:rPr>
        <w:t xml:space="preserve"> </w:t>
      </w:r>
      <w:r w:rsidRPr="33D2A795">
        <w:rPr>
          <w:rFonts w:asciiTheme="minorHAnsi" w:hAnsiTheme="minorHAnsi" w:cstheme="minorBidi"/>
          <w:color w:val="000000" w:themeColor="text1"/>
          <w:sz w:val="20"/>
          <w:szCs w:val="20"/>
        </w:rPr>
        <w:t>subject to the same legal controls as native species; and mandating conservation measures</w:t>
      </w:r>
      <w:r w:rsidRPr="33D2A795">
        <w:rPr>
          <w:rFonts w:asciiTheme="minorHAnsi" w:hAnsiTheme="minorHAnsi" w:cstheme="minorBidi"/>
          <w:b/>
          <w:bCs/>
          <w:color w:val="000000" w:themeColor="text1"/>
          <w:sz w:val="20"/>
          <w:szCs w:val="20"/>
        </w:rPr>
        <w:t xml:space="preserve"> </w:t>
      </w:r>
      <w:r w:rsidRPr="33D2A795">
        <w:rPr>
          <w:rFonts w:asciiTheme="minorHAnsi" w:hAnsiTheme="minorHAnsi" w:cstheme="minorBidi"/>
          <w:color w:val="000000" w:themeColor="text1"/>
          <w:sz w:val="20"/>
          <w:szCs w:val="20"/>
        </w:rPr>
        <w:t xml:space="preserve">for protected species outside of conservation areas. </w:t>
      </w:r>
    </w:p>
    <w:p w14:paraId="04FC1B5D" w14:textId="421DB913" w:rsidR="00AF55ED" w:rsidRPr="000A0CE4" w:rsidRDefault="04243D92" w:rsidP="00351A8D">
      <w:pPr>
        <w:pStyle w:val="ListParagraph"/>
        <w:numPr>
          <w:ilvl w:val="0"/>
          <w:numId w:val="40"/>
        </w:numPr>
        <w:spacing w:after="240"/>
        <w:jc w:val="both"/>
        <w:rPr>
          <w:rFonts w:asciiTheme="minorHAnsi" w:hAnsiTheme="minorHAnsi" w:cstheme="minorBidi"/>
          <w:color w:val="000000"/>
          <w:sz w:val="20"/>
          <w:szCs w:val="20"/>
        </w:rPr>
      </w:pPr>
      <w:r w:rsidRPr="04243D92">
        <w:rPr>
          <w:rFonts w:asciiTheme="minorHAnsi" w:hAnsiTheme="minorHAnsi" w:cstheme="minorBidi"/>
          <w:color w:val="000000" w:themeColor="text1"/>
          <w:sz w:val="20"/>
          <w:szCs w:val="20"/>
        </w:rPr>
        <w:t xml:space="preserve">The MoEF and LIPI, with technical support from WCS, are building upon the findings of this report through updating and amending PP7/1999 and UU5/1990, which includes, for example, stiffer fines and penalties for wildlife crimes. The GEF project has been designed to fully complement these ongoing efforts by facilitating ongoing dialogue through focus group discussions (FGDs) and workshops, engaging with </w:t>
      </w:r>
      <w:r w:rsidRPr="00B812D6">
        <w:rPr>
          <w:rFonts w:asciiTheme="minorHAnsi" w:hAnsiTheme="minorHAnsi" w:cstheme="minorBidi"/>
          <w:color w:val="000000" w:themeColor="text1"/>
          <w:sz w:val="20"/>
          <w:szCs w:val="20"/>
        </w:rPr>
        <w:t xml:space="preserve">parliament, and supporting subsequent revisions to policy drafts until they reach completion. </w:t>
      </w:r>
      <w:r w:rsidR="009057CD" w:rsidRPr="00B812D6">
        <w:rPr>
          <w:rFonts w:asciiTheme="minorHAnsi" w:hAnsiTheme="minorHAnsi" w:cstheme="minorBidi"/>
          <w:color w:val="000000" w:themeColor="text1"/>
          <w:sz w:val="20"/>
          <w:szCs w:val="20"/>
        </w:rPr>
        <w:t xml:space="preserve">In parallel, </w:t>
      </w:r>
      <w:r w:rsidRPr="00B812D6">
        <w:rPr>
          <w:rFonts w:asciiTheme="minorHAnsi" w:hAnsiTheme="minorHAnsi" w:cstheme="minorBidi"/>
          <w:color w:val="000000" w:themeColor="text1"/>
          <w:sz w:val="20"/>
          <w:szCs w:val="20"/>
        </w:rPr>
        <w:t>high-quality research that identif</w:t>
      </w:r>
      <w:r w:rsidR="00123B13" w:rsidRPr="00B812D6">
        <w:rPr>
          <w:rFonts w:asciiTheme="minorHAnsi" w:hAnsiTheme="minorHAnsi" w:cstheme="minorBidi"/>
          <w:color w:val="000000" w:themeColor="text1"/>
          <w:sz w:val="20"/>
          <w:szCs w:val="20"/>
        </w:rPr>
        <w:t>ies</w:t>
      </w:r>
      <w:r w:rsidRPr="00B812D6">
        <w:rPr>
          <w:rFonts w:asciiTheme="minorHAnsi" w:hAnsiTheme="minorHAnsi" w:cstheme="minorBidi"/>
          <w:color w:val="000000" w:themeColor="text1"/>
          <w:sz w:val="20"/>
          <w:szCs w:val="20"/>
        </w:rPr>
        <w:t xml:space="preserve"> gaps, weakness</w:t>
      </w:r>
      <w:r w:rsidR="00E423F9" w:rsidRPr="00B812D6">
        <w:rPr>
          <w:rFonts w:asciiTheme="minorHAnsi" w:hAnsiTheme="minorHAnsi" w:cstheme="minorBidi"/>
          <w:color w:val="000000" w:themeColor="text1"/>
          <w:sz w:val="20"/>
          <w:szCs w:val="20"/>
        </w:rPr>
        <w:t>es</w:t>
      </w:r>
      <w:r w:rsidRPr="00B812D6">
        <w:rPr>
          <w:rFonts w:asciiTheme="minorHAnsi" w:hAnsiTheme="minorHAnsi" w:cstheme="minorBidi"/>
          <w:color w:val="000000" w:themeColor="text1"/>
          <w:sz w:val="20"/>
          <w:szCs w:val="20"/>
        </w:rPr>
        <w:t>, needs and makes feasible recommendations for revisions of other policies</w:t>
      </w:r>
      <w:r w:rsidR="00123B13" w:rsidRPr="00B812D6">
        <w:rPr>
          <w:rFonts w:asciiTheme="minorHAnsi" w:hAnsiTheme="minorHAnsi" w:cstheme="minorBidi"/>
          <w:color w:val="000000" w:themeColor="text1"/>
          <w:sz w:val="20"/>
          <w:szCs w:val="20"/>
        </w:rPr>
        <w:t xml:space="preserve"> is currently being conducted. The results will be </w:t>
      </w:r>
      <w:r w:rsidRPr="00B812D6">
        <w:rPr>
          <w:rFonts w:asciiTheme="minorHAnsi" w:hAnsiTheme="minorHAnsi" w:cstheme="minorBidi"/>
          <w:color w:val="000000" w:themeColor="text1"/>
          <w:sz w:val="20"/>
          <w:szCs w:val="20"/>
        </w:rPr>
        <w:t xml:space="preserve">presented in academic policy papers and disseminated and discussed through FGDs and workshops. </w:t>
      </w:r>
      <w:r w:rsidR="00123B13" w:rsidRPr="00B812D6">
        <w:rPr>
          <w:rFonts w:asciiTheme="minorHAnsi" w:hAnsiTheme="minorHAnsi" w:cstheme="minorBidi"/>
          <w:color w:val="000000" w:themeColor="text1"/>
          <w:sz w:val="20"/>
          <w:szCs w:val="20"/>
        </w:rPr>
        <w:t>Thus, in the GEF project, i</w:t>
      </w:r>
      <w:r w:rsidRPr="00B812D6">
        <w:rPr>
          <w:rFonts w:asciiTheme="minorHAnsi" w:hAnsiTheme="minorHAnsi" w:cstheme="minorBidi"/>
          <w:color w:val="000000" w:themeColor="text1"/>
          <w:sz w:val="20"/>
          <w:szCs w:val="20"/>
        </w:rPr>
        <w:t xml:space="preserve">t is envisioned that </w:t>
      </w:r>
      <w:r w:rsidR="00123B13" w:rsidRPr="00B812D6">
        <w:rPr>
          <w:rFonts w:asciiTheme="minorHAnsi" w:hAnsiTheme="minorHAnsi" w:cstheme="minorBidi"/>
          <w:color w:val="000000" w:themeColor="text1"/>
          <w:sz w:val="20"/>
          <w:szCs w:val="20"/>
        </w:rPr>
        <w:t xml:space="preserve">it will support these efforts </w:t>
      </w:r>
      <w:r w:rsidRPr="00B812D6">
        <w:rPr>
          <w:rFonts w:asciiTheme="minorHAnsi" w:hAnsiTheme="minorHAnsi" w:cstheme="minorBidi"/>
          <w:color w:val="000000" w:themeColor="text1"/>
          <w:sz w:val="20"/>
          <w:szCs w:val="20"/>
        </w:rPr>
        <w:t>through creating expert working groups (</w:t>
      </w:r>
      <w:r w:rsidRPr="00B812D6">
        <w:rPr>
          <w:rFonts w:asciiTheme="minorHAnsi" w:hAnsiTheme="minorHAnsi" w:cstheme="minorBidi"/>
          <w:i/>
          <w:iCs/>
          <w:color w:val="000000" w:themeColor="text1"/>
          <w:sz w:val="20"/>
          <w:szCs w:val="20"/>
        </w:rPr>
        <w:t>POKJA</w:t>
      </w:r>
      <w:r w:rsidRPr="00B812D6">
        <w:rPr>
          <w:rFonts w:asciiTheme="minorHAnsi" w:hAnsiTheme="minorHAnsi" w:cstheme="minorBidi"/>
          <w:color w:val="000000" w:themeColor="text1"/>
          <w:sz w:val="20"/>
          <w:szCs w:val="20"/>
        </w:rPr>
        <w:t>) that partner with key government institutions that discussing and then call for the issuance of a new Ministerial Decrees or other policy reforms, with appropriate technical support provided thereafter. Building</w:t>
      </w:r>
      <w:r w:rsidRPr="04243D92">
        <w:rPr>
          <w:rFonts w:asciiTheme="minorHAnsi" w:hAnsiTheme="minorHAnsi" w:cstheme="minorBidi"/>
          <w:color w:val="000000" w:themeColor="text1"/>
          <w:sz w:val="20"/>
          <w:szCs w:val="20"/>
        </w:rPr>
        <w:t xml:space="preserve"> on the reforms to </w:t>
      </w:r>
      <w:r w:rsidRPr="04243D92">
        <w:rPr>
          <w:rFonts w:asciiTheme="minorHAnsi" w:hAnsiTheme="minorHAnsi" w:cstheme="minorBidi"/>
          <w:color w:val="000000" w:themeColor="text1"/>
          <w:sz w:val="20"/>
          <w:szCs w:val="20"/>
        </w:rPr>
        <w:lastRenderedPageBreak/>
        <w:t>PP7/1999, the project will provide MoEF, as the CITES management authority, and likely MMAF, as the intended CITES authority for marine species, with policy studies on Indonesian species being traded at unsustainable levels and therefore in need of stronger CITES regulation and emerging opportunities such as introducing CITES e-permitting as a means of reducing fraudulent documentation and improving administrative efficiency. A successful example exists in the Government of Indonesia’s proposal to list helmeted hornbill as an Appendix I species, which was ratified at COP17</w:t>
      </w:r>
      <w:r w:rsidRPr="04243D92">
        <w:rPr>
          <w:rFonts w:asciiTheme="minorHAnsi" w:hAnsiTheme="minorHAnsi" w:cstheme="minorBidi"/>
          <w:i/>
          <w:iCs/>
          <w:color w:val="000000" w:themeColor="text1"/>
          <w:sz w:val="20"/>
          <w:szCs w:val="20"/>
        </w:rPr>
        <w:t xml:space="preserve">. </w:t>
      </w:r>
      <w:r w:rsidRPr="04243D92">
        <w:rPr>
          <w:rFonts w:asciiTheme="minorHAnsi" w:hAnsiTheme="minorHAnsi" w:cstheme="minorBidi"/>
          <w:color w:val="000000" w:themeColor="text1"/>
          <w:sz w:val="20"/>
          <w:szCs w:val="20"/>
        </w:rPr>
        <w:t>Indicative activities under Output 1.1 include:</w:t>
      </w:r>
    </w:p>
    <w:p w14:paraId="2B18E9A0" w14:textId="672300BF" w:rsidR="0087519B" w:rsidRPr="00DA4AD7" w:rsidRDefault="04243D92" w:rsidP="00DA4AD7">
      <w:pPr>
        <w:pStyle w:val="ListParagraph"/>
        <w:numPr>
          <w:ilvl w:val="0"/>
          <w:numId w:val="8"/>
        </w:numPr>
        <w:rPr>
          <w:rFonts w:asciiTheme="minorHAnsi" w:hAnsiTheme="minorHAnsi" w:cs="Segoe UI"/>
          <w:color w:val="000000"/>
          <w:szCs w:val="20"/>
        </w:rPr>
      </w:pPr>
      <w:r w:rsidRPr="00DA4AD7">
        <w:rPr>
          <w:rFonts w:asciiTheme="minorHAnsi" w:hAnsiTheme="minorHAnsi" w:cstheme="minorBidi"/>
          <w:color w:val="000000" w:themeColor="text1"/>
          <w:sz w:val="20"/>
        </w:rPr>
        <w:t>Conduct workshops and follow up discussions on policy revisions, such as</w:t>
      </w:r>
      <w:r w:rsidR="0087519B">
        <w:rPr>
          <w:rFonts w:asciiTheme="minorHAnsi" w:hAnsiTheme="minorHAnsi" w:cstheme="minorBidi"/>
          <w:color w:val="000000" w:themeColor="text1"/>
          <w:sz w:val="20"/>
        </w:rPr>
        <w:t>,</w:t>
      </w:r>
    </w:p>
    <w:p w14:paraId="03ADB38D" w14:textId="7443C478" w:rsidR="0087519B" w:rsidRPr="00DA4AD7" w:rsidRDefault="04243D92" w:rsidP="00DA4AD7">
      <w:pPr>
        <w:pStyle w:val="ListParagraph"/>
        <w:numPr>
          <w:ilvl w:val="1"/>
          <w:numId w:val="8"/>
        </w:numPr>
        <w:rPr>
          <w:rFonts w:asciiTheme="minorHAnsi" w:hAnsiTheme="minorHAnsi" w:cs="Segoe UI"/>
          <w:color w:val="000000"/>
          <w:szCs w:val="20"/>
        </w:rPr>
      </w:pPr>
      <w:r w:rsidRPr="00DA4AD7">
        <w:rPr>
          <w:rFonts w:asciiTheme="minorHAnsi" w:hAnsiTheme="minorHAnsi" w:cstheme="minorBidi"/>
          <w:color w:val="000000" w:themeColor="text1"/>
          <w:sz w:val="20"/>
        </w:rPr>
        <w:t>Confirmation of policy, legislative and regulatory needs for key partner agencies through a national workshop</w:t>
      </w:r>
    </w:p>
    <w:p w14:paraId="0D2EB260" w14:textId="1B7D9819" w:rsidR="0087519B" w:rsidRPr="00DA4AD7" w:rsidRDefault="04243D92" w:rsidP="00DA4AD7">
      <w:pPr>
        <w:pStyle w:val="ListParagraph"/>
        <w:numPr>
          <w:ilvl w:val="1"/>
          <w:numId w:val="8"/>
        </w:numPr>
        <w:rPr>
          <w:rFonts w:asciiTheme="minorHAnsi" w:hAnsiTheme="minorHAnsi" w:cs="Segoe UI"/>
          <w:color w:val="000000"/>
          <w:szCs w:val="20"/>
        </w:rPr>
      </w:pPr>
      <w:r w:rsidRPr="00DA4AD7">
        <w:rPr>
          <w:rFonts w:asciiTheme="minorHAnsi" w:hAnsiTheme="minorHAnsi" w:cstheme="minorBidi"/>
          <w:color w:val="000000" w:themeColor="text1"/>
          <w:sz w:val="20"/>
        </w:rPr>
        <w:t>Finalization of new/revised Act to replace UU5/1990 and its derivatives (PP7/99, PP8/99, which are associated with wildlife trade) changes to the draft policy (identification of names of species)</w:t>
      </w:r>
    </w:p>
    <w:p w14:paraId="7CE349A2" w14:textId="3C40B6C6" w:rsidR="00D41D29" w:rsidRPr="00DA4AD7" w:rsidRDefault="04243D92" w:rsidP="00DA4AD7">
      <w:pPr>
        <w:pStyle w:val="ListParagraph"/>
        <w:numPr>
          <w:ilvl w:val="1"/>
          <w:numId w:val="8"/>
        </w:numPr>
        <w:rPr>
          <w:rFonts w:asciiTheme="minorHAnsi" w:hAnsiTheme="minorHAnsi" w:cs="Segoe UI"/>
          <w:color w:val="000000"/>
          <w:szCs w:val="20"/>
        </w:rPr>
      </w:pPr>
      <w:r w:rsidRPr="00DA4AD7">
        <w:rPr>
          <w:rFonts w:asciiTheme="minorHAnsi" w:hAnsiTheme="minorHAnsi" w:cstheme="minorBidi"/>
          <w:color w:val="000000" w:themeColor="text1"/>
          <w:sz w:val="20"/>
        </w:rPr>
        <w:t>Protection of non-native species</w:t>
      </w:r>
    </w:p>
    <w:p w14:paraId="7B67BC28" w14:textId="7D5E072B" w:rsidR="00D41D29" w:rsidRPr="00D41D29" w:rsidRDefault="33D2A795" w:rsidP="00CD7DA0">
      <w:pPr>
        <w:pStyle w:val="ListParagraph"/>
        <w:numPr>
          <w:ilvl w:val="0"/>
          <w:numId w:val="8"/>
        </w:numPr>
        <w:jc w:val="both"/>
        <w:rPr>
          <w:rFonts w:asciiTheme="minorHAnsi" w:hAnsiTheme="minorHAnsi" w:cstheme="minorBidi"/>
          <w:color w:val="000000"/>
          <w:sz w:val="20"/>
          <w:szCs w:val="20"/>
        </w:rPr>
      </w:pPr>
      <w:r w:rsidRPr="33D2A795">
        <w:rPr>
          <w:rFonts w:asciiTheme="minorHAnsi" w:hAnsiTheme="minorHAnsi" w:cstheme="minorBidi"/>
          <w:color w:val="000000" w:themeColor="text1"/>
          <w:sz w:val="20"/>
          <w:szCs w:val="20"/>
        </w:rPr>
        <w:t>Support CITES implementation, permitting process/listed species, and regulatory mechanisms (CITES technical training and piloting CITES e-permits)</w:t>
      </w:r>
      <w:r w:rsidR="00641377">
        <w:rPr>
          <w:rFonts w:asciiTheme="minorHAnsi" w:hAnsiTheme="minorHAnsi" w:cstheme="minorBidi"/>
          <w:color w:val="000000" w:themeColor="text1"/>
          <w:sz w:val="20"/>
          <w:szCs w:val="20"/>
        </w:rPr>
        <w:t>.</w:t>
      </w:r>
    </w:p>
    <w:p w14:paraId="3E81E7FC" w14:textId="77777777" w:rsidR="00D41D29" w:rsidRPr="00AF55ED" w:rsidRDefault="00D41D29" w:rsidP="00BC36A7">
      <w:pPr>
        <w:spacing w:after="240"/>
        <w:rPr>
          <w:rFonts w:asciiTheme="minorHAnsi" w:hAnsiTheme="minorHAnsi" w:cs="Segoe UI"/>
          <w:color w:val="000000"/>
          <w:szCs w:val="20"/>
        </w:rPr>
      </w:pPr>
    </w:p>
    <w:p w14:paraId="37B1A7BB" w14:textId="432BAC22" w:rsidR="00AF55ED" w:rsidRPr="00B812D6" w:rsidRDefault="33D2A795" w:rsidP="00BC36A7">
      <w:pPr>
        <w:spacing w:after="240"/>
        <w:rPr>
          <w:rFonts w:asciiTheme="minorHAnsi" w:hAnsiTheme="minorHAnsi" w:cs="Segoe UI"/>
          <w:i/>
          <w:color w:val="000000"/>
          <w:szCs w:val="20"/>
        </w:rPr>
      </w:pPr>
      <w:r w:rsidRPr="00B812D6">
        <w:rPr>
          <w:rFonts w:asciiTheme="minorHAnsi" w:hAnsiTheme="minorHAnsi" w:cstheme="minorBidi"/>
          <w:i/>
          <w:iCs/>
          <w:color w:val="000000" w:themeColor="text1"/>
        </w:rPr>
        <w:t xml:space="preserve">Output 1.2: Proposal for a National Wildlife Crime Taskforce </w:t>
      </w:r>
      <w:r w:rsidR="00727E56" w:rsidRPr="00B812D6">
        <w:rPr>
          <w:rFonts w:asciiTheme="minorHAnsi" w:hAnsiTheme="minorHAnsi" w:cstheme="minorBidi"/>
          <w:i/>
          <w:iCs/>
          <w:color w:val="000000" w:themeColor="text1"/>
        </w:rPr>
        <w:t xml:space="preserve">for improved collaboration amongst responsible agencies </w:t>
      </w:r>
      <w:r w:rsidRPr="00B812D6">
        <w:rPr>
          <w:rFonts w:asciiTheme="minorHAnsi" w:hAnsiTheme="minorHAnsi" w:cstheme="minorBidi"/>
          <w:i/>
          <w:iCs/>
          <w:color w:val="000000" w:themeColor="text1"/>
        </w:rPr>
        <w:t xml:space="preserve">is </w:t>
      </w:r>
      <w:r w:rsidR="006B198E" w:rsidRPr="00B812D6">
        <w:rPr>
          <w:rFonts w:asciiTheme="minorHAnsi" w:hAnsiTheme="minorHAnsi" w:cstheme="minorBidi"/>
          <w:i/>
          <w:iCs/>
          <w:color w:val="000000" w:themeColor="text1"/>
        </w:rPr>
        <w:t xml:space="preserve">developed </w:t>
      </w:r>
      <w:r w:rsidRPr="00B812D6">
        <w:rPr>
          <w:rFonts w:asciiTheme="minorHAnsi" w:hAnsiTheme="minorHAnsi" w:cstheme="minorBidi"/>
          <w:i/>
          <w:iCs/>
          <w:color w:val="000000" w:themeColor="text1"/>
        </w:rPr>
        <w:t xml:space="preserve">and </w:t>
      </w:r>
      <w:r w:rsidR="00847E54" w:rsidRPr="00B812D6">
        <w:rPr>
          <w:rFonts w:asciiTheme="minorHAnsi" w:hAnsiTheme="minorHAnsi" w:cstheme="minorBidi"/>
          <w:i/>
          <w:iCs/>
          <w:color w:val="000000" w:themeColor="text1"/>
        </w:rPr>
        <w:t xml:space="preserve">operationalized </w:t>
      </w:r>
      <w:r w:rsidR="006B198E" w:rsidRPr="00B812D6">
        <w:rPr>
          <w:rFonts w:asciiTheme="minorHAnsi" w:hAnsiTheme="minorHAnsi" w:cstheme="minorBidi"/>
          <w:i/>
          <w:iCs/>
          <w:color w:val="000000" w:themeColor="text1"/>
        </w:rPr>
        <w:t>during the project</w:t>
      </w:r>
    </w:p>
    <w:p w14:paraId="01B6F2B2" w14:textId="59229B28" w:rsidR="00AF55ED" w:rsidRPr="00DA4AD7" w:rsidRDefault="04243D92" w:rsidP="00351A8D">
      <w:pPr>
        <w:pStyle w:val="ListParagraph"/>
        <w:numPr>
          <w:ilvl w:val="0"/>
          <w:numId w:val="40"/>
        </w:numPr>
        <w:spacing w:after="240"/>
        <w:jc w:val="both"/>
        <w:rPr>
          <w:rFonts w:asciiTheme="minorHAnsi" w:hAnsiTheme="minorHAnsi" w:cstheme="minorBidi"/>
          <w:color w:val="000000"/>
          <w:sz w:val="20"/>
          <w:szCs w:val="20"/>
        </w:rPr>
      </w:pPr>
      <w:r w:rsidRPr="00B812D6">
        <w:rPr>
          <w:rFonts w:asciiTheme="minorHAnsi" w:hAnsiTheme="minorHAnsi" w:cstheme="minorBidi"/>
          <w:color w:val="000000" w:themeColor="text1"/>
          <w:sz w:val="20"/>
          <w:szCs w:val="20"/>
        </w:rPr>
        <w:t xml:space="preserve">To improve intersectoral coordination </w:t>
      </w:r>
      <w:r w:rsidR="006B198E" w:rsidRPr="00B812D6">
        <w:rPr>
          <w:rFonts w:asciiTheme="minorHAnsi" w:hAnsiTheme="minorHAnsi" w:cstheme="minorBidi"/>
          <w:color w:val="000000" w:themeColor="text1"/>
          <w:sz w:val="20"/>
          <w:szCs w:val="20"/>
        </w:rPr>
        <w:t xml:space="preserve">and cooperation </w:t>
      </w:r>
      <w:r w:rsidRPr="00B812D6">
        <w:rPr>
          <w:rFonts w:asciiTheme="minorHAnsi" w:hAnsiTheme="minorHAnsi" w:cstheme="minorBidi"/>
          <w:color w:val="000000" w:themeColor="text1"/>
          <w:sz w:val="20"/>
          <w:szCs w:val="20"/>
        </w:rPr>
        <w:t xml:space="preserve">at the national level, </w:t>
      </w:r>
      <w:r w:rsidR="006B198E" w:rsidRPr="00B812D6">
        <w:rPr>
          <w:rFonts w:asciiTheme="minorHAnsi" w:hAnsiTheme="minorHAnsi" w:cstheme="minorBidi"/>
          <w:color w:val="000000" w:themeColor="text1"/>
          <w:sz w:val="20"/>
          <w:szCs w:val="20"/>
        </w:rPr>
        <w:t xml:space="preserve">the </w:t>
      </w:r>
      <w:r w:rsidRPr="00B812D6">
        <w:rPr>
          <w:rFonts w:asciiTheme="minorHAnsi" w:hAnsiTheme="minorHAnsi" w:cstheme="minorBidi"/>
          <w:color w:val="000000" w:themeColor="text1"/>
          <w:sz w:val="20"/>
          <w:szCs w:val="20"/>
        </w:rPr>
        <w:t xml:space="preserve">project will support the conceptualization, development and operation of an inter-agency National Wildlife Crime Taskforce. This will first involve a review of the organizational options for improving coordination across the range of national agencies involved in fighting wildlife crime, including MoEF (particularly </w:t>
      </w:r>
      <w:r w:rsidRPr="00B812D6">
        <w:rPr>
          <w:rFonts w:asciiTheme="minorHAnsi" w:hAnsiTheme="minorHAnsi" w:cstheme="minorBidi"/>
          <w:i/>
          <w:iCs/>
          <w:color w:val="000000" w:themeColor="text1"/>
          <w:sz w:val="20"/>
          <w:szCs w:val="20"/>
        </w:rPr>
        <w:t>Gakkum</w:t>
      </w:r>
      <w:r w:rsidRPr="00B812D6">
        <w:rPr>
          <w:rFonts w:asciiTheme="minorHAnsi" w:hAnsiTheme="minorHAnsi" w:cstheme="minorBidi"/>
          <w:color w:val="000000" w:themeColor="text1"/>
          <w:sz w:val="20"/>
          <w:szCs w:val="20"/>
        </w:rPr>
        <w:t xml:space="preserve">), MMAF, Police, Attorney General, Customs, </w:t>
      </w:r>
      <w:r w:rsidRPr="00B812D6">
        <w:rPr>
          <w:rFonts w:asciiTheme="minorHAnsi" w:hAnsiTheme="minorHAnsi" w:cstheme="minorBidi"/>
          <w:i/>
          <w:iCs/>
          <w:color w:val="000000" w:themeColor="text1"/>
          <w:sz w:val="20"/>
          <w:szCs w:val="20"/>
        </w:rPr>
        <w:t>PPATK</w:t>
      </w:r>
      <w:r w:rsidRPr="00B812D6">
        <w:rPr>
          <w:rFonts w:asciiTheme="minorHAnsi" w:hAnsiTheme="minorHAnsi" w:cstheme="minorBidi"/>
          <w:color w:val="000000" w:themeColor="text1"/>
          <w:sz w:val="20"/>
          <w:szCs w:val="20"/>
        </w:rPr>
        <w:t xml:space="preserve">, </w:t>
      </w:r>
      <w:r w:rsidRPr="00B812D6">
        <w:rPr>
          <w:rFonts w:asciiTheme="minorHAnsi" w:hAnsiTheme="minorHAnsi" w:cstheme="minorBidi"/>
          <w:i/>
          <w:iCs/>
          <w:color w:val="000000" w:themeColor="text1"/>
          <w:sz w:val="20"/>
          <w:szCs w:val="20"/>
        </w:rPr>
        <w:t>KPK</w:t>
      </w:r>
      <w:r w:rsidRPr="00B812D6">
        <w:rPr>
          <w:rFonts w:asciiTheme="minorHAnsi" w:hAnsiTheme="minorHAnsi" w:cstheme="minorBidi"/>
          <w:color w:val="000000" w:themeColor="text1"/>
          <w:sz w:val="20"/>
          <w:szCs w:val="20"/>
        </w:rPr>
        <w:t xml:space="preserve">. The Taskforce is intended to provide an interface between key government agencies and lead law enforcement actions, as necessary, to </w:t>
      </w:r>
      <w:r w:rsidR="00F44A01" w:rsidRPr="00B812D6">
        <w:rPr>
          <w:rFonts w:asciiTheme="minorHAnsi" w:hAnsiTheme="minorHAnsi" w:cstheme="minorBidi"/>
          <w:color w:val="000000" w:themeColor="text1"/>
          <w:sz w:val="20"/>
          <w:szCs w:val="20"/>
        </w:rPr>
        <w:t xml:space="preserve">share information, </w:t>
      </w:r>
      <w:r w:rsidRPr="00B812D6">
        <w:rPr>
          <w:rFonts w:asciiTheme="minorHAnsi" w:hAnsiTheme="minorHAnsi" w:cstheme="minorBidi"/>
          <w:color w:val="000000" w:themeColor="text1"/>
          <w:sz w:val="20"/>
          <w:szCs w:val="20"/>
        </w:rPr>
        <w:t xml:space="preserve">interdict and prosecute major illegal wildlife traders and others who operate across provincial and national boundaries where capacity and safety of forest officers and police officers is in question at a landscape level. Once the Taskforce has been established it will </w:t>
      </w:r>
      <w:r w:rsidR="00732B97" w:rsidRPr="00B812D6">
        <w:rPr>
          <w:rFonts w:asciiTheme="minorHAnsi" w:hAnsiTheme="minorHAnsi" w:cstheme="minorBidi"/>
          <w:color w:val="000000" w:themeColor="text1"/>
          <w:sz w:val="20"/>
          <w:szCs w:val="20"/>
        </w:rPr>
        <w:t xml:space="preserve">hold regular </w:t>
      </w:r>
      <w:r w:rsidR="00732B97" w:rsidRPr="00B812D6">
        <w:rPr>
          <w:rFonts w:asciiTheme="minorHAnsi" w:hAnsiTheme="minorHAnsi" w:cstheme="minorBidi"/>
          <w:color w:val="000000" w:themeColor="text1"/>
          <w:sz w:val="20"/>
          <w:szCs w:val="20"/>
          <w:lang w:val="en-GB"/>
        </w:rPr>
        <w:t xml:space="preserve">meetings between the key partners to monitor progress against the strategy’s targets and to refine the strategy, as needed. The </w:t>
      </w:r>
      <w:r w:rsidR="0091799B" w:rsidRPr="00B812D6">
        <w:rPr>
          <w:rFonts w:asciiTheme="minorHAnsi" w:hAnsiTheme="minorHAnsi" w:cstheme="minorBidi"/>
          <w:color w:val="000000" w:themeColor="text1"/>
          <w:sz w:val="20"/>
          <w:szCs w:val="20"/>
        </w:rPr>
        <w:t xml:space="preserve">Taskforce </w:t>
      </w:r>
      <w:r w:rsidR="00732B97" w:rsidRPr="00B812D6">
        <w:rPr>
          <w:rFonts w:asciiTheme="minorHAnsi" w:hAnsiTheme="minorHAnsi" w:cstheme="minorBidi"/>
          <w:color w:val="000000" w:themeColor="text1"/>
          <w:sz w:val="20"/>
          <w:szCs w:val="20"/>
          <w:lang w:val="en-GB"/>
        </w:rPr>
        <w:t xml:space="preserve">will also </w:t>
      </w:r>
      <w:r w:rsidRPr="00B812D6">
        <w:rPr>
          <w:rFonts w:asciiTheme="minorHAnsi" w:hAnsiTheme="minorHAnsi" w:cstheme="minorBidi"/>
          <w:color w:val="000000" w:themeColor="text1"/>
          <w:sz w:val="20"/>
          <w:szCs w:val="20"/>
        </w:rPr>
        <w:t>be able to provide direct support to the priority landscapes of Leuser and northern Sulawesi, as well as the target po</w:t>
      </w:r>
      <w:r w:rsidRPr="00A31741">
        <w:rPr>
          <w:rFonts w:asciiTheme="minorHAnsi" w:hAnsiTheme="minorHAnsi" w:cstheme="minorBidi"/>
          <w:color w:val="000000" w:themeColor="text1"/>
          <w:sz w:val="20"/>
          <w:szCs w:val="20"/>
        </w:rPr>
        <w:t>rts</w:t>
      </w:r>
      <w:r w:rsidR="00745433">
        <w:rPr>
          <w:rFonts w:asciiTheme="minorHAnsi" w:hAnsiTheme="minorHAnsi" w:cstheme="minorBidi"/>
          <w:color w:val="000000" w:themeColor="text1"/>
          <w:sz w:val="20"/>
          <w:szCs w:val="20"/>
        </w:rPr>
        <w:t xml:space="preserve"> (in Outcome 3)</w:t>
      </w:r>
      <w:r w:rsidRPr="00A31741">
        <w:rPr>
          <w:rFonts w:asciiTheme="minorHAnsi" w:hAnsiTheme="minorHAnsi" w:cstheme="minorBidi"/>
          <w:color w:val="000000" w:themeColor="text1"/>
          <w:sz w:val="20"/>
          <w:szCs w:val="20"/>
        </w:rPr>
        <w:t xml:space="preserve">. </w:t>
      </w:r>
      <w:r w:rsidRPr="00DA4AD7">
        <w:rPr>
          <w:rFonts w:asciiTheme="minorHAnsi" w:hAnsiTheme="minorHAnsi" w:cstheme="minorBidi"/>
          <w:color w:val="000000" w:themeColor="text1"/>
          <w:sz w:val="20"/>
          <w:szCs w:val="20"/>
        </w:rPr>
        <w:t>Indicative activities under Output 1.2 include:</w:t>
      </w:r>
    </w:p>
    <w:p w14:paraId="033698C8" w14:textId="250C7655" w:rsidR="00FA3986" w:rsidRDefault="33D2A795" w:rsidP="00351A8D">
      <w:pPr>
        <w:pStyle w:val="ListParagraph"/>
        <w:numPr>
          <w:ilvl w:val="0"/>
          <w:numId w:val="31"/>
        </w:numPr>
        <w:jc w:val="both"/>
        <w:rPr>
          <w:rFonts w:asciiTheme="minorHAnsi" w:hAnsiTheme="minorHAnsi" w:cstheme="minorBidi"/>
          <w:color w:val="000000"/>
          <w:sz w:val="20"/>
          <w:szCs w:val="20"/>
        </w:rPr>
      </w:pPr>
      <w:r w:rsidRPr="33D2A795">
        <w:rPr>
          <w:rFonts w:asciiTheme="minorHAnsi" w:hAnsiTheme="minorHAnsi" w:cstheme="minorBidi"/>
          <w:color w:val="000000" w:themeColor="text1"/>
          <w:sz w:val="20"/>
          <w:szCs w:val="20"/>
        </w:rPr>
        <w:t>Develop proposal for a National Wildlife Crime Taskforce, facilitate its establishment and develop national multi-agency strategy for tackling IWT, with phases as follows</w:t>
      </w:r>
      <w:r w:rsidR="00641377">
        <w:rPr>
          <w:rFonts w:asciiTheme="minorHAnsi" w:hAnsiTheme="minorHAnsi" w:cstheme="minorBidi"/>
          <w:color w:val="000000" w:themeColor="text1"/>
          <w:sz w:val="20"/>
          <w:szCs w:val="20"/>
        </w:rPr>
        <w:t>,</w:t>
      </w:r>
    </w:p>
    <w:p w14:paraId="7FA5A676" w14:textId="77C97923" w:rsidR="00FA3986" w:rsidRPr="00FA3986" w:rsidRDefault="33D2A795" w:rsidP="00DA4AD7">
      <w:pPr>
        <w:pStyle w:val="ListParagraph"/>
        <w:ind w:left="1080"/>
        <w:jc w:val="both"/>
        <w:rPr>
          <w:rFonts w:asciiTheme="minorHAnsi" w:hAnsiTheme="minorHAnsi" w:cs="Segoe UI"/>
          <w:color w:val="000000"/>
          <w:sz w:val="20"/>
          <w:szCs w:val="20"/>
        </w:rPr>
      </w:pPr>
      <w:r w:rsidRPr="33D2A795">
        <w:rPr>
          <w:rFonts w:asciiTheme="minorHAnsi" w:hAnsiTheme="minorHAnsi" w:cstheme="minorBidi"/>
          <w:color w:val="000000" w:themeColor="text1"/>
          <w:sz w:val="20"/>
          <w:szCs w:val="20"/>
        </w:rPr>
        <w:t xml:space="preserve">1. Preparation of proposals - meetings, drafting </w:t>
      </w:r>
      <w:r w:rsidR="002222AA">
        <w:rPr>
          <w:rFonts w:asciiTheme="minorHAnsi" w:hAnsiTheme="minorHAnsi" w:cstheme="minorBidi"/>
          <w:color w:val="000000" w:themeColor="text1"/>
          <w:sz w:val="20"/>
          <w:szCs w:val="20"/>
        </w:rPr>
        <w:t xml:space="preserve">agreement and </w:t>
      </w:r>
      <w:r w:rsidRPr="33D2A795">
        <w:rPr>
          <w:rFonts w:asciiTheme="minorHAnsi" w:hAnsiTheme="minorHAnsi" w:cstheme="minorBidi"/>
          <w:color w:val="000000" w:themeColor="text1"/>
          <w:sz w:val="20"/>
          <w:szCs w:val="20"/>
        </w:rPr>
        <w:t>SOP</w:t>
      </w:r>
      <w:r w:rsidR="00F44A01">
        <w:rPr>
          <w:rFonts w:asciiTheme="minorHAnsi" w:hAnsiTheme="minorHAnsi" w:cstheme="minorBidi"/>
          <w:color w:val="000000" w:themeColor="text1"/>
          <w:sz w:val="20"/>
          <w:szCs w:val="20"/>
        </w:rPr>
        <w:t xml:space="preserve"> (including </w:t>
      </w:r>
      <w:r w:rsidR="00F44A01" w:rsidRPr="33D2A795">
        <w:rPr>
          <w:rFonts w:asciiTheme="minorHAnsi" w:hAnsiTheme="minorHAnsi" w:cstheme="minorBidi"/>
          <w:color w:val="000000" w:themeColor="text1"/>
          <w:sz w:val="20"/>
          <w:szCs w:val="20"/>
        </w:rPr>
        <w:t>development of inter-agency agreements for information sharing</w:t>
      </w:r>
      <w:r w:rsidR="00F44A01">
        <w:rPr>
          <w:rFonts w:asciiTheme="minorHAnsi" w:hAnsiTheme="minorHAnsi" w:cstheme="minorBidi"/>
          <w:color w:val="000000" w:themeColor="text1"/>
          <w:sz w:val="20"/>
          <w:szCs w:val="20"/>
        </w:rPr>
        <w:t>)</w:t>
      </w:r>
    </w:p>
    <w:p w14:paraId="10EFEFF6" w14:textId="3DCAEB11" w:rsidR="00FA3986" w:rsidRPr="00FA3986" w:rsidRDefault="33D2A795" w:rsidP="00195B61">
      <w:pPr>
        <w:spacing w:after="0"/>
        <w:ind w:left="709" w:firstLine="360"/>
        <w:rPr>
          <w:rFonts w:asciiTheme="minorHAnsi" w:hAnsiTheme="minorHAnsi" w:cs="Segoe UI"/>
          <w:color w:val="000000"/>
          <w:szCs w:val="20"/>
        </w:rPr>
      </w:pPr>
      <w:r w:rsidRPr="33D2A795">
        <w:rPr>
          <w:rFonts w:asciiTheme="minorHAnsi" w:hAnsiTheme="minorHAnsi" w:cstheme="minorBidi"/>
          <w:color w:val="000000" w:themeColor="text1"/>
        </w:rPr>
        <w:t xml:space="preserve">2. Facilitate the establishment of a National Wildlife Crime Taskforce </w:t>
      </w:r>
    </w:p>
    <w:p w14:paraId="5FD563D7" w14:textId="2CA8B1D6" w:rsidR="00FA3986" w:rsidRPr="00F90BC3" w:rsidRDefault="33D2A795" w:rsidP="00DA4AD7">
      <w:pPr>
        <w:spacing w:after="0"/>
        <w:ind w:left="1134" w:hanging="65"/>
        <w:rPr>
          <w:rFonts w:asciiTheme="minorHAnsi" w:hAnsiTheme="minorHAnsi" w:cs="Segoe UI"/>
          <w:color w:val="000000"/>
          <w:szCs w:val="20"/>
        </w:rPr>
      </w:pPr>
      <w:r w:rsidRPr="33D2A795">
        <w:rPr>
          <w:rFonts w:asciiTheme="minorHAnsi" w:hAnsiTheme="minorHAnsi" w:cstheme="minorBidi"/>
          <w:color w:val="000000" w:themeColor="text1"/>
        </w:rPr>
        <w:t>3. Taskforce develops a national (multi-agency) strategy for tackling IWT</w:t>
      </w:r>
    </w:p>
    <w:p w14:paraId="18642725" w14:textId="78E1D67D" w:rsidR="00FA3986" w:rsidRPr="00F90BC3" w:rsidRDefault="33D2A795" w:rsidP="00DA4AD7">
      <w:pPr>
        <w:spacing w:after="0"/>
        <w:ind w:left="1080"/>
        <w:rPr>
          <w:rFonts w:asciiTheme="minorHAnsi" w:hAnsiTheme="minorHAnsi" w:cs="Segoe UI"/>
          <w:color w:val="000000"/>
          <w:szCs w:val="20"/>
        </w:rPr>
      </w:pPr>
      <w:r w:rsidRPr="33D2A795">
        <w:rPr>
          <w:rFonts w:asciiTheme="minorHAnsi" w:hAnsiTheme="minorHAnsi" w:cstheme="minorBidi"/>
          <w:color w:val="000000" w:themeColor="text1"/>
        </w:rPr>
        <w:t>4. Capacity building</w:t>
      </w:r>
      <w:r w:rsidR="00F44A01">
        <w:rPr>
          <w:rFonts w:asciiTheme="minorHAnsi" w:hAnsiTheme="minorHAnsi" w:cstheme="minorBidi"/>
          <w:color w:val="000000" w:themeColor="text1"/>
        </w:rPr>
        <w:t xml:space="preserve"> (</w:t>
      </w:r>
      <w:r w:rsidR="00F44A01">
        <w:rPr>
          <w:rFonts w:asciiTheme="minorHAnsi" w:hAnsiTheme="minorHAnsi" w:cstheme="minorBidi"/>
          <w:color w:val="000000" w:themeColor="text1"/>
          <w:szCs w:val="20"/>
        </w:rPr>
        <w:t xml:space="preserve">including </w:t>
      </w:r>
      <w:r w:rsidR="00F44A01" w:rsidRPr="04243D92">
        <w:rPr>
          <w:rFonts w:asciiTheme="minorHAnsi" w:hAnsiTheme="minorHAnsi" w:cstheme="minorBidi"/>
          <w:color w:val="000000" w:themeColor="text1"/>
          <w:szCs w:val="20"/>
        </w:rPr>
        <w:t>workshops on data collection, management</w:t>
      </w:r>
      <w:r w:rsidR="00F44A01">
        <w:rPr>
          <w:rFonts w:asciiTheme="minorHAnsi" w:hAnsiTheme="minorHAnsi" w:cstheme="minorBidi"/>
          <w:color w:val="000000" w:themeColor="text1"/>
          <w:szCs w:val="20"/>
        </w:rPr>
        <w:t xml:space="preserve"> and data </w:t>
      </w:r>
      <w:r w:rsidR="00F44A01" w:rsidRPr="04243D92">
        <w:rPr>
          <w:rFonts w:asciiTheme="minorHAnsi" w:hAnsiTheme="minorHAnsi" w:cstheme="minorBidi"/>
          <w:color w:val="000000" w:themeColor="text1"/>
          <w:szCs w:val="20"/>
        </w:rPr>
        <w:t>sharing, procedures</w:t>
      </w:r>
      <w:r w:rsidR="00F44A01">
        <w:rPr>
          <w:rFonts w:asciiTheme="minorHAnsi" w:hAnsiTheme="minorHAnsi" w:cstheme="minorBidi"/>
          <w:color w:val="000000" w:themeColor="text1"/>
        </w:rPr>
        <w:t>)</w:t>
      </w:r>
      <w:r w:rsidR="00065BD3">
        <w:rPr>
          <w:rFonts w:asciiTheme="minorHAnsi" w:hAnsiTheme="minorHAnsi" w:cstheme="minorBidi"/>
          <w:color w:val="000000" w:themeColor="text1"/>
        </w:rPr>
        <w:t>.</w:t>
      </w:r>
    </w:p>
    <w:p w14:paraId="52D9F2F2" w14:textId="77777777" w:rsidR="00F90BC3" w:rsidRPr="00F90BC3" w:rsidRDefault="00F90BC3" w:rsidP="00DA4AD7"/>
    <w:p w14:paraId="399926B6" w14:textId="4AC5253D" w:rsidR="00AF55ED" w:rsidRPr="00B812D6" w:rsidRDefault="33D2A795" w:rsidP="00BC36A7">
      <w:pPr>
        <w:spacing w:after="240"/>
        <w:rPr>
          <w:rFonts w:asciiTheme="minorHAnsi" w:hAnsiTheme="minorHAnsi" w:cs="Segoe UI"/>
          <w:i/>
          <w:color w:val="000000"/>
          <w:szCs w:val="20"/>
        </w:rPr>
      </w:pPr>
      <w:r w:rsidRPr="33D2A795">
        <w:rPr>
          <w:rFonts w:asciiTheme="minorHAnsi" w:hAnsiTheme="minorHAnsi" w:cstheme="minorBidi"/>
          <w:i/>
          <w:iCs/>
          <w:color w:val="000000" w:themeColor="text1"/>
        </w:rPr>
        <w:t>Output 1.</w:t>
      </w:r>
      <w:r w:rsidR="00EA20B9">
        <w:rPr>
          <w:rFonts w:asciiTheme="minorHAnsi" w:hAnsiTheme="minorHAnsi" w:cstheme="minorBidi"/>
          <w:i/>
          <w:iCs/>
          <w:color w:val="000000" w:themeColor="text1"/>
        </w:rPr>
        <w:t>3</w:t>
      </w:r>
      <w:r w:rsidRPr="33D2A795">
        <w:rPr>
          <w:rFonts w:asciiTheme="minorHAnsi" w:hAnsiTheme="minorHAnsi" w:cstheme="minorBidi"/>
          <w:i/>
          <w:iCs/>
          <w:color w:val="000000" w:themeColor="text1"/>
        </w:rPr>
        <w:t xml:space="preserve">: Economic assessments conducted to quantify the value of legal and illegal wildlife trade and its impacts on the </w:t>
      </w:r>
      <w:r w:rsidRPr="00B812D6">
        <w:rPr>
          <w:rFonts w:asciiTheme="minorHAnsi" w:hAnsiTheme="minorHAnsi" w:cstheme="minorBidi"/>
          <w:i/>
          <w:iCs/>
          <w:color w:val="000000" w:themeColor="text1"/>
        </w:rPr>
        <w:t>national economy and to assess the feasibility of cost-recovery mechanisms</w:t>
      </w:r>
    </w:p>
    <w:p w14:paraId="78EB0689" w14:textId="7D0E711F" w:rsidR="007E56D1" w:rsidRPr="00B812D6" w:rsidRDefault="007E56D1" w:rsidP="00351A8D">
      <w:pPr>
        <w:pStyle w:val="ListParagraph"/>
        <w:numPr>
          <w:ilvl w:val="0"/>
          <w:numId w:val="40"/>
        </w:numPr>
        <w:jc w:val="both"/>
        <w:rPr>
          <w:rFonts w:asciiTheme="minorHAnsi" w:hAnsiTheme="minorHAnsi" w:cstheme="minorBidi"/>
          <w:color w:val="000000"/>
          <w:sz w:val="20"/>
          <w:szCs w:val="20"/>
        </w:rPr>
      </w:pPr>
      <w:r w:rsidRPr="00B812D6">
        <w:rPr>
          <w:rFonts w:asciiTheme="minorHAnsi" w:hAnsiTheme="minorHAnsi" w:cstheme="minorBidi"/>
          <w:color w:val="000000"/>
          <w:sz w:val="20"/>
          <w:szCs w:val="20"/>
        </w:rPr>
        <w:t xml:space="preserve">This output represents action to follow up on an important gap in Indonesian policy towards addressing IWT. There are two parts to this output: i) providing evidence that describes the annual economic loss to the GoI from wildlife trade, either through poor management of the legal trade or the loss of protected species and their habitat and the wider impacts that this can have, e.g. loss of ecosystem services; and, ii) investigating whether these values can be used as a reference point in the prosecution of IWT cases, just as </w:t>
      </w:r>
      <w:r w:rsidRPr="00B812D6">
        <w:rPr>
          <w:rFonts w:asciiTheme="minorHAnsi" w:hAnsiTheme="minorHAnsi" w:cstheme="minorBidi"/>
          <w:color w:val="000000"/>
          <w:sz w:val="20"/>
          <w:szCs w:val="20"/>
        </w:rPr>
        <w:lastRenderedPageBreak/>
        <w:t>fraud cases are linked to economic losses with those convicted having assets seized to the value of the estimated loss. For IWT, this might include seizing a fishing boat used for catching protected species (e.g. manta rays for their gill-rakers) or wildlife trafficking, which would then become the property of the state. At the moment the assets remain the property of the individual, reducing the disincentives to wildlife crime and enabling criminals to carry on once they are out of jail. The policy reform work in Output 1.1 would explore options for cost recovery from successful prosecutions and confiscations that would allow for revenue generated from asset seizures or fines to be invested back into law enforcement.</w:t>
      </w:r>
    </w:p>
    <w:p w14:paraId="2E169CD0" w14:textId="77777777" w:rsidR="00981F74" w:rsidRPr="00B812D6" w:rsidRDefault="00981F74" w:rsidP="00981F74">
      <w:pPr>
        <w:pStyle w:val="ListParagraph"/>
        <w:jc w:val="both"/>
        <w:rPr>
          <w:rFonts w:asciiTheme="minorHAnsi" w:hAnsiTheme="minorHAnsi" w:cstheme="minorBidi"/>
          <w:color w:val="000000"/>
          <w:sz w:val="20"/>
          <w:szCs w:val="20"/>
        </w:rPr>
      </w:pPr>
    </w:p>
    <w:p w14:paraId="0787668F" w14:textId="0B48C2E8" w:rsidR="00AF55ED" w:rsidRPr="00B812D6" w:rsidRDefault="00EA20B9" w:rsidP="00351A8D">
      <w:pPr>
        <w:pStyle w:val="ListParagraph"/>
        <w:numPr>
          <w:ilvl w:val="0"/>
          <w:numId w:val="40"/>
        </w:numPr>
        <w:spacing w:after="240"/>
        <w:jc w:val="both"/>
        <w:rPr>
          <w:rFonts w:asciiTheme="minorHAnsi" w:hAnsiTheme="minorHAnsi" w:cstheme="minorBidi"/>
          <w:color w:val="000000"/>
          <w:sz w:val="20"/>
          <w:szCs w:val="20"/>
        </w:rPr>
      </w:pPr>
      <w:r w:rsidRPr="00B812D6">
        <w:rPr>
          <w:rFonts w:asciiTheme="minorHAnsi" w:hAnsiTheme="minorHAnsi" w:cstheme="minorBidi"/>
          <w:color w:val="000000" w:themeColor="text1"/>
          <w:sz w:val="20"/>
          <w:szCs w:val="20"/>
        </w:rPr>
        <w:t xml:space="preserve">The IWT </w:t>
      </w:r>
      <w:r w:rsidR="04243D92" w:rsidRPr="00B812D6">
        <w:rPr>
          <w:rFonts w:asciiTheme="minorHAnsi" w:hAnsiTheme="minorHAnsi" w:cstheme="minorBidi"/>
          <w:color w:val="000000" w:themeColor="text1"/>
          <w:sz w:val="20"/>
          <w:szCs w:val="20"/>
        </w:rPr>
        <w:t>inflicts significant costs on the environment and on society. While these costs are often conceptualised in terms of non-monetary impacts on biodiversity, they can also be quantified and valued.  These include the market values of wildlife, which are particularly notable for high-value species that play important roles in the broader economy, such as for fisheries and timber, where IWT compromises sustainable harvest opportunities and tax revenues. There may also be costs associated with cultural losses to society and with reintroduction or increased conservation efforts, such as additional monitoring and enforcement. Despite these impacts, the true costs of damage are rarely experienced by the perpetrators of IWT. Even when caught and prosecuted, illegal harvesters, intermediaries, vendors and consumers are more often targeted with small fines and jail sentences - even in cases that involve large-scale commercial IWT and egregious environmental harm. Thus</w:t>
      </w:r>
      <w:r w:rsidR="00981F74" w:rsidRPr="00B812D6">
        <w:rPr>
          <w:rFonts w:asciiTheme="minorHAnsi" w:hAnsiTheme="minorHAnsi" w:cstheme="minorBidi"/>
          <w:color w:val="000000" w:themeColor="text1"/>
          <w:sz w:val="20"/>
          <w:szCs w:val="20"/>
        </w:rPr>
        <w:t>,</w:t>
      </w:r>
      <w:r w:rsidR="04243D92" w:rsidRPr="00B812D6">
        <w:rPr>
          <w:rFonts w:asciiTheme="minorHAnsi" w:hAnsiTheme="minorHAnsi" w:cstheme="minorBidi"/>
          <w:color w:val="000000" w:themeColor="text1"/>
          <w:sz w:val="20"/>
          <w:szCs w:val="20"/>
        </w:rPr>
        <w:t xml:space="preserve"> activities in this output will explore </w:t>
      </w:r>
      <w:r w:rsidR="00981F74" w:rsidRPr="00B812D6">
        <w:rPr>
          <w:rFonts w:asciiTheme="minorHAnsi" w:hAnsiTheme="minorHAnsi" w:cstheme="minorBidi"/>
          <w:color w:val="000000" w:themeColor="text1"/>
          <w:sz w:val="20"/>
          <w:szCs w:val="20"/>
        </w:rPr>
        <w:t>ways in which</w:t>
      </w:r>
      <w:r w:rsidR="04243D92" w:rsidRPr="00B812D6">
        <w:rPr>
          <w:rFonts w:asciiTheme="minorHAnsi" w:hAnsiTheme="minorHAnsi" w:cstheme="minorBidi"/>
          <w:color w:val="000000" w:themeColor="text1"/>
          <w:sz w:val="20"/>
          <w:szCs w:val="20"/>
        </w:rPr>
        <w:t xml:space="preserve"> damages from IWT can and/or are measured and used in legal liability suits in Indonesia, particularly </w:t>
      </w:r>
      <w:r w:rsidR="00981F74" w:rsidRPr="00B812D6">
        <w:rPr>
          <w:rFonts w:asciiTheme="minorHAnsi" w:hAnsiTheme="minorHAnsi" w:cstheme="minorBidi"/>
          <w:color w:val="000000" w:themeColor="text1"/>
          <w:sz w:val="20"/>
          <w:szCs w:val="20"/>
        </w:rPr>
        <w:t>i</w:t>
      </w:r>
      <w:r w:rsidR="04243D92" w:rsidRPr="00B812D6">
        <w:rPr>
          <w:rFonts w:asciiTheme="minorHAnsi" w:hAnsiTheme="minorHAnsi" w:cstheme="minorBidi"/>
          <w:color w:val="000000" w:themeColor="text1"/>
          <w:sz w:val="20"/>
          <w:szCs w:val="20"/>
        </w:rPr>
        <w:t>n cases common to the highly prized wildlife species prioritized in this project. Once the cost has been quantified, the project will review the mechanisms currently in place that would enable recovery of the loss, including possible modifications, or suggest alternative mechanism to achieve this. Indicative activities under Output 1.</w:t>
      </w:r>
      <w:r w:rsidR="00591D1E" w:rsidRPr="00B812D6">
        <w:rPr>
          <w:rFonts w:asciiTheme="minorHAnsi" w:hAnsiTheme="minorHAnsi" w:cstheme="minorBidi"/>
          <w:color w:val="000000" w:themeColor="text1"/>
          <w:sz w:val="20"/>
          <w:szCs w:val="20"/>
        </w:rPr>
        <w:t xml:space="preserve">3 </w:t>
      </w:r>
      <w:r w:rsidR="04243D92" w:rsidRPr="00B812D6">
        <w:rPr>
          <w:rFonts w:asciiTheme="minorHAnsi" w:hAnsiTheme="minorHAnsi" w:cstheme="minorBidi"/>
          <w:color w:val="000000" w:themeColor="text1"/>
          <w:sz w:val="20"/>
          <w:szCs w:val="20"/>
        </w:rPr>
        <w:t>include:</w:t>
      </w:r>
    </w:p>
    <w:p w14:paraId="70763198" w14:textId="7DE42020" w:rsidR="00AF55ED" w:rsidRPr="00B812D6" w:rsidRDefault="33D2A795" w:rsidP="00351A8D">
      <w:pPr>
        <w:numPr>
          <w:ilvl w:val="0"/>
          <w:numId w:val="9"/>
        </w:numPr>
        <w:spacing w:after="0"/>
        <w:rPr>
          <w:rFonts w:asciiTheme="minorHAnsi" w:hAnsiTheme="minorHAnsi" w:cstheme="minorBidi"/>
          <w:color w:val="000000"/>
        </w:rPr>
      </w:pPr>
      <w:r w:rsidRPr="00B812D6">
        <w:rPr>
          <w:rFonts w:asciiTheme="minorHAnsi" w:hAnsiTheme="minorHAnsi" w:cstheme="minorBidi"/>
          <w:color w:val="000000" w:themeColor="text1"/>
        </w:rPr>
        <w:t xml:space="preserve">Conduct an economic assessment to quantify the value of legal </w:t>
      </w:r>
      <w:r w:rsidR="00A3240D" w:rsidRPr="00B812D6">
        <w:rPr>
          <w:rFonts w:asciiTheme="minorHAnsi" w:hAnsiTheme="minorHAnsi" w:cstheme="minorBidi"/>
          <w:color w:val="000000" w:themeColor="text1"/>
        </w:rPr>
        <w:t>and</w:t>
      </w:r>
      <w:r w:rsidRPr="00B812D6">
        <w:rPr>
          <w:rFonts w:asciiTheme="minorHAnsi" w:hAnsiTheme="minorHAnsi" w:cstheme="minorBidi"/>
          <w:color w:val="000000" w:themeColor="text1"/>
        </w:rPr>
        <w:t xml:space="preserve"> IWT, loss to national economy, related issues</w:t>
      </w:r>
    </w:p>
    <w:p w14:paraId="01599686" w14:textId="33B1780B" w:rsidR="00AF55ED" w:rsidRPr="00B812D6" w:rsidRDefault="04243D92" w:rsidP="00351A8D">
      <w:pPr>
        <w:numPr>
          <w:ilvl w:val="0"/>
          <w:numId w:val="9"/>
        </w:numPr>
        <w:spacing w:after="0"/>
        <w:rPr>
          <w:rFonts w:asciiTheme="minorHAnsi" w:hAnsiTheme="minorHAnsi" w:cstheme="minorBidi"/>
          <w:color w:val="000000"/>
        </w:rPr>
      </w:pPr>
      <w:r w:rsidRPr="00B812D6">
        <w:rPr>
          <w:rFonts w:asciiTheme="minorHAnsi" w:hAnsiTheme="minorHAnsi" w:cstheme="minorBidi"/>
          <w:color w:val="000000" w:themeColor="text1"/>
        </w:rPr>
        <w:t>Conduct a feasibility study on cost-recovery mechanisms to enable IWT seizures/confiscations etc to support enforcement activities, esp</w:t>
      </w:r>
      <w:r w:rsidR="00BA6F36" w:rsidRPr="00B812D6">
        <w:rPr>
          <w:rFonts w:asciiTheme="minorHAnsi" w:hAnsiTheme="minorHAnsi" w:cstheme="minorBidi"/>
          <w:color w:val="000000" w:themeColor="text1"/>
        </w:rPr>
        <w:t>ecially</w:t>
      </w:r>
      <w:r w:rsidRPr="00B812D6">
        <w:rPr>
          <w:rFonts w:asciiTheme="minorHAnsi" w:hAnsiTheme="minorHAnsi" w:cstheme="minorBidi"/>
          <w:color w:val="000000" w:themeColor="text1"/>
        </w:rPr>
        <w:t xml:space="preserve"> in landscapes</w:t>
      </w:r>
    </w:p>
    <w:p w14:paraId="64F0415C" w14:textId="25EFE0B9" w:rsidR="00AF55ED" w:rsidRPr="00B812D6" w:rsidRDefault="33D2A795" w:rsidP="00351A8D">
      <w:pPr>
        <w:numPr>
          <w:ilvl w:val="0"/>
          <w:numId w:val="9"/>
        </w:numPr>
        <w:spacing w:after="0"/>
        <w:rPr>
          <w:rFonts w:asciiTheme="minorHAnsi" w:hAnsiTheme="minorHAnsi" w:cstheme="minorBidi"/>
          <w:color w:val="000000"/>
        </w:rPr>
      </w:pPr>
      <w:r w:rsidRPr="00B812D6">
        <w:rPr>
          <w:rFonts w:asciiTheme="minorHAnsi" w:hAnsiTheme="minorHAnsi" w:cstheme="minorBidi"/>
          <w:color w:val="000000" w:themeColor="text1"/>
        </w:rPr>
        <w:t>Consider whether action is needed to follow up on / operationalize these studies</w:t>
      </w:r>
      <w:r w:rsidR="00641377" w:rsidRPr="00B812D6">
        <w:rPr>
          <w:rFonts w:asciiTheme="minorHAnsi" w:hAnsiTheme="minorHAnsi" w:cstheme="minorBidi"/>
          <w:color w:val="000000" w:themeColor="text1"/>
        </w:rPr>
        <w:t>.</w:t>
      </w:r>
    </w:p>
    <w:p w14:paraId="1B85E5E4" w14:textId="77777777" w:rsidR="00CB1D6D" w:rsidRPr="00B812D6" w:rsidRDefault="00CB1D6D" w:rsidP="00A8146E">
      <w:pPr>
        <w:spacing w:after="240"/>
        <w:rPr>
          <w:rFonts w:asciiTheme="minorHAnsi" w:hAnsiTheme="minorHAnsi" w:cstheme="minorBidi"/>
          <w:b/>
          <w:bCs/>
          <w:color w:val="000000" w:themeColor="text1"/>
        </w:rPr>
      </w:pPr>
    </w:p>
    <w:p w14:paraId="0884BCBF" w14:textId="77777777" w:rsidR="00AF55ED" w:rsidRPr="00B812D6" w:rsidRDefault="33D2A795" w:rsidP="00A8146E">
      <w:pPr>
        <w:spacing w:after="240"/>
        <w:rPr>
          <w:rFonts w:asciiTheme="minorHAnsi" w:hAnsiTheme="minorHAnsi" w:cs="Segoe UI"/>
          <w:b/>
          <w:color w:val="000000"/>
          <w:szCs w:val="20"/>
        </w:rPr>
      </w:pPr>
      <w:r w:rsidRPr="00B812D6">
        <w:rPr>
          <w:rFonts w:asciiTheme="minorHAnsi" w:hAnsiTheme="minorHAnsi" w:cstheme="minorBidi"/>
          <w:b/>
          <w:bCs/>
          <w:color w:val="000000" w:themeColor="text1"/>
        </w:rPr>
        <w:t>Component 2: Institutional capacity for implementation and enforcement at the national and international levels</w:t>
      </w:r>
    </w:p>
    <w:p w14:paraId="0D9CDEC1" w14:textId="09C662BB" w:rsidR="00AF55ED" w:rsidRPr="00B812D6" w:rsidRDefault="33D2A795" w:rsidP="00A8146E">
      <w:pPr>
        <w:spacing w:after="240"/>
        <w:rPr>
          <w:rFonts w:asciiTheme="minorHAnsi" w:hAnsiTheme="minorHAnsi" w:cs="Segoe UI"/>
          <w:color w:val="000000"/>
          <w:szCs w:val="20"/>
        </w:rPr>
      </w:pPr>
      <w:r w:rsidRPr="00B812D6">
        <w:rPr>
          <w:rFonts w:asciiTheme="minorHAnsi" w:hAnsiTheme="minorHAnsi" w:cstheme="minorBidi"/>
          <w:color w:val="000000" w:themeColor="text1"/>
        </w:rPr>
        <w:t xml:space="preserve">Total Cost: US$12,212,000; GEF project grant requested: US$2,212,000; Co-financing: US$10,000,000 </w:t>
      </w:r>
    </w:p>
    <w:p w14:paraId="4A9BB021" w14:textId="77777777" w:rsidR="00AF55ED" w:rsidRPr="00AF55ED" w:rsidRDefault="33D2A795" w:rsidP="00A8146E">
      <w:pPr>
        <w:spacing w:after="240"/>
        <w:rPr>
          <w:rFonts w:asciiTheme="minorHAnsi" w:hAnsiTheme="minorHAnsi" w:cs="Segoe UI"/>
          <w:b/>
          <w:color w:val="000000"/>
          <w:szCs w:val="20"/>
        </w:rPr>
      </w:pPr>
      <w:r w:rsidRPr="00B812D6">
        <w:rPr>
          <w:rFonts w:asciiTheme="minorHAnsi" w:hAnsiTheme="minorHAnsi" w:cstheme="minorBidi"/>
          <w:b/>
          <w:bCs/>
          <w:color w:val="000000" w:themeColor="text1"/>
        </w:rPr>
        <w:t>Outcome 2: Strengthened institutional capacity for</w:t>
      </w:r>
      <w:r w:rsidRPr="33D2A795">
        <w:rPr>
          <w:rFonts w:asciiTheme="minorHAnsi" w:hAnsiTheme="minorHAnsi" w:cstheme="minorBidi"/>
          <w:b/>
          <w:bCs/>
          <w:color w:val="000000" w:themeColor="text1"/>
        </w:rPr>
        <w:t xml:space="preserve"> regulatory coordination, implementation and enforcement at the national and international levels</w:t>
      </w:r>
    </w:p>
    <w:p w14:paraId="693A8DF6" w14:textId="3AC1DB93" w:rsidR="00AF55ED" w:rsidRPr="00AF55ED" w:rsidRDefault="04243D92" w:rsidP="00A8146E">
      <w:pPr>
        <w:spacing w:after="240"/>
        <w:rPr>
          <w:rFonts w:asciiTheme="minorHAnsi" w:hAnsiTheme="minorHAnsi" w:cs="Segoe UI"/>
          <w:i/>
          <w:color w:val="000000"/>
          <w:szCs w:val="20"/>
        </w:rPr>
      </w:pPr>
      <w:r w:rsidRPr="04243D92">
        <w:rPr>
          <w:rFonts w:asciiTheme="minorHAnsi" w:hAnsiTheme="minorHAnsi" w:cstheme="minorBidi"/>
          <w:i/>
          <w:iCs/>
          <w:color w:val="000000" w:themeColor="text1"/>
        </w:rPr>
        <w:t>Output 2.1: Strengthened capacity of Gakkum to tackle IWT</w:t>
      </w:r>
    </w:p>
    <w:p w14:paraId="1B7B1CA4" w14:textId="4FB20CDA" w:rsidR="00732B97" w:rsidRPr="00B812D6" w:rsidRDefault="04243D92" w:rsidP="00351A8D">
      <w:pPr>
        <w:pStyle w:val="ListParagraph"/>
        <w:numPr>
          <w:ilvl w:val="0"/>
          <w:numId w:val="40"/>
        </w:numPr>
        <w:jc w:val="both"/>
        <w:rPr>
          <w:rFonts w:asciiTheme="minorHAnsi" w:hAnsiTheme="minorHAnsi" w:cstheme="minorBidi"/>
          <w:sz w:val="20"/>
          <w:szCs w:val="20"/>
        </w:rPr>
      </w:pPr>
      <w:r w:rsidRPr="04243D92">
        <w:rPr>
          <w:rFonts w:asciiTheme="minorHAnsi" w:hAnsiTheme="minorHAnsi" w:cstheme="minorBidi"/>
          <w:color w:val="000000" w:themeColor="text1"/>
          <w:sz w:val="20"/>
          <w:szCs w:val="20"/>
        </w:rPr>
        <w:t>The WCS Indonesia Program established the WCU in 2003, as part of an innovative partnership designed to combat illegal wildlife trade in Indonesia. The partner base is both strong and diverse including MoEF, MMAF, INP, Attorney General, Customs and excise; PPTAK; civil society and media organisations. Over 290 cases have been prosecuted by law enforcement agencies based upon information from the WCU, including the 10 largest wildlife crime cases in Indonesia, with a success rate of &gt;85%. This is unparalleled in the Southeast Asian context, and the WCU is the most successful example of an approach to combat illegal wildlife crime in the region. In this project, WCS will provide technical assistance to Gakkum and scale-up lessons learned from 10 years of operating the WCU, to address the systemic institutional and capacity barriers that limit effective national-level action on illegal wildlife trade in Indonesia and the region. Under this Output, this will include</w:t>
      </w:r>
      <w:r w:rsidR="008A2BC6">
        <w:rPr>
          <w:rFonts w:asciiTheme="minorHAnsi" w:hAnsiTheme="minorHAnsi" w:cstheme="minorBidi"/>
          <w:color w:val="000000" w:themeColor="text1"/>
          <w:sz w:val="20"/>
          <w:szCs w:val="20"/>
        </w:rPr>
        <w:t xml:space="preserve"> </w:t>
      </w:r>
      <w:r w:rsidRPr="04243D92">
        <w:rPr>
          <w:rFonts w:asciiTheme="minorHAnsi" w:hAnsiTheme="minorHAnsi" w:cstheme="minorBidi"/>
          <w:color w:val="000000" w:themeColor="text1"/>
          <w:sz w:val="20"/>
          <w:szCs w:val="20"/>
        </w:rPr>
        <w:t>strengthening Gakkum’s capacity at the national level, including the ongoing development of i2 criminal network mapping and analyses, tackling online trade, and developing high-quality briefing papers</w:t>
      </w:r>
      <w:r w:rsidR="008A2BC6">
        <w:rPr>
          <w:rFonts w:asciiTheme="minorHAnsi" w:hAnsiTheme="minorHAnsi" w:cstheme="minorBidi"/>
          <w:color w:val="000000" w:themeColor="text1"/>
          <w:sz w:val="20"/>
          <w:szCs w:val="20"/>
        </w:rPr>
        <w:t xml:space="preserve">. </w:t>
      </w:r>
      <w:r w:rsidR="007E56D1" w:rsidRPr="00B812D6">
        <w:rPr>
          <w:rFonts w:asciiTheme="minorHAnsi" w:hAnsiTheme="minorHAnsi" w:cstheme="minorBidi"/>
          <w:color w:val="000000" w:themeColor="text1"/>
          <w:sz w:val="20"/>
          <w:szCs w:val="20"/>
          <w:lang w:val="en-GB"/>
        </w:rPr>
        <w:t>The project would provide the expertise to support Gakkum in establishing its own i2 system because a</w:t>
      </w:r>
      <w:r w:rsidR="007E56D1" w:rsidRPr="00B812D6">
        <w:rPr>
          <w:rFonts w:asciiTheme="minorHAnsi" w:hAnsiTheme="minorHAnsi" w:cstheme="minorBidi"/>
          <w:color w:val="000000" w:themeColor="text1"/>
          <w:sz w:val="20"/>
          <w:szCs w:val="20"/>
          <w:lang w:val="id-ID"/>
        </w:rPr>
        <w:t>t present</w:t>
      </w:r>
      <w:r w:rsidR="007E56D1" w:rsidRPr="00B812D6">
        <w:rPr>
          <w:rFonts w:asciiTheme="minorHAnsi" w:hAnsiTheme="minorHAnsi" w:cstheme="minorBidi"/>
          <w:color w:val="000000" w:themeColor="text1"/>
          <w:sz w:val="20"/>
          <w:szCs w:val="20"/>
          <w:lang w:val="en-GB"/>
        </w:rPr>
        <w:t xml:space="preserve"> </w:t>
      </w:r>
      <w:r w:rsidR="007E56D1" w:rsidRPr="00B812D6">
        <w:rPr>
          <w:rFonts w:asciiTheme="minorHAnsi" w:hAnsiTheme="minorHAnsi" w:cstheme="minorBidi"/>
          <w:color w:val="000000" w:themeColor="text1"/>
          <w:sz w:val="20"/>
          <w:szCs w:val="20"/>
          <w:lang w:val="id-ID"/>
        </w:rPr>
        <w:t xml:space="preserve">strategic planning </w:t>
      </w:r>
      <w:r w:rsidR="007E56D1" w:rsidRPr="00B812D6">
        <w:rPr>
          <w:rFonts w:asciiTheme="minorHAnsi" w:hAnsiTheme="minorHAnsi" w:cstheme="minorBidi"/>
          <w:color w:val="000000" w:themeColor="text1"/>
          <w:sz w:val="20"/>
          <w:szCs w:val="20"/>
          <w:lang w:val="en-GB"/>
        </w:rPr>
        <w:t xml:space="preserve">is not </w:t>
      </w:r>
      <w:r w:rsidR="007E56D1" w:rsidRPr="00B812D6">
        <w:rPr>
          <w:rFonts w:asciiTheme="minorHAnsi" w:hAnsiTheme="minorHAnsi" w:cstheme="minorBidi"/>
          <w:color w:val="000000" w:themeColor="text1"/>
          <w:sz w:val="20"/>
          <w:szCs w:val="20"/>
          <w:lang w:val="id-ID"/>
        </w:rPr>
        <w:t xml:space="preserve">based on reliable intelligence data </w:t>
      </w:r>
      <w:r w:rsidR="007E56D1" w:rsidRPr="00B812D6">
        <w:rPr>
          <w:rFonts w:asciiTheme="minorHAnsi" w:hAnsiTheme="minorHAnsi" w:cstheme="minorBidi"/>
          <w:color w:val="000000" w:themeColor="text1"/>
          <w:sz w:val="20"/>
          <w:szCs w:val="20"/>
          <w:lang w:val="en-GB"/>
        </w:rPr>
        <w:t xml:space="preserve">which limits the </w:t>
      </w:r>
      <w:r w:rsidR="007E56D1" w:rsidRPr="00B812D6">
        <w:rPr>
          <w:rFonts w:asciiTheme="minorHAnsi" w:hAnsiTheme="minorHAnsi" w:cstheme="minorBidi"/>
          <w:color w:val="000000" w:themeColor="text1"/>
          <w:sz w:val="20"/>
          <w:szCs w:val="20"/>
          <w:lang w:val="en-GB"/>
        </w:rPr>
        <w:lastRenderedPageBreak/>
        <w:t xml:space="preserve">effectiveness of subsequent </w:t>
      </w:r>
      <w:r w:rsidR="007E56D1" w:rsidRPr="00B812D6">
        <w:rPr>
          <w:rFonts w:asciiTheme="minorHAnsi" w:hAnsiTheme="minorHAnsi" w:cstheme="minorBidi"/>
          <w:color w:val="000000" w:themeColor="text1"/>
          <w:sz w:val="20"/>
          <w:szCs w:val="20"/>
          <w:lang w:val="id-ID"/>
        </w:rPr>
        <w:t xml:space="preserve">law enforcement operations. This means that the </w:t>
      </w:r>
      <w:r w:rsidR="007E56D1" w:rsidRPr="00B812D6">
        <w:rPr>
          <w:rFonts w:asciiTheme="minorHAnsi" w:hAnsiTheme="minorHAnsi" w:cstheme="minorBidi"/>
          <w:color w:val="000000" w:themeColor="text1"/>
          <w:sz w:val="20"/>
          <w:szCs w:val="20"/>
          <w:lang w:val="en-GB"/>
        </w:rPr>
        <w:t xml:space="preserve">intended </w:t>
      </w:r>
      <w:r w:rsidR="007E56D1" w:rsidRPr="00B812D6">
        <w:rPr>
          <w:rFonts w:asciiTheme="minorHAnsi" w:hAnsiTheme="minorHAnsi" w:cstheme="minorBidi"/>
          <w:color w:val="000000" w:themeColor="text1"/>
          <w:sz w:val="20"/>
          <w:szCs w:val="20"/>
          <w:lang w:val="id-ID"/>
        </w:rPr>
        <w:t xml:space="preserve">targets may not be the most cost-effective ones to invest limited resources </w:t>
      </w:r>
      <w:r w:rsidR="007E56D1" w:rsidRPr="00B812D6">
        <w:rPr>
          <w:rFonts w:asciiTheme="minorHAnsi" w:hAnsiTheme="minorHAnsi" w:cstheme="minorBidi"/>
          <w:color w:val="000000" w:themeColor="text1"/>
          <w:sz w:val="20"/>
          <w:szCs w:val="20"/>
          <w:lang w:val="en-GB"/>
        </w:rPr>
        <w:t>in</w:t>
      </w:r>
      <w:r w:rsidR="007E56D1" w:rsidRPr="00B812D6">
        <w:rPr>
          <w:rFonts w:asciiTheme="minorHAnsi" w:hAnsiTheme="minorHAnsi" w:cstheme="minorBidi"/>
          <w:color w:val="000000" w:themeColor="text1"/>
          <w:sz w:val="20"/>
          <w:szCs w:val="20"/>
          <w:lang w:val="id-ID"/>
        </w:rPr>
        <w:t>. The i2 system has been demonstrated to address these issues because it maps crim</w:t>
      </w:r>
      <w:r w:rsidR="007E56D1" w:rsidRPr="00B812D6">
        <w:rPr>
          <w:rFonts w:asciiTheme="minorHAnsi" w:hAnsiTheme="minorHAnsi" w:cstheme="minorBidi"/>
          <w:color w:val="000000" w:themeColor="text1"/>
          <w:sz w:val="20"/>
          <w:szCs w:val="20"/>
          <w:lang w:val="en-GB"/>
        </w:rPr>
        <w:t>in</w:t>
      </w:r>
      <w:r w:rsidR="007E56D1" w:rsidRPr="00B812D6">
        <w:rPr>
          <w:rFonts w:asciiTheme="minorHAnsi" w:hAnsiTheme="minorHAnsi" w:cstheme="minorBidi"/>
          <w:color w:val="000000" w:themeColor="text1"/>
          <w:sz w:val="20"/>
          <w:szCs w:val="20"/>
          <w:lang w:val="id-ID"/>
        </w:rPr>
        <w:t>al networks and identifies the central nodes (key actors within the network) to then target for greatest impact</w:t>
      </w:r>
      <w:r w:rsidR="007E56D1" w:rsidRPr="00B812D6">
        <w:rPr>
          <w:rFonts w:asciiTheme="minorHAnsi" w:hAnsiTheme="minorHAnsi" w:cstheme="minorBidi"/>
          <w:color w:val="000000" w:themeColor="text1"/>
          <w:sz w:val="20"/>
          <w:szCs w:val="20"/>
          <w:lang w:val="en-GB"/>
        </w:rPr>
        <w:t xml:space="preserve"> on the network</w:t>
      </w:r>
      <w:r w:rsidR="007E56D1" w:rsidRPr="00B812D6">
        <w:rPr>
          <w:rFonts w:asciiTheme="minorHAnsi" w:hAnsiTheme="minorHAnsi" w:cstheme="minorBidi"/>
          <w:color w:val="000000" w:themeColor="text1"/>
          <w:sz w:val="20"/>
          <w:szCs w:val="20"/>
          <w:lang w:val="id-ID"/>
        </w:rPr>
        <w:t>.</w:t>
      </w:r>
    </w:p>
    <w:p w14:paraId="5F5E24E1" w14:textId="77777777" w:rsidR="00732B97" w:rsidRPr="00B812D6" w:rsidRDefault="00732B97" w:rsidP="00DA4AD7">
      <w:pPr>
        <w:pStyle w:val="ListParagraph"/>
        <w:jc w:val="both"/>
        <w:rPr>
          <w:rFonts w:asciiTheme="minorHAnsi" w:hAnsiTheme="minorHAnsi" w:cstheme="minorBidi"/>
          <w:sz w:val="20"/>
          <w:szCs w:val="20"/>
        </w:rPr>
      </w:pPr>
    </w:p>
    <w:p w14:paraId="39B9C0ED" w14:textId="6CF2227B" w:rsidR="00732B97" w:rsidRPr="00B812D6" w:rsidRDefault="00732B97" w:rsidP="00351A8D">
      <w:pPr>
        <w:pStyle w:val="ListParagraph"/>
        <w:numPr>
          <w:ilvl w:val="0"/>
          <w:numId w:val="40"/>
        </w:numPr>
        <w:spacing w:after="240"/>
        <w:jc w:val="both"/>
        <w:rPr>
          <w:rFonts w:asciiTheme="minorHAnsi" w:hAnsiTheme="minorHAnsi" w:cstheme="minorBidi"/>
          <w:color w:val="000000" w:themeColor="text1"/>
          <w:szCs w:val="20"/>
          <w:lang w:val="en-GB"/>
        </w:rPr>
      </w:pPr>
      <w:r w:rsidRPr="00B812D6">
        <w:rPr>
          <w:rFonts w:asciiTheme="minorHAnsi" w:hAnsiTheme="minorHAnsi" w:cstheme="minorBidi"/>
          <w:color w:val="000000" w:themeColor="text1"/>
          <w:sz w:val="20"/>
          <w:szCs w:val="20"/>
          <w:lang w:val="en-GB"/>
        </w:rPr>
        <w:t>To tackle online IWT, the INP’s Cybercrime Division, the WCU and social networking companies, such as Facebook, whose networking platforms are being used by online wildlife traders have begun working together. Despite being still in its infancy, there is a high willingness and commitment by these organisations to work together to identify, monitor and intercept illegal online traders through tracking key words/phrases, testing search algorithms, shutting down errant accounts and arresting illegal traders.</w:t>
      </w:r>
      <w:r w:rsidR="007E56D1" w:rsidRPr="00B812D6">
        <w:rPr>
          <w:rFonts w:asciiTheme="minorHAnsi" w:hAnsiTheme="minorHAnsi" w:cstheme="minorBidi"/>
          <w:color w:val="000000" w:themeColor="text1"/>
          <w:sz w:val="20"/>
          <w:szCs w:val="20"/>
          <w:lang w:val="en-GB"/>
        </w:rPr>
        <w:t xml:space="preserve"> In 2016, t</w:t>
      </w:r>
      <w:r w:rsidR="007E56D1" w:rsidRPr="00B812D6">
        <w:rPr>
          <w:rFonts w:asciiTheme="minorHAnsi" w:hAnsiTheme="minorHAnsi" w:cstheme="minorBidi"/>
          <w:color w:val="000000" w:themeColor="text1"/>
          <w:sz w:val="20"/>
          <w:szCs w:val="20"/>
          <w:lang w:val="id-ID"/>
        </w:rPr>
        <w:t xml:space="preserve">he Facebook </w:t>
      </w:r>
      <w:r w:rsidR="007E56D1" w:rsidRPr="00B812D6">
        <w:rPr>
          <w:rFonts w:asciiTheme="minorHAnsi" w:hAnsiTheme="minorHAnsi" w:cstheme="minorBidi"/>
          <w:color w:val="000000" w:themeColor="text1"/>
          <w:sz w:val="20"/>
          <w:szCs w:val="20"/>
          <w:lang w:val="en-GB"/>
        </w:rPr>
        <w:t xml:space="preserve">(FB) </w:t>
      </w:r>
      <w:r w:rsidR="007E56D1" w:rsidRPr="00B812D6">
        <w:rPr>
          <w:rFonts w:asciiTheme="minorHAnsi" w:hAnsiTheme="minorHAnsi" w:cstheme="minorBidi"/>
          <w:color w:val="000000" w:themeColor="text1"/>
          <w:sz w:val="20"/>
          <w:szCs w:val="20"/>
          <w:lang w:val="id-ID"/>
        </w:rPr>
        <w:t>Head, Trust &amp; Safety for the Asia-Pacific region met with the I</w:t>
      </w:r>
      <w:r w:rsidR="007E56D1" w:rsidRPr="00B812D6">
        <w:rPr>
          <w:rFonts w:asciiTheme="minorHAnsi" w:hAnsiTheme="minorHAnsi" w:cstheme="minorBidi"/>
          <w:color w:val="000000" w:themeColor="text1"/>
          <w:sz w:val="20"/>
          <w:szCs w:val="20"/>
          <w:lang w:val="en-GB"/>
        </w:rPr>
        <w:t xml:space="preserve">ndonesian </w:t>
      </w:r>
      <w:r w:rsidR="007E56D1" w:rsidRPr="00B812D6">
        <w:rPr>
          <w:rFonts w:asciiTheme="minorHAnsi" w:hAnsiTheme="minorHAnsi" w:cstheme="minorBidi"/>
          <w:color w:val="000000" w:themeColor="text1"/>
          <w:sz w:val="20"/>
          <w:szCs w:val="20"/>
          <w:lang w:val="id-ID"/>
        </w:rPr>
        <w:t>N</w:t>
      </w:r>
      <w:r w:rsidR="007E56D1" w:rsidRPr="00B812D6">
        <w:rPr>
          <w:rFonts w:asciiTheme="minorHAnsi" w:hAnsiTheme="minorHAnsi" w:cstheme="minorBidi"/>
          <w:color w:val="000000" w:themeColor="text1"/>
          <w:sz w:val="20"/>
          <w:szCs w:val="20"/>
          <w:lang w:val="en-GB"/>
        </w:rPr>
        <w:t xml:space="preserve">ational </w:t>
      </w:r>
      <w:r w:rsidR="007E56D1" w:rsidRPr="00B812D6">
        <w:rPr>
          <w:rFonts w:asciiTheme="minorHAnsi" w:hAnsiTheme="minorHAnsi" w:cstheme="minorBidi"/>
          <w:color w:val="000000" w:themeColor="text1"/>
          <w:sz w:val="20"/>
          <w:szCs w:val="20"/>
          <w:lang w:val="id-ID"/>
        </w:rPr>
        <w:t>P</w:t>
      </w:r>
      <w:r w:rsidR="007E56D1" w:rsidRPr="00B812D6">
        <w:rPr>
          <w:rFonts w:asciiTheme="minorHAnsi" w:hAnsiTheme="minorHAnsi" w:cstheme="minorBidi"/>
          <w:color w:val="000000" w:themeColor="text1"/>
          <w:sz w:val="20"/>
          <w:szCs w:val="20"/>
          <w:lang w:val="en-GB"/>
        </w:rPr>
        <w:t>olice</w:t>
      </w:r>
      <w:r w:rsidR="007E56D1" w:rsidRPr="00B812D6">
        <w:rPr>
          <w:rFonts w:asciiTheme="minorHAnsi" w:hAnsiTheme="minorHAnsi" w:cstheme="minorBidi"/>
          <w:color w:val="000000" w:themeColor="text1"/>
          <w:sz w:val="20"/>
          <w:szCs w:val="20"/>
          <w:lang w:val="id-ID"/>
        </w:rPr>
        <w:t xml:space="preserve"> to discuss procedures for reporting illegal material </w:t>
      </w:r>
      <w:r w:rsidR="007E56D1" w:rsidRPr="00B812D6">
        <w:rPr>
          <w:rFonts w:asciiTheme="minorHAnsi" w:hAnsiTheme="minorHAnsi" w:cstheme="minorBidi"/>
          <w:color w:val="000000" w:themeColor="text1"/>
          <w:sz w:val="20"/>
          <w:szCs w:val="20"/>
          <w:lang w:val="en-GB"/>
        </w:rPr>
        <w:t xml:space="preserve">being advertised </w:t>
      </w:r>
      <w:r w:rsidR="007E56D1" w:rsidRPr="00B812D6">
        <w:rPr>
          <w:rFonts w:asciiTheme="minorHAnsi" w:hAnsiTheme="minorHAnsi" w:cstheme="minorBidi"/>
          <w:color w:val="000000" w:themeColor="text1"/>
          <w:sz w:val="20"/>
          <w:szCs w:val="20"/>
          <w:lang w:val="id-ID"/>
        </w:rPr>
        <w:t xml:space="preserve">on FB and </w:t>
      </w:r>
      <w:r w:rsidR="007E56D1" w:rsidRPr="00B812D6">
        <w:rPr>
          <w:rFonts w:asciiTheme="minorHAnsi" w:hAnsiTheme="minorHAnsi" w:cstheme="minorBidi"/>
          <w:color w:val="000000" w:themeColor="text1"/>
          <w:sz w:val="20"/>
          <w:szCs w:val="20"/>
          <w:lang w:val="en-GB"/>
        </w:rPr>
        <w:t xml:space="preserve">separately </w:t>
      </w:r>
      <w:r w:rsidR="007E56D1" w:rsidRPr="00B812D6">
        <w:rPr>
          <w:rFonts w:asciiTheme="minorHAnsi" w:hAnsiTheme="minorHAnsi" w:cstheme="minorBidi"/>
          <w:color w:val="000000" w:themeColor="text1"/>
          <w:sz w:val="20"/>
          <w:szCs w:val="20"/>
          <w:lang w:val="id-ID"/>
        </w:rPr>
        <w:t xml:space="preserve">with WCS to discuss </w:t>
      </w:r>
      <w:r w:rsidR="007E56D1" w:rsidRPr="00B812D6">
        <w:rPr>
          <w:rFonts w:asciiTheme="minorHAnsi" w:hAnsiTheme="minorHAnsi" w:cstheme="minorBidi"/>
          <w:color w:val="000000" w:themeColor="text1"/>
          <w:sz w:val="20"/>
          <w:szCs w:val="20"/>
          <w:lang w:val="en-GB"/>
        </w:rPr>
        <w:t xml:space="preserve">addressing </w:t>
      </w:r>
      <w:r w:rsidR="007E56D1" w:rsidRPr="00B812D6">
        <w:rPr>
          <w:rFonts w:asciiTheme="minorHAnsi" w:hAnsiTheme="minorHAnsi" w:cstheme="minorBidi"/>
          <w:color w:val="000000" w:themeColor="text1"/>
          <w:sz w:val="20"/>
          <w:szCs w:val="20"/>
          <w:lang w:val="id-ID"/>
        </w:rPr>
        <w:t xml:space="preserve">IWT issues. The GEF project would advance these discussions by </w:t>
      </w:r>
      <w:r w:rsidR="007E56D1" w:rsidRPr="00B812D6">
        <w:rPr>
          <w:rFonts w:asciiTheme="minorHAnsi" w:hAnsiTheme="minorHAnsi" w:cstheme="minorBidi"/>
          <w:color w:val="000000" w:themeColor="text1"/>
          <w:sz w:val="20"/>
          <w:szCs w:val="20"/>
          <w:lang w:val="en-GB"/>
        </w:rPr>
        <w:t xml:space="preserve">developing </w:t>
      </w:r>
      <w:r w:rsidR="007E56D1" w:rsidRPr="00B812D6">
        <w:rPr>
          <w:rFonts w:asciiTheme="minorHAnsi" w:hAnsiTheme="minorHAnsi" w:cstheme="minorBidi"/>
          <w:color w:val="000000" w:themeColor="text1"/>
          <w:sz w:val="20"/>
          <w:szCs w:val="20"/>
          <w:lang w:val="id-ID"/>
        </w:rPr>
        <w:t>a partnership with FB to tackle IWT in Indonesia</w:t>
      </w:r>
      <w:r w:rsidR="007E56D1" w:rsidRPr="00B812D6">
        <w:rPr>
          <w:rFonts w:asciiTheme="minorHAnsi" w:hAnsiTheme="minorHAnsi" w:cstheme="minorBidi"/>
          <w:color w:val="000000" w:themeColor="text1"/>
          <w:sz w:val="20"/>
          <w:szCs w:val="20"/>
          <w:lang w:val="en-GB"/>
        </w:rPr>
        <w:t>. Both of these themes could form part of the GoI’s commitment as stated in the Hanoi Statement on IWT (see more detailed description in Output 2.1). Here, the GoI committed to strengthen institutional and personal capacity to monitor and detect illegal wildlife trafficking by investing in developing and establishing an analytical room for wildlife crimes, particularly for tackling cybercrime.</w:t>
      </w:r>
    </w:p>
    <w:p w14:paraId="068A1B2A" w14:textId="7E8ED847" w:rsidR="00AF55ED" w:rsidRPr="00B812D6" w:rsidRDefault="00121C97" w:rsidP="00351A8D">
      <w:pPr>
        <w:pStyle w:val="ListParagraph"/>
        <w:numPr>
          <w:ilvl w:val="0"/>
          <w:numId w:val="40"/>
        </w:numPr>
        <w:jc w:val="both"/>
        <w:rPr>
          <w:rFonts w:asciiTheme="minorHAnsi" w:hAnsiTheme="minorHAnsi" w:cstheme="minorBidi"/>
          <w:sz w:val="20"/>
          <w:szCs w:val="20"/>
        </w:rPr>
      </w:pPr>
      <w:r w:rsidRPr="00B812D6">
        <w:rPr>
          <w:rFonts w:asciiTheme="minorHAnsi" w:hAnsiTheme="minorHAnsi" w:cstheme="minorBidi"/>
          <w:color w:val="000000" w:themeColor="text1"/>
          <w:sz w:val="20"/>
          <w:szCs w:val="20"/>
        </w:rPr>
        <w:t xml:space="preserve">The above </w:t>
      </w:r>
      <w:r w:rsidR="04243D92" w:rsidRPr="00B812D6">
        <w:rPr>
          <w:rFonts w:asciiTheme="minorHAnsi" w:hAnsiTheme="minorHAnsi" w:cstheme="minorBidi"/>
          <w:color w:val="000000" w:themeColor="text1"/>
          <w:sz w:val="20"/>
          <w:szCs w:val="20"/>
        </w:rPr>
        <w:t xml:space="preserve">actions will underpin and support the subnational strengthening of Gakkum’s approach that will be progressed in Output 3.2, which will greatly expand its scope and impact in northern Sumatra and northern Sulawesi. </w:t>
      </w:r>
      <w:r w:rsidR="04243D92" w:rsidRPr="00B812D6">
        <w:rPr>
          <w:rFonts w:asciiTheme="minorHAnsi" w:hAnsiTheme="minorHAnsi" w:cstheme="minorBidi"/>
          <w:sz w:val="20"/>
          <w:szCs w:val="20"/>
        </w:rPr>
        <w:t>Indicative activities under Output 2.1 include:</w:t>
      </w:r>
    </w:p>
    <w:p w14:paraId="38DB00B1" w14:textId="77777777" w:rsidR="00F95C68" w:rsidRPr="00B812D6" w:rsidRDefault="00F95C68" w:rsidP="00F95C68">
      <w:pPr>
        <w:pStyle w:val="ListParagraph"/>
        <w:jc w:val="both"/>
        <w:rPr>
          <w:rFonts w:asciiTheme="minorHAnsi" w:hAnsiTheme="minorHAnsi"/>
          <w:sz w:val="20"/>
          <w:szCs w:val="20"/>
        </w:rPr>
      </w:pPr>
    </w:p>
    <w:p w14:paraId="6F6CB7ED" w14:textId="77777777" w:rsidR="001278F9" w:rsidRPr="00B812D6" w:rsidRDefault="04243D92" w:rsidP="00351A8D">
      <w:pPr>
        <w:numPr>
          <w:ilvl w:val="0"/>
          <w:numId w:val="10"/>
        </w:numPr>
        <w:spacing w:after="0"/>
        <w:rPr>
          <w:rFonts w:asciiTheme="minorHAnsi" w:hAnsiTheme="minorHAnsi" w:cstheme="minorBidi"/>
          <w:color w:val="000000"/>
        </w:rPr>
      </w:pPr>
      <w:r w:rsidRPr="00B812D6">
        <w:rPr>
          <w:rFonts w:asciiTheme="minorHAnsi" w:hAnsiTheme="minorHAnsi" w:cstheme="minorBidi"/>
          <w:color w:val="000000" w:themeColor="text1"/>
        </w:rPr>
        <w:t>Provide technical assistance to strengthen Gakkum to operate in Sumatra, Java, and Wallacea region, with support from WCS-WCU</w:t>
      </w:r>
    </w:p>
    <w:p w14:paraId="2DFB176F" w14:textId="77777777" w:rsidR="008A2BC6" w:rsidRPr="00B812D6" w:rsidRDefault="008A2BC6" w:rsidP="00351A8D">
      <w:pPr>
        <w:pStyle w:val="ListParagraph"/>
        <w:numPr>
          <w:ilvl w:val="0"/>
          <w:numId w:val="10"/>
        </w:numPr>
        <w:rPr>
          <w:rFonts w:asciiTheme="minorHAnsi" w:hAnsiTheme="minorHAnsi" w:cstheme="minorHAnsi"/>
          <w:sz w:val="20"/>
          <w:szCs w:val="20"/>
        </w:rPr>
      </w:pPr>
      <w:r w:rsidRPr="00B812D6">
        <w:rPr>
          <w:rFonts w:asciiTheme="minorHAnsi" w:hAnsiTheme="minorHAnsi" w:cstheme="minorHAnsi"/>
          <w:sz w:val="20"/>
          <w:szCs w:val="20"/>
        </w:rPr>
        <w:t>Strengthen DG Gakkum’s national database; Support facilities/equipment for database management in an Operations Room; Provide training on database management to relevant officers; Initiate standardized data collection, with support from the WCS-WCU</w:t>
      </w:r>
    </w:p>
    <w:p w14:paraId="338AD12A" w14:textId="77777777" w:rsidR="005D66F7" w:rsidRPr="00B812D6" w:rsidRDefault="005D66F7" w:rsidP="00351A8D">
      <w:pPr>
        <w:numPr>
          <w:ilvl w:val="0"/>
          <w:numId w:val="17"/>
        </w:numPr>
        <w:spacing w:after="0"/>
        <w:rPr>
          <w:rFonts w:asciiTheme="minorHAnsi" w:hAnsiTheme="minorHAnsi" w:cstheme="minorBidi"/>
          <w:color w:val="000000"/>
        </w:rPr>
      </w:pPr>
      <w:r w:rsidRPr="00B812D6">
        <w:rPr>
          <w:rFonts w:asciiTheme="minorHAnsi" w:hAnsiTheme="minorHAnsi" w:cstheme="minorBidi"/>
          <w:color w:val="000000" w:themeColor="text1"/>
        </w:rPr>
        <w:t>Technical assistance to Gakkum to analyse online marketing information to identify and intercept shipments and domestic trade, support provided by WCS-WCU</w:t>
      </w:r>
    </w:p>
    <w:p w14:paraId="56317FD4" w14:textId="1A7C4A9D" w:rsidR="001278F9" w:rsidRPr="001278F9" w:rsidRDefault="04243D92" w:rsidP="00351A8D">
      <w:pPr>
        <w:numPr>
          <w:ilvl w:val="0"/>
          <w:numId w:val="10"/>
        </w:numPr>
        <w:spacing w:after="0"/>
        <w:rPr>
          <w:rFonts w:asciiTheme="minorHAnsi" w:hAnsiTheme="minorHAnsi" w:cstheme="minorBidi"/>
          <w:color w:val="000000"/>
        </w:rPr>
      </w:pPr>
      <w:r w:rsidRPr="00B812D6">
        <w:rPr>
          <w:rFonts w:asciiTheme="minorHAnsi" w:hAnsiTheme="minorHAnsi" w:cstheme="minorBidi"/>
          <w:color w:val="000000" w:themeColor="text1"/>
        </w:rPr>
        <w:t>Provide technical assistance to Gakkum to conduct research on wildlife</w:t>
      </w:r>
      <w:r w:rsidRPr="04243D92">
        <w:rPr>
          <w:rFonts w:asciiTheme="minorHAnsi" w:hAnsiTheme="minorHAnsi" w:cstheme="minorBidi"/>
          <w:color w:val="000000" w:themeColor="text1"/>
        </w:rPr>
        <w:t xml:space="preserve"> trafficking, producing various peer-reviewed articles, with support from WCS-WCU</w:t>
      </w:r>
      <w:r w:rsidR="00E53994">
        <w:rPr>
          <w:rFonts w:asciiTheme="minorHAnsi" w:hAnsiTheme="minorHAnsi" w:cstheme="minorBidi"/>
          <w:color w:val="000000" w:themeColor="text1"/>
        </w:rPr>
        <w:t>.</w:t>
      </w:r>
    </w:p>
    <w:p w14:paraId="6D2A62ED" w14:textId="77777777" w:rsidR="00AF55ED" w:rsidRPr="00AF55ED" w:rsidRDefault="00AF55ED" w:rsidP="00AF55ED">
      <w:pPr>
        <w:spacing w:after="240"/>
        <w:jc w:val="left"/>
        <w:rPr>
          <w:rFonts w:asciiTheme="minorHAnsi" w:hAnsiTheme="minorHAnsi" w:cs="Segoe UI"/>
          <w:color w:val="000000"/>
          <w:szCs w:val="20"/>
        </w:rPr>
      </w:pPr>
    </w:p>
    <w:p w14:paraId="0E221816" w14:textId="4979C74A" w:rsidR="00AF55ED" w:rsidRPr="00B812D6" w:rsidRDefault="04243D92" w:rsidP="00A8146E">
      <w:pPr>
        <w:spacing w:after="240"/>
        <w:rPr>
          <w:rFonts w:asciiTheme="minorHAnsi" w:hAnsiTheme="minorHAnsi" w:cs="Segoe UI"/>
          <w:i/>
          <w:color w:val="000000"/>
          <w:szCs w:val="20"/>
        </w:rPr>
      </w:pPr>
      <w:r w:rsidRPr="04243D92">
        <w:rPr>
          <w:rFonts w:asciiTheme="minorHAnsi" w:hAnsiTheme="minorHAnsi" w:cstheme="minorBidi"/>
          <w:i/>
          <w:iCs/>
          <w:color w:val="000000" w:themeColor="text1"/>
        </w:rPr>
        <w:t xml:space="preserve">Output 2.2: Training modules and standard operating procedures (SOPs) are developed for integration into </w:t>
      </w:r>
      <w:r w:rsidRPr="00B812D6">
        <w:rPr>
          <w:rFonts w:asciiTheme="minorHAnsi" w:hAnsiTheme="minorHAnsi" w:cstheme="minorBidi"/>
          <w:i/>
          <w:iCs/>
          <w:color w:val="000000" w:themeColor="text1"/>
        </w:rPr>
        <w:t xml:space="preserve">government training programmes </w:t>
      </w:r>
    </w:p>
    <w:p w14:paraId="1405795C" w14:textId="547065BA" w:rsidR="007946AF" w:rsidRPr="00B812D6" w:rsidRDefault="007946AF" w:rsidP="00351A8D">
      <w:pPr>
        <w:pStyle w:val="ListParagraph"/>
        <w:numPr>
          <w:ilvl w:val="0"/>
          <w:numId w:val="40"/>
        </w:numPr>
        <w:jc w:val="both"/>
        <w:rPr>
          <w:color w:val="000000" w:themeColor="text1"/>
          <w:sz w:val="20"/>
          <w:szCs w:val="20"/>
        </w:rPr>
      </w:pPr>
      <w:r w:rsidRPr="00B812D6">
        <w:rPr>
          <w:rFonts w:asciiTheme="minorHAnsi" w:hAnsiTheme="minorHAnsi" w:cstheme="minorBidi"/>
          <w:color w:val="000000" w:themeColor="text1"/>
          <w:sz w:val="20"/>
          <w:szCs w:val="20"/>
        </w:rPr>
        <w:t>To have an impact</w:t>
      </w:r>
      <w:r w:rsidR="005E0BA8" w:rsidRPr="00B812D6">
        <w:rPr>
          <w:rFonts w:asciiTheme="minorHAnsi" w:hAnsiTheme="minorHAnsi" w:cstheme="minorBidi"/>
          <w:color w:val="000000" w:themeColor="text1"/>
          <w:sz w:val="20"/>
          <w:szCs w:val="20"/>
        </w:rPr>
        <w:t>,</w:t>
      </w:r>
      <w:r w:rsidRPr="00B812D6">
        <w:rPr>
          <w:rFonts w:asciiTheme="minorHAnsi" w:hAnsiTheme="minorHAnsi" w:cstheme="minorBidi"/>
          <w:color w:val="000000" w:themeColor="text1"/>
          <w:sz w:val="20"/>
          <w:szCs w:val="20"/>
        </w:rPr>
        <w:t xml:space="preserve"> project monitoring and evaluation will feedback into government planning, and existing human resources and financial management practices will be improved towards incentive-based systems that promote motivation by rewarding success. The partnering institutions (in particular MoEF, INP and Customs and Excise) will be supported to identify and introduce appropriate incentive structures to improve staff performance and national/site-level institutional performance. Incentive mechanisms, such as accreditation or career points, for increasing the motivation of field staff will be considered. Overall, improvements in staff capacity here should lead to Key Performance Indicators set by national government being achieved, as well as the GEF targets.</w:t>
      </w:r>
    </w:p>
    <w:p w14:paraId="0DBF2045" w14:textId="77777777" w:rsidR="007946AF" w:rsidRPr="00DA4AD7" w:rsidRDefault="007946AF" w:rsidP="00DA4AD7">
      <w:pPr>
        <w:pStyle w:val="ListParagraph"/>
        <w:rPr>
          <w:color w:val="000000" w:themeColor="text1"/>
          <w:sz w:val="20"/>
          <w:szCs w:val="20"/>
        </w:rPr>
      </w:pPr>
    </w:p>
    <w:p w14:paraId="3F804C72" w14:textId="01454FE5" w:rsidR="002F1BBB" w:rsidRPr="00B812D6" w:rsidRDefault="04243D92" w:rsidP="00351A8D">
      <w:pPr>
        <w:pStyle w:val="ListParagraph"/>
        <w:numPr>
          <w:ilvl w:val="0"/>
          <w:numId w:val="40"/>
        </w:numPr>
        <w:spacing w:after="240"/>
        <w:jc w:val="both"/>
        <w:rPr>
          <w:rFonts w:asciiTheme="minorHAnsi" w:hAnsiTheme="minorHAnsi" w:cstheme="minorBidi"/>
          <w:color w:val="000000"/>
          <w:sz w:val="20"/>
          <w:szCs w:val="20"/>
        </w:rPr>
      </w:pPr>
      <w:r w:rsidRPr="04243D92">
        <w:rPr>
          <w:rFonts w:asciiTheme="minorHAnsi" w:hAnsiTheme="minorHAnsi" w:cstheme="minorBidi"/>
          <w:color w:val="000000" w:themeColor="text1"/>
          <w:sz w:val="20"/>
          <w:szCs w:val="20"/>
        </w:rPr>
        <w:t xml:space="preserve">The project will significantly invest in capacity building of various government institutions to raise awareness of illegal wildlife trade as a serious crime, Indonesian law pertaining to this, the respective institutional mandates for tackling the trade and, ultimately, strengthen the government’s ability to achieve successful detections, arrests, prosecutions and deterrent sanctions. A training syllabus consisting of a set of thematic modules, tailored to each institution, will be developed. Incentive mechanisms, such as accreditation for career points, for increasing the motivation of field staff will be included. The formal adoption of the training syllabus will enable it to be included in annual work plans that are sustainably </w:t>
      </w:r>
      <w:r w:rsidRPr="04243D92">
        <w:rPr>
          <w:rFonts w:asciiTheme="minorHAnsi" w:hAnsiTheme="minorHAnsi" w:cstheme="minorBidi"/>
          <w:color w:val="000000" w:themeColor="text1"/>
          <w:sz w:val="20"/>
          <w:szCs w:val="20"/>
        </w:rPr>
        <w:lastRenderedPageBreak/>
        <w:t xml:space="preserve">financed by government. Expert training will be supported by WCS, for which there are past successes with the police, MoEF, Attorney General and others. After this, a Training of Trainers course will be run for </w:t>
      </w:r>
      <w:r w:rsidRPr="00B812D6">
        <w:rPr>
          <w:rFonts w:asciiTheme="minorHAnsi" w:hAnsiTheme="minorHAnsi" w:cstheme="minorBidi"/>
          <w:color w:val="000000" w:themeColor="text1"/>
          <w:sz w:val="20"/>
          <w:szCs w:val="20"/>
        </w:rPr>
        <w:t>government institutions own trainers, who will then go on to run future training courses.</w:t>
      </w:r>
    </w:p>
    <w:p w14:paraId="4D35BB03" w14:textId="0BF4DB05" w:rsidR="002F1BBB" w:rsidRPr="00B812D6" w:rsidRDefault="002F1BBB" w:rsidP="00351A8D">
      <w:pPr>
        <w:pStyle w:val="ListParagraph"/>
        <w:numPr>
          <w:ilvl w:val="0"/>
          <w:numId w:val="40"/>
        </w:numPr>
        <w:spacing w:after="240"/>
        <w:jc w:val="both"/>
        <w:rPr>
          <w:rFonts w:asciiTheme="minorHAnsi" w:hAnsiTheme="minorHAnsi" w:cstheme="minorBidi"/>
          <w:color w:val="000000"/>
          <w:sz w:val="20"/>
          <w:szCs w:val="20"/>
        </w:rPr>
      </w:pPr>
      <w:r w:rsidRPr="00B812D6">
        <w:rPr>
          <w:rFonts w:asciiTheme="minorHAnsi" w:hAnsiTheme="minorHAnsi" w:cstheme="minorBidi"/>
          <w:color w:val="000000"/>
          <w:sz w:val="20"/>
          <w:szCs w:val="20"/>
        </w:rPr>
        <w:t>In late 2016, a training needs assessment (TNA) was conducted for the relevant law enforcement agencies. The aim of the TNA was to identify gaps in the operationalization of regulations on wildlife crime. The TNA draws upon interviews with officials from the Director General of Customs and Excise, INP, Supreme Court, Attorney General’s Office (AGO), PPATK, Quarantine, Corruption Eradication Commission and Gakkum-MoEF. This supplements a desk review of regulations on wildlife, law enforcement and capacity building in each agency that was also conducted by WCS. These two sources of information have been used to determine the type of capacity building that is needed for each agency and how best to deliver it. In summary, this includes:</w:t>
      </w:r>
    </w:p>
    <w:p w14:paraId="21543ABB" w14:textId="77777777" w:rsidR="002F1BBB" w:rsidRPr="00B812D6" w:rsidRDefault="002F1BBB" w:rsidP="00351A8D">
      <w:pPr>
        <w:pStyle w:val="ListParagraph"/>
        <w:numPr>
          <w:ilvl w:val="0"/>
          <w:numId w:val="75"/>
        </w:numPr>
        <w:rPr>
          <w:rFonts w:asciiTheme="minorHAnsi" w:hAnsiTheme="minorHAnsi" w:cstheme="minorBidi"/>
          <w:color w:val="000000"/>
          <w:sz w:val="20"/>
          <w:szCs w:val="20"/>
        </w:rPr>
      </w:pPr>
      <w:r w:rsidRPr="00B812D6">
        <w:rPr>
          <w:rFonts w:asciiTheme="minorHAnsi" w:hAnsiTheme="minorHAnsi" w:cstheme="minorBidi"/>
          <w:color w:val="000000"/>
          <w:sz w:val="20"/>
          <w:szCs w:val="20"/>
        </w:rPr>
        <w:t>Gakkum – i2 database, wildlife law and valuation on environmental damages.</w:t>
      </w:r>
    </w:p>
    <w:p w14:paraId="375DED34" w14:textId="77777777" w:rsidR="002F1BBB" w:rsidRPr="00B812D6" w:rsidRDefault="002F1BBB" w:rsidP="00351A8D">
      <w:pPr>
        <w:pStyle w:val="ListParagraph"/>
        <w:numPr>
          <w:ilvl w:val="0"/>
          <w:numId w:val="75"/>
        </w:numPr>
        <w:rPr>
          <w:rFonts w:asciiTheme="minorHAnsi" w:hAnsiTheme="minorHAnsi" w:cstheme="minorBidi"/>
          <w:color w:val="000000"/>
          <w:sz w:val="20"/>
          <w:szCs w:val="20"/>
        </w:rPr>
      </w:pPr>
      <w:r w:rsidRPr="00B812D6">
        <w:rPr>
          <w:rFonts w:asciiTheme="minorHAnsi" w:hAnsiTheme="minorHAnsi" w:cstheme="minorBidi"/>
          <w:color w:val="000000"/>
          <w:sz w:val="20"/>
          <w:szCs w:val="20"/>
        </w:rPr>
        <w:t>INP – evidence handling, wildlife forensics, i2 database, wildlife law (including online trading), and valuation on environmental damages.</w:t>
      </w:r>
    </w:p>
    <w:p w14:paraId="2961B27E" w14:textId="77777777" w:rsidR="002F1BBB" w:rsidRPr="00B812D6" w:rsidRDefault="002F1BBB" w:rsidP="00351A8D">
      <w:pPr>
        <w:pStyle w:val="ListParagraph"/>
        <w:numPr>
          <w:ilvl w:val="0"/>
          <w:numId w:val="75"/>
        </w:numPr>
        <w:rPr>
          <w:rFonts w:asciiTheme="minorHAnsi" w:hAnsiTheme="minorHAnsi" w:cstheme="minorBidi"/>
          <w:color w:val="000000"/>
          <w:sz w:val="20"/>
          <w:szCs w:val="20"/>
        </w:rPr>
      </w:pPr>
      <w:r w:rsidRPr="00B812D6">
        <w:rPr>
          <w:rFonts w:asciiTheme="minorHAnsi" w:hAnsiTheme="minorHAnsi" w:cstheme="minorBidi"/>
          <w:color w:val="000000"/>
          <w:sz w:val="20"/>
          <w:szCs w:val="20"/>
        </w:rPr>
        <w:t>AGO - evidence handling, wildlife law (including online trading) and valuation on environmental damages.</w:t>
      </w:r>
    </w:p>
    <w:p w14:paraId="24095402" w14:textId="77777777" w:rsidR="002F1BBB" w:rsidRPr="00B812D6" w:rsidRDefault="002F1BBB" w:rsidP="00351A8D">
      <w:pPr>
        <w:pStyle w:val="ListParagraph"/>
        <w:numPr>
          <w:ilvl w:val="0"/>
          <w:numId w:val="75"/>
        </w:numPr>
        <w:rPr>
          <w:rFonts w:asciiTheme="minorHAnsi" w:hAnsiTheme="minorHAnsi" w:cstheme="minorBidi"/>
          <w:color w:val="000000"/>
          <w:sz w:val="20"/>
          <w:szCs w:val="20"/>
        </w:rPr>
      </w:pPr>
      <w:r w:rsidRPr="00B812D6">
        <w:rPr>
          <w:rFonts w:asciiTheme="minorHAnsi" w:hAnsiTheme="minorHAnsi" w:cstheme="minorBidi"/>
          <w:color w:val="000000"/>
          <w:sz w:val="20"/>
          <w:szCs w:val="20"/>
        </w:rPr>
        <w:t>Customs - wildlife identification, evidence handling, coordination mechanism with Quarantine, MMAF and BKSDA on handling wildlife cases at seaports and airports.</w:t>
      </w:r>
    </w:p>
    <w:p w14:paraId="14E8881A" w14:textId="77777777" w:rsidR="002F1BBB" w:rsidRPr="00B812D6" w:rsidRDefault="002F1BBB" w:rsidP="00351A8D">
      <w:pPr>
        <w:pStyle w:val="ListParagraph"/>
        <w:numPr>
          <w:ilvl w:val="0"/>
          <w:numId w:val="75"/>
        </w:numPr>
        <w:rPr>
          <w:rFonts w:asciiTheme="minorHAnsi" w:hAnsiTheme="minorHAnsi" w:cstheme="minorBidi"/>
          <w:color w:val="000000"/>
          <w:sz w:val="20"/>
          <w:szCs w:val="20"/>
        </w:rPr>
      </w:pPr>
      <w:r w:rsidRPr="00B812D6">
        <w:rPr>
          <w:rFonts w:asciiTheme="minorHAnsi" w:hAnsiTheme="minorHAnsi" w:cstheme="minorBidi"/>
          <w:color w:val="000000"/>
          <w:sz w:val="20"/>
          <w:szCs w:val="20"/>
        </w:rPr>
        <w:t>Supreme Court - evidence handling, wildlife law (including online trading), valuation on environmental damages and inserting these issues into pre-existing training modules.</w:t>
      </w:r>
    </w:p>
    <w:p w14:paraId="37BA09D7" w14:textId="77777777" w:rsidR="002F1BBB" w:rsidRPr="00B812D6" w:rsidRDefault="002F1BBB" w:rsidP="00351A8D">
      <w:pPr>
        <w:pStyle w:val="ListParagraph"/>
        <w:numPr>
          <w:ilvl w:val="0"/>
          <w:numId w:val="75"/>
        </w:numPr>
        <w:rPr>
          <w:rFonts w:asciiTheme="minorHAnsi" w:hAnsiTheme="minorHAnsi" w:cstheme="minorBidi"/>
          <w:color w:val="000000"/>
          <w:sz w:val="20"/>
          <w:szCs w:val="20"/>
        </w:rPr>
      </w:pPr>
      <w:r w:rsidRPr="00B812D6">
        <w:rPr>
          <w:rFonts w:asciiTheme="minorHAnsi" w:hAnsiTheme="minorHAnsi" w:cstheme="minorBidi"/>
          <w:color w:val="000000"/>
          <w:sz w:val="20"/>
          <w:szCs w:val="20"/>
        </w:rPr>
        <w:t>PPATK - i2 database on wildlife and valuation on environmental damages.</w:t>
      </w:r>
    </w:p>
    <w:p w14:paraId="785CBB28" w14:textId="24A0BE5A" w:rsidR="002F1BBB" w:rsidRPr="00B812D6" w:rsidRDefault="002F1BBB" w:rsidP="00351A8D">
      <w:pPr>
        <w:pStyle w:val="ListParagraph"/>
        <w:numPr>
          <w:ilvl w:val="0"/>
          <w:numId w:val="75"/>
        </w:numPr>
        <w:rPr>
          <w:rFonts w:asciiTheme="minorHAnsi" w:hAnsiTheme="minorHAnsi" w:cstheme="minorBidi"/>
          <w:color w:val="000000"/>
          <w:sz w:val="20"/>
          <w:szCs w:val="20"/>
        </w:rPr>
      </w:pPr>
      <w:r w:rsidRPr="00B812D6">
        <w:rPr>
          <w:rFonts w:asciiTheme="minorHAnsi" w:hAnsiTheme="minorHAnsi" w:cstheme="minorBidi"/>
          <w:color w:val="000000"/>
          <w:sz w:val="20"/>
          <w:szCs w:val="20"/>
        </w:rPr>
        <w:t>Quarantine - evidence handling, coordination mechanism with Quarantine, MMAF and BKSDA on handling wildlife cases at airports.</w:t>
      </w:r>
    </w:p>
    <w:p w14:paraId="45B34143" w14:textId="77777777" w:rsidR="002F1BBB" w:rsidRPr="00B812D6" w:rsidRDefault="002F1BBB" w:rsidP="002F1BBB">
      <w:pPr>
        <w:pStyle w:val="ListParagraph"/>
        <w:ind w:left="1080"/>
        <w:rPr>
          <w:rFonts w:asciiTheme="minorHAnsi" w:hAnsiTheme="minorHAnsi" w:cstheme="minorBidi"/>
          <w:color w:val="000000"/>
          <w:sz w:val="20"/>
          <w:szCs w:val="20"/>
        </w:rPr>
      </w:pPr>
    </w:p>
    <w:p w14:paraId="483CFA46" w14:textId="2DA11BD3" w:rsidR="00AF55ED" w:rsidRPr="00B812D6" w:rsidRDefault="002F1BBB" w:rsidP="00351A8D">
      <w:pPr>
        <w:pStyle w:val="ListParagraph"/>
        <w:numPr>
          <w:ilvl w:val="0"/>
          <w:numId w:val="40"/>
        </w:numPr>
        <w:spacing w:after="240"/>
        <w:jc w:val="both"/>
        <w:rPr>
          <w:rFonts w:asciiTheme="minorHAnsi" w:hAnsiTheme="minorHAnsi" w:cstheme="minorBidi"/>
          <w:color w:val="000000"/>
          <w:sz w:val="20"/>
          <w:szCs w:val="20"/>
        </w:rPr>
      </w:pPr>
      <w:r w:rsidRPr="00B812D6">
        <w:rPr>
          <w:rFonts w:asciiTheme="minorHAnsi" w:hAnsiTheme="minorHAnsi" w:cstheme="minorBidi"/>
          <w:color w:val="000000"/>
          <w:sz w:val="20"/>
          <w:szCs w:val="20"/>
        </w:rPr>
        <w:t xml:space="preserve">To support the training, WCS has recently finalised a technical agreement for capacity building of INP through its Police Education Agency (or Lembaga Pendidikan Kepolisian, LEMDIKPOL) and in 2017 will sign a training agreement with the Deputy Attorney General for General Crimes (or Jaksa Agung Muda Tindak Pidana Umum, JAM PIDUM) and Gakkum. </w:t>
      </w:r>
      <w:r w:rsidR="04243D92" w:rsidRPr="00B812D6">
        <w:rPr>
          <w:rFonts w:asciiTheme="minorHAnsi" w:hAnsiTheme="minorHAnsi" w:cstheme="minorBidi"/>
          <w:color w:val="000000" w:themeColor="text1"/>
          <w:sz w:val="20"/>
          <w:szCs w:val="20"/>
        </w:rPr>
        <w:t>Indicative activities under Output 2.2 include:</w:t>
      </w:r>
    </w:p>
    <w:p w14:paraId="669D4CD2" w14:textId="77777777" w:rsidR="00060C9D" w:rsidRPr="00B812D6" w:rsidRDefault="00060C9D" w:rsidP="00351A8D">
      <w:pPr>
        <w:numPr>
          <w:ilvl w:val="0"/>
          <w:numId w:val="11"/>
        </w:numPr>
        <w:spacing w:after="0"/>
        <w:rPr>
          <w:rFonts w:asciiTheme="minorHAnsi" w:hAnsiTheme="minorHAnsi" w:cstheme="minorBidi"/>
          <w:color w:val="000000"/>
        </w:rPr>
      </w:pPr>
      <w:r w:rsidRPr="00B812D6">
        <w:rPr>
          <w:rFonts w:asciiTheme="minorHAnsi" w:hAnsiTheme="minorHAnsi" w:cstheme="minorBidi"/>
          <w:color w:val="000000" w:themeColor="text1"/>
        </w:rPr>
        <w:t>Embed wildlife crime arrests/investigations within job descriptions and/or within performance criteria required for achieving promotion</w:t>
      </w:r>
      <w:r w:rsidRPr="00B812D6" w:rsidDel="008D187F">
        <w:rPr>
          <w:rFonts w:asciiTheme="minorHAnsi" w:hAnsiTheme="minorHAnsi" w:cstheme="minorBidi"/>
          <w:color w:val="000000" w:themeColor="text1"/>
        </w:rPr>
        <w:t xml:space="preserve"> </w:t>
      </w:r>
    </w:p>
    <w:p w14:paraId="0584EAAC" w14:textId="77777777" w:rsidR="008D187F" w:rsidRPr="00B812D6" w:rsidRDefault="33D2A795" w:rsidP="00351A8D">
      <w:pPr>
        <w:numPr>
          <w:ilvl w:val="0"/>
          <w:numId w:val="11"/>
        </w:numPr>
        <w:spacing w:after="0"/>
        <w:rPr>
          <w:rFonts w:asciiTheme="minorHAnsi" w:hAnsiTheme="minorHAnsi" w:cstheme="minorBidi"/>
          <w:color w:val="000000"/>
        </w:rPr>
      </w:pPr>
      <w:r w:rsidRPr="00B812D6">
        <w:rPr>
          <w:rFonts w:asciiTheme="minorHAnsi" w:hAnsiTheme="minorHAnsi" w:cstheme="minorBidi"/>
          <w:color w:val="000000" w:themeColor="text1"/>
        </w:rPr>
        <w:t>Develop training modules with various agencies (e.g. detection, species identification, investigators, prosecutors, international conventions/agreements)</w:t>
      </w:r>
      <w:r w:rsidR="009E0961" w:rsidRPr="00B812D6">
        <w:rPr>
          <w:rFonts w:asciiTheme="minorHAnsi" w:hAnsiTheme="minorHAnsi" w:cstheme="minorBidi"/>
          <w:color w:val="000000" w:themeColor="text1"/>
        </w:rPr>
        <w:t xml:space="preserve"> </w:t>
      </w:r>
    </w:p>
    <w:p w14:paraId="32CDAC4F" w14:textId="7073CF98" w:rsidR="00AF55ED" w:rsidRPr="00B812D6" w:rsidRDefault="33D2A795" w:rsidP="00351A8D">
      <w:pPr>
        <w:numPr>
          <w:ilvl w:val="0"/>
          <w:numId w:val="11"/>
        </w:numPr>
        <w:spacing w:after="0"/>
        <w:rPr>
          <w:rFonts w:asciiTheme="minorHAnsi" w:hAnsiTheme="minorHAnsi" w:cstheme="minorBidi"/>
          <w:color w:val="000000"/>
        </w:rPr>
      </w:pPr>
      <w:r w:rsidRPr="00B812D6">
        <w:rPr>
          <w:rFonts w:asciiTheme="minorHAnsi" w:hAnsiTheme="minorHAnsi" w:cstheme="minorBidi"/>
          <w:color w:val="000000" w:themeColor="text1"/>
        </w:rPr>
        <w:t>Deliver high quality training in priority topics</w:t>
      </w:r>
      <w:r w:rsidR="00641377" w:rsidRPr="00B812D6">
        <w:rPr>
          <w:rFonts w:asciiTheme="minorHAnsi" w:hAnsiTheme="minorHAnsi" w:cstheme="minorBidi"/>
          <w:color w:val="000000" w:themeColor="text1"/>
        </w:rPr>
        <w:t>.</w:t>
      </w:r>
    </w:p>
    <w:p w14:paraId="3DE10BCA" w14:textId="3825D639" w:rsidR="00EF2E66" w:rsidRPr="00B812D6" w:rsidRDefault="00EF2E66" w:rsidP="00A8146E">
      <w:pPr>
        <w:spacing w:after="240"/>
        <w:rPr>
          <w:rFonts w:asciiTheme="minorHAnsi" w:hAnsiTheme="minorHAnsi" w:cs="Segoe UI"/>
          <w:i/>
          <w:color w:val="000000"/>
          <w:szCs w:val="20"/>
        </w:rPr>
      </w:pPr>
    </w:p>
    <w:p w14:paraId="17582101" w14:textId="5B55C160" w:rsidR="00AF55ED" w:rsidRPr="00B812D6" w:rsidRDefault="33D2A795" w:rsidP="00A8146E">
      <w:pPr>
        <w:spacing w:after="240"/>
        <w:rPr>
          <w:rFonts w:asciiTheme="minorHAnsi" w:hAnsiTheme="minorHAnsi" w:cs="Segoe UI"/>
          <w:i/>
          <w:color w:val="000000"/>
          <w:szCs w:val="20"/>
        </w:rPr>
      </w:pPr>
      <w:r w:rsidRPr="00B812D6">
        <w:rPr>
          <w:rFonts w:asciiTheme="minorHAnsi" w:hAnsiTheme="minorHAnsi" w:cstheme="minorBidi"/>
          <w:i/>
          <w:iCs/>
          <w:color w:val="000000" w:themeColor="text1"/>
        </w:rPr>
        <w:t xml:space="preserve">Output 2.3 DG Law Enforcement and other key agencies are trained in wildlife forensics techniques and provided with necessary equipment and expert support </w:t>
      </w:r>
    </w:p>
    <w:p w14:paraId="5F87AB11" w14:textId="74D5B59D" w:rsidR="00AF55ED" w:rsidRPr="00135F3F" w:rsidRDefault="33D2A795" w:rsidP="00135F3F">
      <w:pPr>
        <w:pStyle w:val="ListParagraph"/>
        <w:numPr>
          <w:ilvl w:val="0"/>
          <w:numId w:val="40"/>
        </w:numPr>
        <w:spacing w:after="240"/>
        <w:jc w:val="both"/>
        <w:rPr>
          <w:rFonts w:asciiTheme="minorHAnsi" w:hAnsiTheme="minorHAnsi" w:cstheme="minorBidi"/>
          <w:color w:val="000000"/>
          <w:sz w:val="20"/>
          <w:szCs w:val="20"/>
          <w:highlight w:val="yellow"/>
        </w:rPr>
      </w:pPr>
      <w:r w:rsidRPr="00B812D6">
        <w:rPr>
          <w:rFonts w:asciiTheme="minorHAnsi" w:hAnsiTheme="minorHAnsi" w:cstheme="minorBidi"/>
          <w:color w:val="000000" w:themeColor="text1"/>
          <w:sz w:val="20"/>
          <w:szCs w:val="20"/>
        </w:rPr>
        <w:t xml:space="preserve">The project will support the WCU to expand its national partner base to include the Eijkman Institute and TRACE Wildlife Forensics Network to support the Indonesian law enforcement agencies in forensic techniques. </w:t>
      </w:r>
      <w:r w:rsidR="00462D2F" w:rsidRPr="00B812D6">
        <w:rPr>
          <w:rFonts w:asciiTheme="minorHAnsi" w:hAnsiTheme="minorHAnsi"/>
          <w:color w:val="000000"/>
          <w:sz w:val="20"/>
          <w:szCs w:val="20"/>
          <w:lang w:eastAsia="ja-JP"/>
        </w:rPr>
        <w:t xml:space="preserve">The TRACE Wildlife Forensics Network is an international NGO established in 2006 that aims to promote the use of forensic science in biodiversity conservation and the investigation of wildlife crime. TRACE undertakes research and development of new techniques as well as delivering training and capacity building in wildlife DNA forensics. It led the </w:t>
      </w:r>
      <w:r w:rsidR="00462D2F" w:rsidRPr="00B812D6">
        <w:rPr>
          <w:rFonts w:asciiTheme="minorHAnsi" w:hAnsiTheme="minorHAnsi"/>
          <w:bCs/>
          <w:color w:val="000000"/>
          <w:sz w:val="20"/>
          <w:szCs w:val="20"/>
          <w:lang w:eastAsia="ja-JP"/>
        </w:rPr>
        <w:t>ASEAN-WEN Wildlife Forensics Project and has conducted training for Indonesian forensic scientists.</w:t>
      </w:r>
      <w:r w:rsidR="00462D2F" w:rsidRPr="00B812D6">
        <w:rPr>
          <w:bCs/>
          <w:color w:val="000000"/>
          <w:sz w:val="20"/>
          <w:szCs w:val="20"/>
          <w:lang w:eastAsia="ja-JP"/>
        </w:rPr>
        <w:t xml:space="preserve"> </w:t>
      </w:r>
      <w:r w:rsidR="00462D2F" w:rsidRPr="00B812D6">
        <w:rPr>
          <w:rFonts w:asciiTheme="minorHAnsi" w:hAnsiTheme="minorHAnsi"/>
          <w:color w:val="000000"/>
          <w:sz w:val="20"/>
          <w:szCs w:val="20"/>
          <w:lang w:eastAsia="ja-JP"/>
        </w:rPr>
        <w:t>Eijkman Institute is a non-profit, government funded research institute conducting basic research in medical molecular biology and biotechnology, located in Jakarta, with expertise in forensic science. For example, i</w:t>
      </w:r>
      <w:r w:rsidR="00462D2F" w:rsidRPr="00B812D6">
        <w:rPr>
          <w:rFonts w:asciiTheme="minorHAnsi" w:hAnsiTheme="minorHAnsi"/>
          <w:color w:val="000000"/>
          <w:sz w:val="20"/>
          <w:szCs w:val="20"/>
          <w:lang w:val="en-GB" w:eastAsia="ja-JP"/>
        </w:rPr>
        <w:t xml:space="preserve">n 2015, a training program to build knowledge sharing and understanding of forensic techniques was held by the Eijkman Institute in collaboration with The Society of Indonesian Science Journalists (SISJ) in Jakarta. The Eijkman Institute is able to identify species from wildlife </w:t>
      </w:r>
      <w:r w:rsidR="00462D2F" w:rsidRPr="00B812D6">
        <w:rPr>
          <w:rFonts w:asciiTheme="minorHAnsi" w:hAnsiTheme="minorHAnsi"/>
          <w:color w:val="000000"/>
          <w:sz w:val="20"/>
          <w:szCs w:val="20"/>
          <w:lang w:val="en-GB" w:eastAsia="ja-JP"/>
        </w:rPr>
        <w:lastRenderedPageBreak/>
        <w:t xml:space="preserve">parts and products using genetic analyses, as part of forensic evidence gathering by government agencies involved in wildlife trade and crime. The training program’s objective was to provide updates on forensic techniques for species identification conducted by the Eijkman Institute in order to support the work of police and civil investigators. </w:t>
      </w:r>
      <w:r w:rsidRPr="00B812D6">
        <w:rPr>
          <w:rFonts w:asciiTheme="minorHAnsi" w:hAnsiTheme="minorHAnsi" w:cstheme="minorBidi"/>
          <w:color w:val="000000" w:themeColor="text1"/>
          <w:sz w:val="20"/>
          <w:szCs w:val="20"/>
        </w:rPr>
        <w:t>This is important for analyzing DNA samples from confiscated species to firstly determine whether it is pro</w:t>
      </w:r>
      <w:r w:rsidR="00C57ECE" w:rsidRPr="00B812D6">
        <w:rPr>
          <w:rFonts w:asciiTheme="minorHAnsi" w:hAnsiTheme="minorHAnsi" w:cstheme="minorBidi"/>
          <w:color w:val="000000" w:themeColor="text1"/>
          <w:sz w:val="20"/>
          <w:szCs w:val="20"/>
        </w:rPr>
        <w:t>tected un</w:t>
      </w:r>
      <w:r w:rsidR="00C57ECE" w:rsidRPr="00135F3F">
        <w:rPr>
          <w:rFonts w:asciiTheme="minorHAnsi" w:hAnsiTheme="minorHAnsi" w:cstheme="minorBidi"/>
          <w:color w:val="000000" w:themeColor="text1"/>
          <w:sz w:val="20"/>
          <w:szCs w:val="20"/>
        </w:rPr>
        <w:t>der Indonesian law (so cases</w:t>
      </w:r>
      <w:r w:rsidRPr="00135F3F">
        <w:rPr>
          <w:rFonts w:asciiTheme="minorHAnsi" w:hAnsiTheme="minorHAnsi" w:cstheme="minorBidi"/>
          <w:color w:val="000000" w:themeColor="text1"/>
          <w:sz w:val="20"/>
          <w:szCs w:val="20"/>
        </w:rPr>
        <w:t xml:space="preserve"> can therefore </w:t>
      </w:r>
      <w:r w:rsidR="00C57ECE" w:rsidRPr="00135F3F">
        <w:rPr>
          <w:rFonts w:asciiTheme="minorHAnsi" w:hAnsiTheme="minorHAnsi" w:cstheme="minorBidi"/>
          <w:color w:val="000000" w:themeColor="text1"/>
          <w:sz w:val="20"/>
          <w:szCs w:val="20"/>
        </w:rPr>
        <w:t xml:space="preserve">be </w:t>
      </w:r>
      <w:r w:rsidRPr="00135F3F">
        <w:rPr>
          <w:rFonts w:asciiTheme="minorHAnsi" w:hAnsiTheme="minorHAnsi" w:cstheme="minorBidi"/>
          <w:color w:val="000000" w:themeColor="text1"/>
          <w:sz w:val="20"/>
          <w:szCs w:val="20"/>
        </w:rPr>
        <w:t>prosecuted) and to track trends in species being traded, both native and exotic. Thus, training and capacity building will be provided for the relevant government institutions and a partnership developed and maintained to enable the rapid analysis or future DNA samples from wildlife. Indicative activities under Output 2.3 include:</w:t>
      </w:r>
    </w:p>
    <w:p w14:paraId="34AE8526" w14:textId="5FDF466F" w:rsidR="0027372C" w:rsidRDefault="33D2A795" w:rsidP="00351A8D">
      <w:pPr>
        <w:numPr>
          <w:ilvl w:val="0"/>
          <w:numId w:val="12"/>
        </w:numPr>
        <w:spacing w:after="0"/>
        <w:rPr>
          <w:rFonts w:asciiTheme="minorHAnsi" w:hAnsiTheme="minorHAnsi" w:cstheme="minorBidi"/>
          <w:color w:val="000000"/>
        </w:rPr>
      </w:pPr>
      <w:r w:rsidRPr="33D2A795">
        <w:rPr>
          <w:rFonts w:asciiTheme="minorHAnsi" w:hAnsiTheme="minorHAnsi" w:cstheme="minorBidi"/>
          <w:color w:val="000000" w:themeColor="text1"/>
        </w:rPr>
        <w:t>Preparation for improved investigator training in forensic analysis, in the following phases</w:t>
      </w:r>
      <w:r w:rsidR="00195B61">
        <w:rPr>
          <w:rFonts w:asciiTheme="minorHAnsi" w:hAnsiTheme="minorHAnsi" w:cstheme="minorBidi"/>
          <w:color w:val="000000" w:themeColor="text1"/>
        </w:rPr>
        <w:t>:</w:t>
      </w:r>
    </w:p>
    <w:p w14:paraId="1E672DF6" w14:textId="139E0763" w:rsidR="0027372C" w:rsidRDefault="33D2A795" w:rsidP="00CB5869">
      <w:pPr>
        <w:spacing w:after="0"/>
        <w:ind w:left="720" w:firstLine="360"/>
        <w:rPr>
          <w:rFonts w:asciiTheme="minorHAnsi" w:hAnsiTheme="minorHAnsi" w:cs="Segoe UI"/>
          <w:color w:val="000000"/>
          <w:szCs w:val="20"/>
        </w:rPr>
      </w:pPr>
      <w:r w:rsidRPr="33D2A795">
        <w:rPr>
          <w:rFonts w:asciiTheme="minorHAnsi" w:hAnsiTheme="minorHAnsi" w:cstheme="minorBidi"/>
          <w:color w:val="000000" w:themeColor="text1"/>
        </w:rPr>
        <w:t>1. training needs assessment</w:t>
      </w:r>
    </w:p>
    <w:p w14:paraId="77BC8EB3" w14:textId="308E2C7E" w:rsidR="0027372C" w:rsidRDefault="33D2A795" w:rsidP="00CB5869">
      <w:pPr>
        <w:spacing w:after="0"/>
        <w:ind w:left="720" w:firstLine="360"/>
        <w:rPr>
          <w:rFonts w:asciiTheme="minorHAnsi" w:hAnsiTheme="minorHAnsi" w:cs="Segoe UI"/>
          <w:color w:val="000000"/>
          <w:szCs w:val="20"/>
        </w:rPr>
      </w:pPr>
      <w:r w:rsidRPr="33D2A795">
        <w:rPr>
          <w:rFonts w:asciiTheme="minorHAnsi" w:hAnsiTheme="minorHAnsi" w:cstheme="minorBidi"/>
          <w:color w:val="000000" w:themeColor="text1"/>
        </w:rPr>
        <w:t xml:space="preserve">2. training module/SOP design </w:t>
      </w:r>
    </w:p>
    <w:p w14:paraId="0AEC33EE" w14:textId="17BB638A" w:rsidR="0027372C" w:rsidRPr="0027372C" w:rsidRDefault="33D2A795" w:rsidP="00CB5869">
      <w:pPr>
        <w:spacing w:after="0"/>
        <w:ind w:left="720" w:firstLine="360"/>
        <w:rPr>
          <w:rFonts w:asciiTheme="minorHAnsi" w:hAnsiTheme="minorHAnsi" w:cs="Segoe UI"/>
          <w:color w:val="000000"/>
          <w:szCs w:val="20"/>
        </w:rPr>
      </w:pPr>
      <w:r w:rsidRPr="33D2A795">
        <w:rPr>
          <w:rFonts w:asciiTheme="minorHAnsi" w:hAnsiTheme="minorHAnsi" w:cstheme="minorBidi"/>
          <w:color w:val="000000" w:themeColor="text1"/>
        </w:rPr>
        <w:t>3. TOT module/SOP</w:t>
      </w:r>
    </w:p>
    <w:p w14:paraId="7AD120A6" w14:textId="77777777" w:rsidR="00CB1D6D" w:rsidRPr="00CB1D6D" w:rsidRDefault="00CB1D6D" w:rsidP="00CB1D6D">
      <w:pPr>
        <w:spacing w:after="0"/>
        <w:ind w:left="1080"/>
        <w:rPr>
          <w:rFonts w:asciiTheme="minorHAnsi" w:hAnsiTheme="minorHAnsi" w:cstheme="minorBidi"/>
          <w:color w:val="000000"/>
        </w:rPr>
      </w:pPr>
    </w:p>
    <w:p w14:paraId="0D1841AA" w14:textId="77777777" w:rsidR="0027372C" w:rsidRDefault="33D2A795" w:rsidP="00351A8D">
      <w:pPr>
        <w:numPr>
          <w:ilvl w:val="0"/>
          <w:numId w:val="12"/>
        </w:numPr>
        <w:spacing w:after="0"/>
        <w:rPr>
          <w:rFonts w:asciiTheme="minorHAnsi" w:hAnsiTheme="minorHAnsi" w:cstheme="minorBidi"/>
          <w:color w:val="000000"/>
        </w:rPr>
      </w:pPr>
      <w:r w:rsidRPr="33D2A795">
        <w:rPr>
          <w:rFonts w:asciiTheme="minorHAnsi" w:hAnsiTheme="minorHAnsi" w:cstheme="minorBidi"/>
          <w:color w:val="000000" w:themeColor="text1"/>
        </w:rPr>
        <w:t>Training for improved investigator training in forensic analysis (including securing crime scene, DNA sampling</w:t>
      </w:r>
    </w:p>
    <w:p w14:paraId="43DE6712" w14:textId="5CA90433" w:rsidR="00CB1D6D" w:rsidRPr="006B2D47" w:rsidRDefault="04243D92" w:rsidP="006B2D47">
      <w:pPr>
        <w:numPr>
          <w:ilvl w:val="0"/>
          <w:numId w:val="12"/>
        </w:numPr>
        <w:spacing w:after="240"/>
        <w:rPr>
          <w:rFonts w:asciiTheme="minorHAnsi" w:hAnsiTheme="minorHAnsi" w:cstheme="minorBidi"/>
          <w:i/>
          <w:iCs/>
          <w:color w:val="000000" w:themeColor="text1"/>
        </w:rPr>
      </w:pPr>
      <w:r w:rsidRPr="006B2D47">
        <w:rPr>
          <w:rFonts w:asciiTheme="minorHAnsi" w:hAnsiTheme="minorHAnsi" w:cstheme="minorBidi"/>
          <w:color w:val="000000" w:themeColor="text1"/>
        </w:rPr>
        <w:t>Collaboration with Eijkman Institute and litbang hut (FORDA) for technical support for laboratories</w:t>
      </w:r>
      <w:r w:rsidR="00641377" w:rsidRPr="006B2D47">
        <w:rPr>
          <w:rFonts w:asciiTheme="minorHAnsi" w:hAnsiTheme="minorHAnsi" w:cstheme="minorBidi"/>
          <w:color w:val="000000" w:themeColor="text1"/>
        </w:rPr>
        <w:t>.</w:t>
      </w:r>
      <w:r w:rsidR="006B2D47" w:rsidRPr="006B2D47">
        <w:rPr>
          <w:rFonts w:asciiTheme="minorHAnsi" w:hAnsiTheme="minorHAnsi" w:cstheme="minorBidi"/>
          <w:color w:val="000000" w:themeColor="text1"/>
        </w:rPr>
        <w:t xml:space="preserve"> </w:t>
      </w:r>
    </w:p>
    <w:p w14:paraId="050A4DCF" w14:textId="10BF7AE6" w:rsidR="00AF55ED" w:rsidRPr="00AF55ED" w:rsidRDefault="33D2A795" w:rsidP="00A8146E">
      <w:pPr>
        <w:spacing w:after="240"/>
        <w:rPr>
          <w:rFonts w:asciiTheme="minorHAnsi" w:hAnsiTheme="minorHAnsi" w:cs="Segoe UI"/>
          <w:i/>
          <w:color w:val="000000"/>
          <w:szCs w:val="20"/>
        </w:rPr>
      </w:pPr>
      <w:r w:rsidRPr="33D2A795">
        <w:rPr>
          <w:rFonts w:asciiTheme="minorHAnsi" w:hAnsiTheme="minorHAnsi" w:cstheme="minorBidi"/>
          <w:i/>
          <w:iCs/>
          <w:color w:val="000000" w:themeColor="text1"/>
        </w:rPr>
        <w:t xml:space="preserve">Output 2.4: Drafts of International Agreements on IWT control are prepared; collaboration </w:t>
      </w:r>
      <w:r w:rsidR="00785ED3">
        <w:rPr>
          <w:rFonts w:asciiTheme="minorHAnsi" w:hAnsiTheme="minorHAnsi" w:cstheme="minorBidi"/>
          <w:i/>
          <w:iCs/>
          <w:color w:val="000000" w:themeColor="text1"/>
        </w:rPr>
        <w:t xml:space="preserve">with </w:t>
      </w:r>
      <w:r w:rsidRPr="33D2A795">
        <w:rPr>
          <w:rFonts w:asciiTheme="minorHAnsi" w:hAnsiTheme="minorHAnsi" w:cstheme="minorBidi"/>
          <w:i/>
          <w:iCs/>
          <w:color w:val="000000" w:themeColor="text1"/>
        </w:rPr>
        <w:t>international agencies is facilitated; participation of Indonesia representatives in ASEAN WEN and CITES is supported</w:t>
      </w:r>
    </w:p>
    <w:p w14:paraId="1E8012E5" w14:textId="77777777" w:rsidR="00C1129C" w:rsidRPr="00B812D6" w:rsidRDefault="33D2A795" w:rsidP="00351A8D">
      <w:pPr>
        <w:pStyle w:val="ListParagraph"/>
        <w:numPr>
          <w:ilvl w:val="0"/>
          <w:numId w:val="40"/>
        </w:numPr>
        <w:spacing w:after="240"/>
        <w:jc w:val="both"/>
        <w:rPr>
          <w:rFonts w:asciiTheme="minorHAnsi" w:hAnsiTheme="minorHAnsi" w:cstheme="minorBidi"/>
          <w:color w:val="000000"/>
          <w:sz w:val="20"/>
          <w:szCs w:val="20"/>
        </w:rPr>
      </w:pPr>
      <w:r w:rsidRPr="00A31741">
        <w:rPr>
          <w:rFonts w:asciiTheme="minorHAnsi" w:hAnsiTheme="minorHAnsi" w:cstheme="minorBidi"/>
          <w:color w:val="000000" w:themeColor="text1"/>
          <w:sz w:val="20"/>
          <w:szCs w:val="20"/>
        </w:rPr>
        <w:t>Regionally, mechanisms such as the ASEAN Wildlife Enforcement Network (WEN) and SA WEN, and intentionally, INTERPOL offer opportunities for collaboration in tackling illegal wildlife trade. The project will ensure that mutual legal assistance treaties are in place and organize annual meetings of frontline enforcement officers from Indonesia</w:t>
      </w:r>
      <w:r w:rsidR="00755D3D">
        <w:rPr>
          <w:rFonts w:asciiTheme="minorHAnsi" w:hAnsiTheme="minorHAnsi" w:cstheme="minorBidi"/>
          <w:color w:val="000000" w:themeColor="text1"/>
          <w:sz w:val="20"/>
          <w:szCs w:val="20"/>
        </w:rPr>
        <w:t xml:space="preserve"> (especially Gakkum)</w:t>
      </w:r>
      <w:r w:rsidRPr="00A31741">
        <w:rPr>
          <w:rFonts w:asciiTheme="minorHAnsi" w:hAnsiTheme="minorHAnsi" w:cstheme="minorBidi"/>
          <w:color w:val="000000" w:themeColor="text1"/>
          <w:sz w:val="20"/>
          <w:szCs w:val="20"/>
        </w:rPr>
        <w:t xml:space="preserve">, Vietnam, and China to facilitate joint planning and intelligence-sharing. </w:t>
      </w:r>
      <w:r w:rsidR="008D187F" w:rsidRPr="00B812D6">
        <w:rPr>
          <w:rFonts w:asciiTheme="minorHAnsi" w:hAnsiTheme="minorHAnsi" w:cstheme="minorBidi"/>
          <w:color w:val="000000" w:themeColor="text1"/>
          <w:sz w:val="20"/>
          <w:szCs w:val="20"/>
        </w:rPr>
        <w:t>This is therefore intended to enhance regional collaborations between Government of Indonesia law enforcement agencies and other Southeast Asian nations (especially Vietnam, a prime destination for Indonesia’s wildlife) and international bodies (such as INTERPOL).</w:t>
      </w:r>
    </w:p>
    <w:p w14:paraId="6DDD4EE4" w14:textId="739EE200" w:rsidR="00AF55ED" w:rsidRPr="00564A8C" w:rsidRDefault="00C1129C">
      <w:pPr>
        <w:pStyle w:val="ListParagraph"/>
        <w:numPr>
          <w:ilvl w:val="0"/>
          <w:numId w:val="40"/>
        </w:numPr>
        <w:spacing w:after="240"/>
        <w:jc w:val="both"/>
        <w:rPr>
          <w:rFonts w:asciiTheme="minorHAnsi" w:hAnsiTheme="minorHAnsi" w:cstheme="minorBidi"/>
          <w:color w:val="000000"/>
          <w:sz w:val="20"/>
          <w:szCs w:val="20"/>
        </w:rPr>
      </w:pPr>
      <w:r w:rsidRPr="00B812D6">
        <w:rPr>
          <w:rFonts w:asciiTheme="minorHAnsi" w:hAnsiTheme="minorHAnsi" w:cstheme="minorBidi"/>
          <w:color w:val="000000"/>
          <w:sz w:val="20"/>
          <w:szCs w:val="20"/>
          <w:lang w:val="en-GB"/>
        </w:rPr>
        <w:t xml:space="preserve">Previous dialogue between the governments of </w:t>
      </w:r>
      <w:r w:rsidRPr="00B812D6">
        <w:rPr>
          <w:rFonts w:asciiTheme="minorHAnsi" w:hAnsiTheme="minorHAnsi" w:cstheme="minorBidi"/>
          <w:color w:val="000000"/>
          <w:sz w:val="20"/>
          <w:szCs w:val="20"/>
          <w:lang w:val="id-ID"/>
        </w:rPr>
        <w:t>Viet</w:t>
      </w:r>
      <w:r w:rsidRPr="00B812D6">
        <w:rPr>
          <w:rFonts w:asciiTheme="minorHAnsi" w:hAnsiTheme="minorHAnsi" w:cstheme="minorBidi"/>
          <w:color w:val="000000"/>
          <w:sz w:val="20"/>
          <w:szCs w:val="20"/>
          <w:lang w:val="en-GB"/>
        </w:rPr>
        <w:t>n</w:t>
      </w:r>
      <w:r w:rsidRPr="00B812D6">
        <w:rPr>
          <w:rFonts w:asciiTheme="minorHAnsi" w:hAnsiTheme="minorHAnsi" w:cstheme="minorBidi"/>
          <w:color w:val="000000"/>
          <w:sz w:val="20"/>
          <w:szCs w:val="20"/>
          <w:lang w:val="id-ID"/>
        </w:rPr>
        <w:t>am</w:t>
      </w:r>
      <w:r w:rsidRPr="00B812D6">
        <w:rPr>
          <w:rFonts w:asciiTheme="minorHAnsi" w:hAnsiTheme="minorHAnsi" w:cstheme="minorBidi"/>
          <w:color w:val="000000"/>
          <w:sz w:val="20"/>
          <w:szCs w:val="20"/>
          <w:lang w:val="en-GB"/>
        </w:rPr>
        <w:t xml:space="preserve"> and </w:t>
      </w:r>
      <w:r w:rsidRPr="00B812D6">
        <w:rPr>
          <w:rFonts w:asciiTheme="minorHAnsi" w:hAnsiTheme="minorHAnsi" w:cstheme="minorBidi"/>
          <w:color w:val="000000"/>
          <w:sz w:val="20"/>
          <w:szCs w:val="20"/>
          <w:lang w:val="id-ID"/>
        </w:rPr>
        <w:t xml:space="preserve">Indonesia on </w:t>
      </w:r>
      <w:r w:rsidRPr="00B812D6">
        <w:rPr>
          <w:rFonts w:asciiTheme="minorHAnsi" w:hAnsiTheme="minorHAnsi" w:cstheme="minorBidi"/>
          <w:color w:val="000000"/>
          <w:sz w:val="20"/>
          <w:szCs w:val="20"/>
          <w:lang w:val="en-GB"/>
        </w:rPr>
        <w:t>w</w:t>
      </w:r>
      <w:r w:rsidRPr="00B812D6">
        <w:rPr>
          <w:rFonts w:asciiTheme="minorHAnsi" w:hAnsiTheme="minorHAnsi" w:cstheme="minorBidi"/>
          <w:color w:val="000000"/>
          <w:sz w:val="20"/>
          <w:szCs w:val="20"/>
          <w:lang w:val="id-ID"/>
        </w:rPr>
        <w:t xml:space="preserve">ildlife </w:t>
      </w:r>
      <w:r w:rsidRPr="00B812D6">
        <w:rPr>
          <w:rFonts w:asciiTheme="minorHAnsi" w:hAnsiTheme="minorHAnsi" w:cstheme="minorBidi"/>
          <w:color w:val="000000"/>
          <w:sz w:val="20"/>
          <w:szCs w:val="20"/>
          <w:lang w:val="en-GB"/>
        </w:rPr>
        <w:t>l</w:t>
      </w:r>
      <w:r w:rsidRPr="00B812D6">
        <w:rPr>
          <w:rFonts w:asciiTheme="minorHAnsi" w:hAnsiTheme="minorHAnsi" w:cstheme="minorBidi"/>
          <w:color w:val="000000"/>
          <w:sz w:val="20"/>
          <w:szCs w:val="20"/>
          <w:lang w:val="id-ID"/>
        </w:rPr>
        <w:t xml:space="preserve">aw </w:t>
      </w:r>
      <w:r w:rsidRPr="00B812D6">
        <w:rPr>
          <w:rFonts w:asciiTheme="minorHAnsi" w:hAnsiTheme="minorHAnsi" w:cstheme="minorBidi"/>
          <w:color w:val="000000"/>
          <w:sz w:val="20"/>
          <w:szCs w:val="20"/>
          <w:lang w:val="en-GB"/>
        </w:rPr>
        <w:t>e</w:t>
      </w:r>
      <w:r w:rsidRPr="00B812D6">
        <w:rPr>
          <w:rFonts w:asciiTheme="minorHAnsi" w:hAnsiTheme="minorHAnsi" w:cstheme="minorBidi"/>
          <w:color w:val="000000"/>
          <w:sz w:val="20"/>
          <w:szCs w:val="20"/>
          <w:lang w:val="id-ID"/>
        </w:rPr>
        <w:t xml:space="preserve">nforcement resulted in a memorandum of understanding (MOU) between </w:t>
      </w:r>
      <w:r w:rsidRPr="00B812D6">
        <w:rPr>
          <w:rFonts w:asciiTheme="minorHAnsi" w:hAnsiTheme="minorHAnsi" w:cstheme="minorBidi"/>
          <w:color w:val="000000"/>
          <w:sz w:val="20"/>
          <w:szCs w:val="20"/>
          <w:lang w:val="en-GB"/>
        </w:rPr>
        <w:t xml:space="preserve">the </w:t>
      </w:r>
      <w:r w:rsidRPr="00B812D6">
        <w:rPr>
          <w:rFonts w:asciiTheme="minorHAnsi" w:hAnsiTheme="minorHAnsi" w:cstheme="minorBidi"/>
          <w:color w:val="000000"/>
          <w:sz w:val="20"/>
          <w:szCs w:val="20"/>
          <w:lang w:val="id-ID"/>
        </w:rPr>
        <w:t xml:space="preserve">Vietnam Administration of Forestry and </w:t>
      </w:r>
      <w:r w:rsidRPr="00B812D6">
        <w:rPr>
          <w:rFonts w:asciiTheme="minorHAnsi" w:hAnsiTheme="minorHAnsi" w:cstheme="minorBidi"/>
          <w:color w:val="000000"/>
          <w:sz w:val="20"/>
          <w:szCs w:val="20"/>
          <w:lang w:val="en-GB"/>
        </w:rPr>
        <w:t xml:space="preserve">the Indonesian </w:t>
      </w:r>
      <w:r w:rsidRPr="00B812D6">
        <w:rPr>
          <w:rFonts w:asciiTheme="minorHAnsi" w:hAnsiTheme="minorHAnsi" w:cstheme="minorBidi"/>
          <w:color w:val="000000"/>
          <w:sz w:val="20"/>
          <w:szCs w:val="20"/>
          <w:lang w:val="id-ID"/>
        </w:rPr>
        <w:t>Directorate General of Forest Protection and Nature Conservation</w:t>
      </w:r>
      <w:r w:rsidRPr="00B812D6">
        <w:rPr>
          <w:rFonts w:asciiTheme="minorHAnsi" w:hAnsiTheme="minorHAnsi" w:cstheme="minorBidi"/>
          <w:color w:val="000000"/>
          <w:sz w:val="20"/>
          <w:szCs w:val="20"/>
          <w:lang w:val="en-GB"/>
        </w:rPr>
        <w:t xml:space="preserve"> </w:t>
      </w:r>
      <w:r w:rsidRPr="00B812D6">
        <w:rPr>
          <w:rFonts w:asciiTheme="minorHAnsi" w:hAnsiTheme="minorHAnsi" w:cstheme="minorBidi"/>
          <w:color w:val="000000"/>
          <w:sz w:val="20"/>
          <w:szCs w:val="20"/>
          <w:lang w:val="id-ID"/>
        </w:rPr>
        <w:t xml:space="preserve">on cooperation in wildlife law enforcement </w:t>
      </w:r>
      <w:r w:rsidRPr="00B812D6">
        <w:rPr>
          <w:rFonts w:asciiTheme="minorHAnsi" w:hAnsiTheme="minorHAnsi" w:cstheme="minorBidi"/>
          <w:color w:val="000000"/>
          <w:sz w:val="20"/>
          <w:szCs w:val="20"/>
          <w:lang w:val="en-GB"/>
        </w:rPr>
        <w:t>(</w:t>
      </w:r>
      <w:r w:rsidRPr="00B812D6">
        <w:rPr>
          <w:rFonts w:asciiTheme="minorHAnsi" w:hAnsiTheme="minorHAnsi" w:cstheme="minorBidi"/>
          <w:color w:val="000000"/>
          <w:sz w:val="20"/>
          <w:szCs w:val="20"/>
          <w:lang w:val="id-ID"/>
        </w:rPr>
        <w:t>December 2012</w:t>
      </w:r>
      <w:r w:rsidRPr="00B812D6">
        <w:rPr>
          <w:rFonts w:asciiTheme="minorHAnsi" w:hAnsiTheme="minorHAnsi" w:cstheme="minorBidi"/>
          <w:color w:val="000000"/>
          <w:sz w:val="20"/>
          <w:szCs w:val="20"/>
          <w:lang w:val="en-GB"/>
        </w:rPr>
        <w:t xml:space="preserve">). </w:t>
      </w:r>
      <w:r w:rsidRPr="00B812D6">
        <w:rPr>
          <w:rFonts w:asciiTheme="minorHAnsi" w:hAnsiTheme="minorHAnsi" w:cstheme="minorBidi"/>
          <w:color w:val="000000"/>
          <w:sz w:val="20"/>
          <w:szCs w:val="20"/>
          <w:lang w:val="id-ID"/>
        </w:rPr>
        <w:t>The objective of the MOU is to promote the cooperation between two countries to eliminate the illicit trafficking of protected wildlife. The area of cooperation includes information sharing, capacity building, enforcement cooperation and awareness.</w:t>
      </w:r>
      <w:r w:rsidRPr="00B812D6">
        <w:rPr>
          <w:rFonts w:asciiTheme="minorHAnsi" w:hAnsiTheme="minorHAnsi" w:cstheme="minorBidi"/>
          <w:color w:val="000000"/>
          <w:sz w:val="20"/>
          <w:szCs w:val="20"/>
          <w:lang w:val="en-GB"/>
        </w:rPr>
        <w:t xml:space="preserve"> This was followed by the </w:t>
      </w:r>
      <w:r w:rsidRPr="00B812D6">
        <w:rPr>
          <w:rFonts w:asciiTheme="minorHAnsi" w:hAnsiTheme="minorHAnsi" w:cstheme="minorBidi"/>
          <w:color w:val="000000"/>
          <w:sz w:val="20"/>
          <w:szCs w:val="20"/>
          <w:lang w:val="id-ID"/>
        </w:rPr>
        <w:t>formation of a joint</w:t>
      </w:r>
      <w:r w:rsidRPr="00B812D6">
        <w:rPr>
          <w:rFonts w:asciiTheme="minorHAnsi" w:hAnsiTheme="minorHAnsi" w:cstheme="minorBidi"/>
          <w:color w:val="000000"/>
          <w:sz w:val="20"/>
          <w:szCs w:val="20"/>
          <w:lang w:val="en-GB"/>
        </w:rPr>
        <w:t xml:space="preserve"> T</w:t>
      </w:r>
      <w:r w:rsidRPr="00B812D6">
        <w:rPr>
          <w:rFonts w:asciiTheme="minorHAnsi" w:hAnsiTheme="minorHAnsi" w:cstheme="minorBidi"/>
          <w:color w:val="000000"/>
          <w:sz w:val="20"/>
          <w:szCs w:val="20"/>
          <w:lang w:val="id-ID"/>
        </w:rPr>
        <w:t>askforce for combating transnational trade in pangolins</w:t>
      </w:r>
      <w:r w:rsidRPr="00B812D6">
        <w:rPr>
          <w:rFonts w:asciiTheme="minorHAnsi" w:hAnsiTheme="minorHAnsi" w:cstheme="minorBidi"/>
          <w:color w:val="000000"/>
          <w:sz w:val="20"/>
          <w:szCs w:val="20"/>
          <w:lang w:val="en-GB"/>
        </w:rPr>
        <w:t xml:space="preserve"> and in 2013 by the signing of a </w:t>
      </w:r>
      <w:r w:rsidRPr="00B812D6">
        <w:rPr>
          <w:rFonts w:asciiTheme="minorHAnsi" w:hAnsiTheme="minorHAnsi" w:cstheme="minorBidi"/>
          <w:color w:val="000000"/>
          <w:sz w:val="20"/>
          <w:szCs w:val="20"/>
          <w:lang w:val="id-ID"/>
        </w:rPr>
        <w:t xml:space="preserve">mutual legal assistance treaty </w:t>
      </w:r>
      <w:r w:rsidRPr="00B812D6">
        <w:rPr>
          <w:rFonts w:asciiTheme="minorHAnsi" w:hAnsiTheme="minorHAnsi" w:cstheme="minorBidi"/>
          <w:color w:val="000000"/>
          <w:sz w:val="20"/>
          <w:szCs w:val="20"/>
          <w:lang w:val="en-GB"/>
        </w:rPr>
        <w:t xml:space="preserve">(MLAT) on </w:t>
      </w:r>
      <w:r w:rsidRPr="00B812D6">
        <w:rPr>
          <w:rFonts w:asciiTheme="minorHAnsi" w:hAnsiTheme="minorHAnsi" w:cstheme="minorBidi"/>
          <w:color w:val="000000"/>
          <w:sz w:val="20"/>
          <w:szCs w:val="20"/>
          <w:lang w:val="id-ID"/>
        </w:rPr>
        <w:t>criminal matters</w:t>
      </w:r>
      <w:r w:rsidRPr="00B812D6">
        <w:rPr>
          <w:rFonts w:asciiTheme="minorHAnsi" w:hAnsiTheme="minorHAnsi" w:cstheme="minorBidi"/>
          <w:color w:val="000000"/>
          <w:sz w:val="20"/>
          <w:szCs w:val="20"/>
          <w:lang w:val="en-GB"/>
        </w:rPr>
        <w:t xml:space="preserve"> related to IWT,</w:t>
      </w:r>
      <w:r w:rsidRPr="00B812D6">
        <w:rPr>
          <w:rFonts w:asciiTheme="minorHAnsi" w:hAnsiTheme="minorHAnsi" w:cstheme="minorBidi"/>
          <w:color w:val="000000"/>
          <w:sz w:val="20"/>
          <w:szCs w:val="20"/>
          <w:lang w:val="id-ID"/>
        </w:rPr>
        <w:t xml:space="preserve"> </w:t>
      </w:r>
      <w:r w:rsidRPr="00B812D6">
        <w:rPr>
          <w:rFonts w:asciiTheme="minorHAnsi" w:hAnsiTheme="minorHAnsi" w:cstheme="minorBidi"/>
          <w:color w:val="000000"/>
          <w:sz w:val="20"/>
          <w:szCs w:val="20"/>
          <w:lang w:val="en-GB"/>
        </w:rPr>
        <w:t xml:space="preserve">which was </w:t>
      </w:r>
      <w:r w:rsidRPr="00B812D6">
        <w:rPr>
          <w:rFonts w:asciiTheme="minorHAnsi" w:hAnsiTheme="minorHAnsi" w:cstheme="minorBidi"/>
          <w:color w:val="000000"/>
          <w:sz w:val="20"/>
          <w:szCs w:val="20"/>
          <w:lang w:val="id-ID"/>
        </w:rPr>
        <w:t xml:space="preserve">ratified </w:t>
      </w:r>
      <w:r w:rsidRPr="00B812D6">
        <w:rPr>
          <w:rFonts w:asciiTheme="minorHAnsi" w:hAnsiTheme="minorHAnsi" w:cstheme="minorBidi"/>
          <w:color w:val="000000"/>
          <w:sz w:val="20"/>
          <w:szCs w:val="20"/>
          <w:lang w:val="en-GB"/>
        </w:rPr>
        <w:t xml:space="preserve">in Indonesia </w:t>
      </w:r>
      <w:r w:rsidRPr="00B812D6">
        <w:rPr>
          <w:rFonts w:asciiTheme="minorHAnsi" w:hAnsiTheme="minorHAnsi" w:cstheme="minorBidi"/>
          <w:color w:val="000000"/>
          <w:sz w:val="20"/>
          <w:szCs w:val="20"/>
          <w:lang w:val="id-ID"/>
        </w:rPr>
        <w:t xml:space="preserve">through Law no. 13/2015. </w:t>
      </w:r>
      <w:r w:rsidRPr="00B812D6">
        <w:rPr>
          <w:rFonts w:asciiTheme="minorHAnsi" w:hAnsiTheme="minorHAnsi" w:cstheme="minorBidi"/>
          <w:color w:val="000000"/>
          <w:sz w:val="20"/>
          <w:szCs w:val="20"/>
          <w:lang w:val="en-GB"/>
        </w:rPr>
        <w:t xml:space="preserve">Most recently, representatives from the two government agencies held a side meeting at the Hanoi Conference on IWT (November 2016). Here, </w:t>
      </w:r>
      <w:r w:rsidRPr="00B812D6">
        <w:rPr>
          <w:rFonts w:asciiTheme="minorHAnsi" w:hAnsiTheme="minorHAnsi" w:cstheme="minorBidi"/>
          <w:color w:val="000000"/>
          <w:sz w:val="20"/>
          <w:szCs w:val="20"/>
          <w:lang w:val="id-ID"/>
        </w:rPr>
        <w:t>an informal lunch meeting between the Deputy Director of the CITES MA of Vietnam and Deputy Director of Forest Crime Prevention and Forest Security (</w:t>
      </w:r>
      <w:r w:rsidRPr="00B812D6">
        <w:rPr>
          <w:rFonts w:asciiTheme="minorHAnsi" w:hAnsiTheme="minorHAnsi" w:cstheme="minorBidi"/>
          <w:i/>
          <w:color w:val="000000"/>
          <w:sz w:val="20"/>
          <w:szCs w:val="20"/>
          <w:lang w:val="id-ID"/>
        </w:rPr>
        <w:t>Ga</w:t>
      </w:r>
      <w:r w:rsidRPr="00B812D6">
        <w:rPr>
          <w:rFonts w:asciiTheme="minorHAnsi" w:hAnsiTheme="minorHAnsi" w:cstheme="minorBidi"/>
          <w:i/>
          <w:color w:val="000000"/>
          <w:sz w:val="20"/>
          <w:szCs w:val="20"/>
          <w:lang w:val="en-GB"/>
        </w:rPr>
        <w:t>k</w:t>
      </w:r>
      <w:r w:rsidRPr="00B812D6">
        <w:rPr>
          <w:rFonts w:asciiTheme="minorHAnsi" w:hAnsiTheme="minorHAnsi" w:cstheme="minorBidi"/>
          <w:i/>
          <w:color w:val="000000"/>
          <w:sz w:val="20"/>
          <w:szCs w:val="20"/>
          <w:lang w:val="id-ID"/>
        </w:rPr>
        <w:t>kum</w:t>
      </w:r>
      <w:r w:rsidRPr="00B812D6">
        <w:rPr>
          <w:rFonts w:asciiTheme="minorHAnsi" w:hAnsiTheme="minorHAnsi" w:cstheme="minorBidi"/>
          <w:i/>
          <w:color w:val="000000"/>
          <w:sz w:val="20"/>
          <w:szCs w:val="20"/>
          <w:lang w:val="en-GB"/>
        </w:rPr>
        <w:t>,</w:t>
      </w:r>
      <w:r w:rsidRPr="00B812D6">
        <w:rPr>
          <w:rFonts w:asciiTheme="minorHAnsi" w:hAnsiTheme="minorHAnsi" w:cstheme="minorBidi"/>
          <w:color w:val="000000"/>
          <w:sz w:val="20"/>
          <w:szCs w:val="20"/>
          <w:lang w:val="id-ID"/>
        </w:rPr>
        <w:t xml:space="preserve"> M</w:t>
      </w:r>
      <w:r w:rsidRPr="00B812D6">
        <w:rPr>
          <w:rFonts w:asciiTheme="minorHAnsi" w:hAnsiTheme="minorHAnsi" w:cstheme="minorBidi"/>
          <w:color w:val="000000"/>
          <w:sz w:val="20"/>
          <w:szCs w:val="20"/>
          <w:lang w:val="en-GB"/>
        </w:rPr>
        <w:t>o</w:t>
      </w:r>
      <w:r w:rsidRPr="00B812D6">
        <w:rPr>
          <w:rFonts w:asciiTheme="minorHAnsi" w:hAnsiTheme="minorHAnsi" w:cstheme="minorBidi"/>
          <w:color w:val="000000"/>
          <w:sz w:val="20"/>
          <w:szCs w:val="20"/>
          <w:lang w:val="id-ID"/>
        </w:rPr>
        <w:t xml:space="preserve">EF) </w:t>
      </w:r>
      <w:r w:rsidRPr="00B812D6">
        <w:rPr>
          <w:rFonts w:asciiTheme="minorHAnsi" w:hAnsiTheme="minorHAnsi" w:cstheme="minorBidi"/>
          <w:color w:val="000000"/>
          <w:sz w:val="20"/>
          <w:szCs w:val="20"/>
        </w:rPr>
        <w:t xml:space="preserve">was organised </w:t>
      </w:r>
      <w:r w:rsidRPr="00B812D6">
        <w:rPr>
          <w:rFonts w:asciiTheme="minorHAnsi" w:hAnsiTheme="minorHAnsi" w:cstheme="minorBidi"/>
          <w:color w:val="000000"/>
          <w:sz w:val="20"/>
          <w:szCs w:val="20"/>
          <w:lang w:val="id-ID"/>
        </w:rPr>
        <w:t xml:space="preserve">to discuss </w:t>
      </w:r>
      <w:r w:rsidRPr="00B812D6">
        <w:rPr>
          <w:rFonts w:asciiTheme="minorHAnsi" w:hAnsiTheme="minorHAnsi" w:cstheme="minorBidi"/>
          <w:color w:val="000000"/>
          <w:sz w:val="20"/>
          <w:szCs w:val="20"/>
          <w:lang w:val="en-GB"/>
        </w:rPr>
        <w:t xml:space="preserve">preparations for a formal </w:t>
      </w:r>
      <w:r w:rsidRPr="00B812D6">
        <w:rPr>
          <w:rFonts w:asciiTheme="minorHAnsi" w:hAnsiTheme="minorHAnsi" w:cstheme="minorBidi"/>
          <w:color w:val="000000"/>
          <w:sz w:val="20"/>
          <w:szCs w:val="20"/>
          <w:lang w:val="id-ID"/>
        </w:rPr>
        <w:t>meeting to revisit the M</w:t>
      </w:r>
      <w:r w:rsidRPr="00B812D6">
        <w:rPr>
          <w:rFonts w:asciiTheme="minorHAnsi" w:hAnsiTheme="minorHAnsi" w:cstheme="minorBidi"/>
          <w:color w:val="000000"/>
          <w:sz w:val="20"/>
          <w:szCs w:val="20"/>
          <w:lang w:val="en-GB"/>
        </w:rPr>
        <w:t>o</w:t>
      </w:r>
      <w:r w:rsidRPr="00B812D6">
        <w:rPr>
          <w:rFonts w:asciiTheme="minorHAnsi" w:hAnsiTheme="minorHAnsi" w:cstheme="minorBidi"/>
          <w:color w:val="000000"/>
          <w:sz w:val="20"/>
          <w:szCs w:val="20"/>
          <w:lang w:val="id-ID"/>
        </w:rPr>
        <w:t>U</w:t>
      </w:r>
      <w:r w:rsidRPr="00B812D6">
        <w:rPr>
          <w:rFonts w:asciiTheme="minorHAnsi" w:hAnsiTheme="minorHAnsi" w:cstheme="minorBidi"/>
          <w:color w:val="000000"/>
          <w:sz w:val="20"/>
          <w:szCs w:val="20"/>
          <w:lang w:val="en-GB"/>
        </w:rPr>
        <w:t xml:space="preserve"> and its implementation</w:t>
      </w:r>
      <w:r w:rsidRPr="00B812D6">
        <w:rPr>
          <w:rFonts w:asciiTheme="minorHAnsi" w:hAnsiTheme="minorHAnsi" w:cstheme="minorBidi"/>
          <w:color w:val="000000"/>
          <w:sz w:val="20"/>
          <w:szCs w:val="20"/>
          <w:lang w:val="id-ID"/>
        </w:rPr>
        <w:t xml:space="preserve">. The formal meeting </w:t>
      </w:r>
      <w:r w:rsidRPr="00B812D6">
        <w:rPr>
          <w:rFonts w:asciiTheme="minorHAnsi" w:hAnsiTheme="minorHAnsi" w:cstheme="minorBidi"/>
          <w:color w:val="000000"/>
          <w:sz w:val="20"/>
          <w:szCs w:val="20"/>
          <w:lang w:val="en-GB"/>
        </w:rPr>
        <w:t>wa</w:t>
      </w:r>
      <w:r w:rsidRPr="00B812D6">
        <w:rPr>
          <w:rFonts w:asciiTheme="minorHAnsi" w:hAnsiTheme="minorHAnsi" w:cstheme="minorBidi"/>
          <w:color w:val="000000"/>
          <w:sz w:val="20"/>
          <w:szCs w:val="20"/>
          <w:lang w:val="id-ID"/>
        </w:rPr>
        <w:t xml:space="preserve">s planned </w:t>
      </w:r>
      <w:r w:rsidRPr="00B812D6">
        <w:rPr>
          <w:rFonts w:asciiTheme="minorHAnsi" w:hAnsiTheme="minorHAnsi" w:cstheme="minorBidi"/>
          <w:color w:val="000000"/>
          <w:sz w:val="20"/>
          <w:szCs w:val="20"/>
          <w:lang w:val="en-GB"/>
        </w:rPr>
        <w:t xml:space="preserve">for 23 February 2017 </w:t>
      </w:r>
      <w:r w:rsidRPr="00B812D6">
        <w:rPr>
          <w:rFonts w:asciiTheme="minorHAnsi" w:hAnsiTheme="minorHAnsi" w:cstheme="minorBidi"/>
          <w:color w:val="000000"/>
          <w:sz w:val="20"/>
          <w:szCs w:val="20"/>
          <w:lang w:val="id-ID"/>
        </w:rPr>
        <w:t>in Hanoi</w:t>
      </w:r>
      <w:r w:rsidRPr="00B812D6">
        <w:rPr>
          <w:rFonts w:asciiTheme="minorHAnsi" w:hAnsiTheme="minorHAnsi" w:cstheme="minorBidi"/>
          <w:color w:val="000000"/>
          <w:sz w:val="20"/>
          <w:szCs w:val="20"/>
          <w:lang w:val="en-GB"/>
        </w:rPr>
        <w:t>, with t</w:t>
      </w:r>
      <w:r w:rsidRPr="00B812D6">
        <w:rPr>
          <w:rFonts w:asciiTheme="minorHAnsi" w:hAnsiTheme="minorHAnsi" w:cstheme="minorBidi"/>
          <w:color w:val="000000"/>
          <w:sz w:val="20"/>
          <w:szCs w:val="20"/>
          <w:lang w:val="id-ID"/>
        </w:rPr>
        <w:t>he objective to revisit the M</w:t>
      </w:r>
      <w:r w:rsidRPr="00B812D6">
        <w:rPr>
          <w:rFonts w:asciiTheme="minorHAnsi" w:hAnsiTheme="minorHAnsi" w:cstheme="minorBidi"/>
          <w:color w:val="000000"/>
          <w:sz w:val="20"/>
          <w:szCs w:val="20"/>
          <w:lang w:val="en-GB"/>
        </w:rPr>
        <w:t>o</w:t>
      </w:r>
      <w:r w:rsidRPr="00B812D6">
        <w:rPr>
          <w:rFonts w:asciiTheme="minorHAnsi" w:hAnsiTheme="minorHAnsi" w:cstheme="minorBidi"/>
          <w:color w:val="000000"/>
          <w:sz w:val="20"/>
          <w:szCs w:val="20"/>
          <w:lang w:val="id-ID"/>
        </w:rPr>
        <w:t xml:space="preserve">U and promote cooperation on law enforcement to </w:t>
      </w:r>
      <w:r w:rsidRPr="00B812D6">
        <w:rPr>
          <w:rFonts w:asciiTheme="minorHAnsi" w:hAnsiTheme="minorHAnsi" w:cstheme="minorBidi"/>
          <w:color w:val="000000"/>
          <w:sz w:val="20"/>
          <w:szCs w:val="20"/>
          <w:lang w:val="en-GB"/>
        </w:rPr>
        <w:t xml:space="preserve">strengthen </w:t>
      </w:r>
      <w:r w:rsidRPr="00B812D6">
        <w:rPr>
          <w:rFonts w:asciiTheme="minorHAnsi" w:hAnsiTheme="minorHAnsi" w:cstheme="minorBidi"/>
          <w:color w:val="000000"/>
          <w:sz w:val="20"/>
          <w:szCs w:val="20"/>
          <w:lang w:val="id-ID"/>
        </w:rPr>
        <w:t>commitment</w:t>
      </w:r>
      <w:r w:rsidRPr="00B812D6">
        <w:rPr>
          <w:rFonts w:asciiTheme="minorHAnsi" w:hAnsiTheme="minorHAnsi" w:cstheme="minorBidi"/>
          <w:color w:val="000000"/>
          <w:sz w:val="20"/>
          <w:szCs w:val="20"/>
          <w:lang w:val="en-GB"/>
        </w:rPr>
        <w:t>s</w:t>
      </w:r>
      <w:r w:rsidRPr="00B812D6">
        <w:rPr>
          <w:rFonts w:asciiTheme="minorHAnsi" w:hAnsiTheme="minorHAnsi" w:cstheme="minorBidi"/>
          <w:color w:val="000000"/>
          <w:sz w:val="20"/>
          <w:szCs w:val="20"/>
          <w:lang w:val="id-ID"/>
        </w:rPr>
        <w:t xml:space="preserve"> </w:t>
      </w:r>
      <w:r w:rsidRPr="00B812D6">
        <w:rPr>
          <w:rFonts w:asciiTheme="minorHAnsi" w:hAnsiTheme="minorHAnsi" w:cstheme="minorBidi"/>
          <w:color w:val="000000"/>
          <w:sz w:val="20"/>
          <w:szCs w:val="20"/>
          <w:lang w:val="en-GB"/>
        </w:rPr>
        <w:t xml:space="preserve">to jointly dismantle </w:t>
      </w:r>
      <w:r w:rsidRPr="00B812D6">
        <w:rPr>
          <w:rFonts w:asciiTheme="minorHAnsi" w:hAnsiTheme="minorHAnsi" w:cstheme="minorBidi"/>
          <w:color w:val="000000"/>
          <w:sz w:val="20"/>
          <w:szCs w:val="20"/>
          <w:lang w:val="id-ID"/>
        </w:rPr>
        <w:t>wildlife trafficking networks.</w:t>
      </w:r>
      <w:r w:rsidRPr="00B812D6">
        <w:rPr>
          <w:rFonts w:asciiTheme="minorHAnsi" w:hAnsiTheme="minorHAnsi" w:cstheme="minorBidi"/>
          <w:color w:val="000000"/>
          <w:sz w:val="20"/>
          <w:szCs w:val="20"/>
          <w:lang w:val="en-GB"/>
        </w:rPr>
        <w:t xml:space="preserve"> This forms part of the GoI commitment, as stated in the Hanoi Statement on IWT, to continue to strengthen law enforcement efforts through existing cooperation agreements with other countries which also aimed to reduce demand of IWT</w:t>
      </w:r>
      <w:r w:rsidRPr="00B812D6">
        <w:rPr>
          <w:rFonts w:asciiTheme="minorHAnsi" w:hAnsiTheme="minorHAnsi" w:cstheme="minorBidi"/>
          <w:color w:val="000000"/>
          <w:sz w:val="20"/>
          <w:szCs w:val="20"/>
          <w:highlight w:val="green"/>
          <w:lang w:val="en-GB"/>
        </w:rPr>
        <w:t xml:space="preserve">. </w:t>
      </w:r>
      <w:r w:rsidR="00564A8C" w:rsidRPr="00B812D6">
        <w:rPr>
          <w:rFonts w:asciiTheme="minorHAnsi" w:hAnsiTheme="minorHAnsi" w:cstheme="minorBidi"/>
          <w:color w:val="000000" w:themeColor="text1"/>
          <w:sz w:val="20"/>
          <w:szCs w:val="20"/>
          <w:highlight w:val="green"/>
        </w:rPr>
        <w:t xml:space="preserve">The GEF funds will be used to support the development of technical briefings and situation analysis documented in preparation of government-to-government meetings. This may also include costs </w:t>
      </w:r>
      <w:bookmarkStart w:id="15" w:name="_GoBack"/>
      <w:bookmarkEnd w:id="15"/>
      <w:r w:rsidR="00564A8C" w:rsidRPr="00B812D6">
        <w:rPr>
          <w:rFonts w:asciiTheme="minorHAnsi" w:hAnsiTheme="minorHAnsi" w:cstheme="minorBidi"/>
          <w:color w:val="000000" w:themeColor="text1"/>
          <w:sz w:val="20"/>
          <w:szCs w:val="20"/>
          <w:highlight w:val="green"/>
        </w:rPr>
        <w:t>incurred for meetings held prior to the main one to disseminate document information and achieve consensus on a well-understood GoI position.</w:t>
      </w:r>
      <w:r w:rsidR="002F2CC8">
        <w:rPr>
          <w:rFonts w:asciiTheme="minorHAnsi" w:hAnsiTheme="minorHAnsi" w:cstheme="minorBidi"/>
          <w:color w:val="000000" w:themeColor="text1"/>
          <w:sz w:val="20"/>
          <w:szCs w:val="20"/>
          <w:highlight w:val="green"/>
        </w:rPr>
        <w:t xml:space="preserve"> The direct travel and meeting costs for GoI staff to attend official meetings would be covered by GoI co-financing for the project.</w:t>
      </w:r>
      <w:r w:rsidR="00564A8C" w:rsidRPr="00B812D6">
        <w:rPr>
          <w:rFonts w:asciiTheme="minorHAnsi" w:hAnsiTheme="minorHAnsi" w:cstheme="minorBidi"/>
          <w:color w:val="000000" w:themeColor="text1"/>
          <w:sz w:val="20"/>
          <w:szCs w:val="20"/>
          <w:highlight w:val="green"/>
        </w:rPr>
        <w:t xml:space="preserve"> </w:t>
      </w:r>
      <w:r w:rsidR="00B92203">
        <w:rPr>
          <w:rFonts w:asciiTheme="minorHAnsi" w:hAnsiTheme="minorHAnsi" w:cstheme="minorBidi"/>
          <w:color w:val="000000" w:themeColor="text1"/>
          <w:sz w:val="20"/>
          <w:szCs w:val="20"/>
        </w:rPr>
        <w:t>I</w:t>
      </w:r>
      <w:r w:rsidR="33D2A795" w:rsidRPr="00564A8C">
        <w:rPr>
          <w:rFonts w:asciiTheme="minorHAnsi" w:hAnsiTheme="minorHAnsi" w:cstheme="minorBidi"/>
          <w:color w:val="000000" w:themeColor="text1"/>
          <w:sz w:val="20"/>
          <w:szCs w:val="20"/>
        </w:rPr>
        <w:t>ndicative activities under Output 2.4 include:</w:t>
      </w:r>
    </w:p>
    <w:p w14:paraId="643FB4EA" w14:textId="163E31FB" w:rsidR="003F2195" w:rsidRDefault="04243D92" w:rsidP="00351A8D">
      <w:pPr>
        <w:numPr>
          <w:ilvl w:val="0"/>
          <w:numId w:val="13"/>
        </w:numPr>
        <w:spacing w:after="0"/>
        <w:rPr>
          <w:rFonts w:asciiTheme="minorHAnsi" w:hAnsiTheme="minorHAnsi" w:cstheme="minorBidi"/>
          <w:color w:val="000000"/>
        </w:rPr>
      </w:pPr>
      <w:r w:rsidRPr="04243D92">
        <w:rPr>
          <w:rFonts w:asciiTheme="minorHAnsi" w:hAnsiTheme="minorHAnsi" w:cstheme="minorBidi"/>
          <w:color w:val="000000" w:themeColor="text1"/>
        </w:rPr>
        <w:lastRenderedPageBreak/>
        <w:t>Provide technical assistance to support the GoI in national agreements/initiatives related to IWT</w:t>
      </w:r>
    </w:p>
    <w:p w14:paraId="263BDE56" w14:textId="0C4D01F1" w:rsidR="003F2195" w:rsidRDefault="04243D92" w:rsidP="00351A8D">
      <w:pPr>
        <w:numPr>
          <w:ilvl w:val="0"/>
          <w:numId w:val="13"/>
        </w:numPr>
        <w:spacing w:after="0"/>
        <w:rPr>
          <w:rFonts w:asciiTheme="minorHAnsi" w:hAnsiTheme="minorHAnsi" w:cstheme="minorBidi"/>
          <w:color w:val="000000"/>
        </w:rPr>
      </w:pPr>
      <w:r w:rsidRPr="04243D92">
        <w:rPr>
          <w:rFonts w:asciiTheme="minorHAnsi" w:hAnsiTheme="minorHAnsi" w:cstheme="minorBidi"/>
          <w:color w:val="000000" w:themeColor="text1"/>
        </w:rPr>
        <w:t>Provide technical assistance to support the GoI in participating in international agreements/initiatives related to IWT (international meetings - e.g. CITES, INTERPOL, ASEAN-WEN) and to establish and implement agreements for strengthened bilateral collaboration (Indonesia-China, Indonesia-Vietnam and Indonesia-US)</w:t>
      </w:r>
      <w:r w:rsidR="00CC6DDA">
        <w:rPr>
          <w:rFonts w:asciiTheme="minorHAnsi" w:hAnsiTheme="minorHAnsi" w:cstheme="minorBidi"/>
          <w:color w:val="000000" w:themeColor="text1"/>
        </w:rPr>
        <w:t>.</w:t>
      </w:r>
    </w:p>
    <w:p w14:paraId="0150438A" w14:textId="77777777" w:rsidR="00C1129C" w:rsidRPr="00C1129C" w:rsidRDefault="00C1129C" w:rsidP="00C1129C">
      <w:pPr>
        <w:spacing w:after="0"/>
        <w:ind w:left="1080"/>
        <w:rPr>
          <w:rFonts w:asciiTheme="minorHAnsi" w:hAnsiTheme="minorHAnsi" w:cstheme="minorBidi"/>
          <w:color w:val="000000"/>
        </w:rPr>
      </w:pPr>
    </w:p>
    <w:p w14:paraId="4732EE82" w14:textId="77777777" w:rsidR="00AF55ED" w:rsidRPr="00AF55ED" w:rsidRDefault="33D2A795" w:rsidP="00A8146E">
      <w:pPr>
        <w:spacing w:after="240"/>
        <w:rPr>
          <w:rFonts w:asciiTheme="minorHAnsi" w:hAnsiTheme="minorHAnsi" w:cs="Segoe UI"/>
          <w:i/>
          <w:color w:val="000000"/>
          <w:szCs w:val="20"/>
        </w:rPr>
      </w:pPr>
      <w:r w:rsidRPr="33D2A795">
        <w:rPr>
          <w:rFonts w:asciiTheme="minorHAnsi" w:hAnsiTheme="minorHAnsi" w:cstheme="minorBidi"/>
          <w:i/>
          <w:iCs/>
          <w:color w:val="000000" w:themeColor="text1"/>
        </w:rPr>
        <w:t>Output 2.5: Communication Strategy and social marketing campaigns to increase awareness on IWT are implemented at national and regional scales</w:t>
      </w:r>
    </w:p>
    <w:p w14:paraId="157280DC" w14:textId="070014E2" w:rsidR="00AF55ED" w:rsidRPr="000A0CE4" w:rsidRDefault="04243D92" w:rsidP="00351A8D">
      <w:pPr>
        <w:pStyle w:val="ListParagraph"/>
        <w:numPr>
          <w:ilvl w:val="0"/>
          <w:numId w:val="40"/>
        </w:numPr>
        <w:spacing w:after="240"/>
        <w:jc w:val="both"/>
        <w:rPr>
          <w:rFonts w:asciiTheme="minorHAnsi" w:hAnsiTheme="minorHAnsi" w:cstheme="minorBidi"/>
          <w:color w:val="000000"/>
          <w:sz w:val="20"/>
          <w:szCs w:val="20"/>
        </w:rPr>
      </w:pPr>
      <w:r w:rsidRPr="04243D92">
        <w:rPr>
          <w:rFonts w:asciiTheme="minorHAnsi" w:hAnsiTheme="minorHAnsi" w:cstheme="minorBidi"/>
          <w:color w:val="000000" w:themeColor="text1"/>
          <w:sz w:val="20"/>
          <w:szCs w:val="20"/>
        </w:rPr>
        <w:t>WCS will work with government partners to design and test social media campaigns that target a reduction in demand for a specific species, particularly ones that are threatened by domestic consumption (such as wild birds, sharks, babirusa, anoa and elephant). Any investment in demand management will focus on changing prevailing widespread social norms. For example, the common practice of keeping wild-caught birds for pets – rather than focusing on broad information and education campaigns, which do not promote widespread change in behaviors and norms associated with domestic consumption of illegal wildlife. Any such effort will include a credible method of monitoring and measuring the campaign’s impact. WCS programs in China and Vietnam have a lot of practical experience in running demand reduction campaigns and the project can learn from these and other initiatives, such as Save the Shark. Indicative activities under Output 2.5 include:</w:t>
      </w:r>
    </w:p>
    <w:p w14:paraId="772CECA5" w14:textId="05EFC297" w:rsidR="005C19D3" w:rsidRPr="00AF55ED" w:rsidRDefault="04243D92" w:rsidP="00351A8D">
      <w:pPr>
        <w:numPr>
          <w:ilvl w:val="0"/>
          <w:numId w:val="14"/>
        </w:numPr>
        <w:spacing w:after="0"/>
        <w:rPr>
          <w:rFonts w:asciiTheme="minorHAnsi" w:hAnsiTheme="minorHAnsi" w:cstheme="minorBidi"/>
          <w:color w:val="000000"/>
        </w:rPr>
      </w:pPr>
      <w:r w:rsidRPr="04243D92">
        <w:rPr>
          <w:rFonts w:asciiTheme="minorHAnsi" w:hAnsiTheme="minorHAnsi" w:cstheme="minorBidi"/>
          <w:color w:val="000000" w:themeColor="text1"/>
        </w:rPr>
        <w:t xml:space="preserve">Develop and implement project communications strategy to reduce IWT demand </w:t>
      </w:r>
      <w:r w:rsidR="00AA0345">
        <w:rPr>
          <w:rFonts w:asciiTheme="minorHAnsi" w:hAnsiTheme="minorHAnsi" w:cstheme="minorBidi"/>
          <w:color w:val="000000" w:themeColor="text1"/>
        </w:rPr>
        <w:t>and update the strategy annually.</w:t>
      </w:r>
    </w:p>
    <w:p w14:paraId="21451C30" w14:textId="77777777" w:rsidR="00AF55ED" w:rsidRPr="00AF55ED" w:rsidRDefault="33D2A795" w:rsidP="00351A8D">
      <w:pPr>
        <w:numPr>
          <w:ilvl w:val="0"/>
          <w:numId w:val="14"/>
        </w:numPr>
        <w:spacing w:after="0"/>
        <w:rPr>
          <w:rFonts w:asciiTheme="minorHAnsi" w:hAnsiTheme="minorHAnsi" w:cstheme="minorBidi"/>
          <w:color w:val="000000"/>
        </w:rPr>
      </w:pPr>
      <w:r w:rsidRPr="33D2A795">
        <w:rPr>
          <w:rFonts w:asciiTheme="minorHAnsi" w:hAnsiTheme="minorHAnsi" w:cstheme="minorBidi"/>
          <w:color w:val="000000" w:themeColor="text1"/>
        </w:rPr>
        <w:t>Develop and support a systematic approach to increase media coverage of IWT cases</w:t>
      </w:r>
    </w:p>
    <w:p w14:paraId="73571209" w14:textId="77777777" w:rsidR="00AF55ED" w:rsidRPr="00AF55ED" w:rsidRDefault="33D2A795" w:rsidP="00351A8D">
      <w:pPr>
        <w:numPr>
          <w:ilvl w:val="0"/>
          <w:numId w:val="14"/>
        </w:numPr>
        <w:spacing w:after="0"/>
        <w:rPr>
          <w:rFonts w:asciiTheme="minorHAnsi" w:hAnsiTheme="minorHAnsi" w:cstheme="minorBidi"/>
          <w:color w:val="000000"/>
        </w:rPr>
      </w:pPr>
      <w:r w:rsidRPr="33D2A795">
        <w:rPr>
          <w:rFonts w:asciiTheme="minorHAnsi" w:hAnsiTheme="minorHAnsi" w:cstheme="minorBidi"/>
          <w:color w:val="000000" w:themeColor="text1"/>
        </w:rPr>
        <w:t>Use social/online media to distribute IWT case information</w:t>
      </w:r>
    </w:p>
    <w:p w14:paraId="5363CB09" w14:textId="3682C93A" w:rsidR="00AF55ED" w:rsidRPr="00AF55ED" w:rsidRDefault="33D2A795" w:rsidP="00351A8D">
      <w:pPr>
        <w:numPr>
          <w:ilvl w:val="0"/>
          <w:numId w:val="14"/>
        </w:numPr>
        <w:spacing w:after="0"/>
        <w:rPr>
          <w:rFonts w:asciiTheme="minorHAnsi" w:hAnsiTheme="minorHAnsi" w:cstheme="minorBidi"/>
          <w:color w:val="000000"/>
        </w:rPr>
      </w:pPr>
      <w:r w:rsidRPr="33D2A795">
        <w:rPr>
          <w:rFonts w:asciiTheme="minorHAnsi" w:hAnsiTheme="minorHAnsi" w:cstheme="minorBidi"/>
          <w:color w:val="000000" w:themeColor="text1"/>
        </w:rPr>
        <w:t>Support targeted awareness campaigns</w:t>
      </w:r>
      <w:r w:rsidR="00123C69">
        <w:rPr>
          <w:rFonts w:asciiTheme="minorHAnsi" w:hAnsiTheme="minorHAnsi" w:cstheme="minorBidi"/>
          <w:color w:val="000000" w:themeColor="text1"/>
        </w:rPr>
        <w:t>.</w:t>
      </w:r>
    </w:p>
    <w:p w14:paraId="3670F329" w14:textId="77777777" w:rsidR="00AF55ED" w:rsidRPr="00AF55ED" w:rsidRDefault="00AF55ED" w:rsidP="00A8146E">
      <w:pPr>
        <w:spacing w:after="240"/>
        <w:rPr>
          <w:rFonts w:asciiTheme="minorHAnsi" w:hAnsiTheme="minorHAnsi" w:cs="Segoe UI"/>
          <w:color w:val="000000"/>
          <w:szCs w:val="20"/>
        </w:rPr>
      </w:pPr>
    </w:p>
    <w:p w14:paraId="262D2C09" w14:textId="77777777" w:rsidR="00AF55ED" w:rsidRPr="00AF55ED" w:rsidRDefault="33D2A795" w:rsidP="00A8146E">
      <w:pPr>
        <w:spacing w:after="240"/>
        <w:rPr>
          <w:rFonts w:asciiTheme="minorHAnsi" w:hAnsiTheme="minorHAnsi" w:cs="Segoe UI"/>
          <w:b/>
          <w:color w:val="000000"/>
          <w:szCs w:val="20"/>
        </w:rPr>
      </w:pPr>
      <w:r w:rsidRPr="33D2A795">
        <w:rPr>
          <w:rFonts w:asciiTheme="minorHAnsi" w:hAnsiTheme="minorHAnsi" w:cstheme="minorBidi"/>
          <w:b/>
          <w:bCs/>
          <w:color w:val="000000" w:themeColor="text1"/>
        </w:rPr>
        <w:t>Component 3: Scaling-up improved enforcement strategy at key trade ports and connected ecosystems</w:t>
      </w:r>
    </w:p>
    <w:p w14:paraId="2EC838FD" w14:textId="6557597F" w:rsidR="00AF55ED" w:rsidRPr="00AF55ED" w:rsidRDefault="33D2A795" w:rsidP="00A8146E">
      <w:pPr>
        <w:spacing w:after="240"/>
        <w:rPr>
          <w:rFonts w:asciiTheme="minorHAnsi" w:hAnsiTheme="minorHAnsi" w:cs="Segoe UI"/>
          <w:color w:val="000000"/>
          <w:szCs w:val="20"/>
        </w:rPr>
      </w:pPr>
      <w:r w:rsidRPr="00834376">
        <w:rPr>
          <w:rFonts w:asciiTheme="minorHAnsi" w:hAnsiTheme="minorHAnsi" w:cstheme="minorBidi"/>
          <w:color w:val="000000" w:themeColor="text1"/>
        </w:rPr>
        <w:t>Total Cost: US$32,121,500; GEF project grant requested: US$3,121,500; Co-financing: US$29,000,000</w:t>
      </w:r>
      <w:r w:rsidRPr="33D2A795">
        <w:rPr>
          <w:rFonts w:asciiTheme="minorHAnsi" w:hAnsiTheme="minorHAnsi" w:cstheme="minorBidi"/>
          <w:color w:val="000000" w:themeColor="text1"/>
        </w:rPr>
        <w:t xml:space="preserve"> </w:t>
      </w:r>
    </w:p>
    <w:p w14:paraId="5658519E" w14:textId="656C5561" w:rsidR="00AF55ED" w:rsidRDefault="33D2A795" w:rsidP="00A8146E">
      <w:pPr>
        <w:spacing w:after="240"/>
        <w:rPr>
          <w:rFonts w:asciiTheme="minorHAnsi" w:hAnsiTheme="minorHAnsi" w:cs="Segoe UI"/>
          <w:b/>
          <w:color w:val="000000"/>
          <w:szCs w:val="20"/>
        </w:rPr>
      </w:pPr>
      <w:r w:rsidRPr="33D2A795">
        <w:rPr>
          <w:rFonts w:asciiTheme="minorHAnsi" w:hAnsiTheme="minorHAnsi" w:cstheme="minorBidi"/>
          <w:b/>
          <w:bCs/>
          <w:color w:val="000000" w:themeColor="text1"/>
        </w:rPr>
        <w:t>Outcome 3: Improved enforcement strategy demonstrated and scaled up at key trade ports and connected subnational regions with key ecosystems</w:t>
      </w:r>
    </w:p>
    <w:p w14:paraId="50C622A0" w14:textId="5243A016" w:rsidR="00AF55ED" w:rsidRPr="00AF55ED" w:rsidRDefault="33D2A795" w:rsidP="00A8146E">
      <w:pPr>
        <w:spacing w:after="240"/>
        <w:rPr>
          <w:rFonts w:asciiTheme="minorHAnsi" w:hAnsiTheme="minorHAnsi" w:cs="Segoe UI"/>
          <w:i/>
          <w:color w:val="000000"/>
          <w:szCs w:val="20"/>
        </w:rPr>
      </w:pPr>
      <w:r w:rsidRPr="33D2A795">
        <w:rPr>
          <w:rFonts w:asciiTheme="minorHAnsi" w:hAnsiTheme="minorHAnsi" w:cstheme="minorBidi"/>
          <w:i/>
          <w:iCs/>
          <w:color w:val="000000" w:themeColor="text1"/>
        </w:rPr>
        <w:t xml:space="preserve">Output 3.1: Capacity development supported at demonstration ports including training of key agency staff on CITES and IWT control </w:t>
      </w:r>
      <w:r w:rsidR="0007081E" w:rsidRPr="0007081E">
        <w:rPr>
          <w:rFonts w:asciiTheme="minorHAnsi" w:hAnsiTheme="minorHAnsi" w:cstheme="minorBidi"/>
          <w:i/>
          <w:iCs/>
          <w:color w:val="000000" w:themeColor="text1"/>
        </w:rPr>
        <w:t>with focused attention on</w:t>
      </w:r>
      <w:r w:rsidRPr="33D2A795">
        <w:rPr>
          <w:rFonts w:asciiTheme="minorHAnsi" w:hAnsiTheme="minorHAnsi" w:cstheme="minorBidi"/>
          <w:i/>
          <w:iCs/>
          <w:color w:val="000000" w:themeColor="text1"/>
        </w:rPr>
        <w:t xml:space="preserve"> Surabaya port </w:t>
      </w:r>
    </w:p>
    <w:p w14:paraId="483807D4" w14:textId="0DFDE222" w:rsidR="00E904CF" w:rsidRPr="000A0CE4" w:rsidRDefault="04243D92" w:rsidP="00351A8D">
      <w:pPr>
        <w:pStyle w:val="ListParagraph"/>
        <w:numPr>
          <w:ilvl w:val="0"/>
          <w:numId w:val="40"/>
        </w:numPr>
        <w:spacing w:after="240"/>
        <w:jc w:val="both"/>
        <w:rPr>
          <w:rFonts w:asciiTheme="minorHAnsi" w:hAnsiTheme="minorHAnsi" w:cstheme="minorBidi"/>
          <w:color w:val="000000"/>
          <w:sz w:val="20"/>
          <w:szCs w:val="20"/>
        </w:rPr>
      </w:pPr>
      <w:r w:rsidRPr="04243D92">
        <w:rPr>
          <w:rFonts w:asciiTheme="minorHAnsi" w:hAnsiTheme="minorHAnsi" w:cstheme="minorBidi"/>
          <w:color w:val="000000" w:themeColor="text1"/>
          <w:sz w:val="20"/>
          <w:szCs w:val="20"/>
        </w:rPr>
        <w:t xml:space="preserve">The project will pilot the PortMATE (Port Monitoring &amp; Anti-Trafficking Evaluation) tool developed by and with support from the UNDP/GEF </w:t>
      </w:r>
      <w:r w:rsidRPr="04243D92">
        <w:rPr>
          <w:rFonts w:asciiTheme="minorHAnsi" w:hAnsiTheme="minorHAnsi" w:cstheme="minorBidi"/>
          <w:i/>
          <w:iCs/>
          <w:color w:val="000000" w:themeColor="text1"/>
          <w:sz w:val="20"/>
          <w:szCs w:val="20"/>
        </w:rPr>
        <w:t>Ports of Excellence</w:t>
      </w:r>
      <w:r w:rsidRPr="04243D92">
        <w:rPr>
          <w:rFonts w:asciiTheme="minorHAnsi" w:hAnsiTheme="minorHAnsi" w:cstheme="minorBidi"/>
          <w:color w:val="000000" w:themeColor="text1"/>
          <w:sz w:val="20"/>
          <w:szCs w:val="20"/>
        </w:rPr>
        <w:t xml:space="preserve"> project </w:t>
      </w:r>
      <w:r w:rsidR="00E12A65" w:rsidRPr="00E12A65">
        <w:rPr>
          <w:rFonts w:asciiTheme="minorHAnsi" w:hAnsiTheme="minorHAnsi" w:cstheme="minorBidi"/>
          <w:color w:val="000000" w:themeColor="text1"/>
          <w:sz w:val="20"/>
          <w:szCs w:val="20"/>
          <w:lang w:val="en-GB"/>
        </w:rPr>
        <w:t xml:space="preserve">(UNDP portion of component 2 under PIMS 9211 </w:t>
      </w:r>
      <w:r w:rsidR="00E12A65" w:rsidRPr="00E12A65">
        <w:rPr>
          <w:rFonts w:asciiTheme="minorHAnsi" w:hAnsiTheme="minorHAnsi" w:cstheme="minorBidi"/>
          <w:i/>
          <w:color w:val="000000" w:themeColor="text1"/>
          <w:sz w:val="20"/>
          <w:szCs w:val="20"/>
          <w:lang w:val="en-GB"/>
        </w:rPr>
        <w:t>Coordinate Action and Learning to Combat Wildlife Crime</w:t>
      </w:r>
      <w:r w:rsidRPr="04243D92">
        <w:rPr>
          <w:rFonts w:asciiTheme="minorHAnsi" w:hAnsiTheme="minorHAnsi" w:cstheme="minorBidi"/>
          <w:color w:val="000000" w:themeColor="text1"/>
          <w:sz w:val="20"/>
          <w:szCs w:val="20"/>
        </w:rPr>
        <w:t xml:space="preserve">). This will involve adapting and developing it for use during the assessment of the project demonstration ports. The PortMATE assessment focuses on six sections, namely Management and Administration, Information and Intelligence, Detection, National Investigations, International Cooperation and Criminal Justice. While Customs and Excise is the key government institution partner to be involved in the assessment, the tool has wider applicability and other relevant institution, such as Quarantine, INP and Gakkum, should also participate. Following baseline assessments at the other ports, a review will be conducted to determine the use and usefulness of PortMATE and its potential for replication across Indonesia. </w:t>
      </w:r>
    </w:p>
    <w:p w14:paraId="163129A1" w14:textId="23411ECD" w:rsidR="009067FC" w:rsidRPr="000A0CE4" w:rsidRDefault="33D2A795" w:rsidP="00351A8D">
      <w:pPr>
        <w:pStyle w:val="ListParagraph"/>
        <w:numPr>
          <w:ilvl w:val="0"/>
          <w:numId w:val="40"/>
        </w:numPr>
        <w:spacing w:after="240"/>
        <w:jc w:val="both"/>
        <w:rPr>
          <w:rFonts w:asciiTheme="minorHAnsi" w:hAnsiTheme="minorHAnsi" w:cstheme="minorBidi"/>
          <w:color w:val="000000"/>
          <w:sz w:val="20"/>
          <w:szCs w:val="20"/>
        </w:rPr>
      </w:pPr>
      <w:r w:rsidRPr="33D2A795">
        <w:rPr>
          <w:rFonts w:asciiTheme="minorHAnsi" w:hAnsiTheme="minorHAnsi" w:cstheme="minorBidi"/>
          <w:color w:val="000000" w:themeColor="text1"/>
          <w:sz w:val="20"/>
          <w:szCs w:val="20"/>
        </w:rPr>
        <w:t xml:space="preserve">Building on the baseline assessments at each port, the project will support capacity-building programs covering both systems enhancement to improve customs surveillance and training to build staff skills in wildlife law enforcement. The four ports will be invited to participate in joint training on controlled deliveries, strengthening South-South cooperation in combating wildlife crime. The ports will be the first to </w:t>
      </w:r>
      <w:r w:rsidRPr="33D2A795">
        <w:rPr>
          <w:rFonts w:asciiTheme="minorHAnsi" w:hAnsiTheme="minorHAnsi" w:cstheme="minorBidi"/>
          <w:color w:val="000000" w:themeColor="text1"/>
          <w:sz w:val="20"/>
          <w:szCs w:val="20"/>
        </w:rPr>
        <w:lastRenderedPageBreak/>
        <w:t xml:space="preserve">participate in the innovative </w:t>
      </w:r>
      <w:r w:rsidRPr="33D2A795">
        <w:rPr>
          <w:rFonts w:asciiTheme="minorHAnsi" w:hAnsiTheme="minorHAnsi" w:cstheme="minorBidi"/>
          <w:i/>
          <w:iCs/>
          <w:color w:val="000000" w:themeColor="text1"/>
          <w:sz w:val="20"/>
          <w:szCs w:val="20"/>
        </w:rPr>
        <w:t xml:space="preserve">Ports of Excellence </w:t>
      </w:r>
      <w:r w:rsidRPr="33D2A795">
        <w:rPr>
          <w:rFonts w:asciiTheme="minorHAnsi" w:hAnsiTheme="minorHAnsi" w:cstheme="minorBidi"/>
          <w:color w:val="000000" w:themeColor="text1"/>
          <w:sz w:val="20"/>
          <w:szCs w:val="20"/>
        </w:rPr>
        <w:t xml:space="preserve">best practice scheme and network that will be developed by the global UNDP-GEF project. </w:t>
      </w:r>
    </w:p>
    <w:p w14:paraId="50360A68" w14:textId="1AED5168" w:rsidR="00AF55ED" w:rsidRPr="000A0CE4" w:rsidRDefault="009067FC" w:rsidP="00351A8D">
      <w:pPr>
        <w:pStyle w:val="ListParagraph"/>
        <w:numPr>
          <w:ilvl w:val="0"/>
          <w:numId w:val="40"/>
        </w:numPr>
        <w:spacing w:after="240"/>
        <w:jc w:val="both"/>
        <w:rPr>
          <w:rFonts w:asciiTheme="minorHAnsi" w:hAnsiTheme="minorHAnsi" w:cstheme="minorBidi"/>
          <w:color w:val="000000"/>
          <w:sz w:val="20"/>
          <w:szCs w:val="20"/>
        </w:rPr>
      </w:pPr>
      <w:r w:rsidRPr="04243D92">
        <w:rPr>
          <w:rFonts w:asciiTheme="minorHAnsi" w:hAnsiTheme="minorHAnsi" w:cstheme="minorBidi"/>
          <w:color w:val="000000"/>
          <w:sz w:val="20"/>
          <w:szCs w:val="20"/>
        </w:rPr>
        <w:t xml:space="preserve">The Government of Indonesia has been invited by UNDP to participate in the </w:t>
      </w:r>
      <w:r w:rsidRPr="04243D92">
        <w:rPr>
          <w:rFonts w:asciiTheme="minorHAnsi" w:hAnsiTheme="minorHAnsi" w:cstheme="minorBidi"/>
          <w:i/>
          <w:iCs/>
          <w:color w:val="000000"/>
          <w:sz w:val="20"/>
          <w:szCs w:val="20"/>
        </w:rPr>
        <w:t>Ports of Excellence</w:t>
      </w:r>
      <w:r w:rsidRPr="04243D92">
        <w:rPr>
          <w:rFonts w:asciiTheme="minorHAnsi" w:hAnsiTheme="minorHAnsi" w:cstheme="minorBidi"/>
          <w:color w:val="000000"/>
          <w:sz w:val="20"/>
          <w:szCs w:val="20"/>
        </w:rPr>
        <w:t xml:space="preserve"> project through the inclusion of Tanjung Perak</w:t>
      </w:r>
      <w:r w:rsidR="001A3257" w:rsidRPr="04243D92">
        <w:rPr>
          <w:rFonts w:asciiTheme="minorHAnsi" w:hAnsiTheme="minorHAnsi" w:cstheme="minorBidi"/>
          <w:color w:val="000000"/>
          <w:sz w:val="20"/>
          <w:szCs w:val="20"/>
        </w:rPr>
        <w:t xml:space="preserve"> (Surabaya)</w:t>
      </w:r>
      <w:r w:rsidRPr="04243D92">
        <w:rPr>
          <w:rFonts w:asciiTheme="minorHAnsi" w:hAnsiTheme="minorHAnsi" w:cstheme="minorBidi"/>
          <w:color w:val="000000"/>
          <w:sz w:val="20"/>
          <w:szCs w:val="20"/>
        </w:rPr>
        <w:t xml:space="preserve"> as a key port</w:t>
      </w:r>
      <w:r w:rsidR="00830C59" w:rsidRPr="33D2A795">
        <w:rPr>
          <w:rStyle w:val="FootnoteReference"/>
          <w:color w:val="000000"/>
        </w:rPr>
        <w:footnoteReference w:id="20"/>
      </w:r>
      <w:r w:rsidRPr="04243D92">
        <w:rPr>
          <w:rFonts w:asciiTheme="minorHAnsi" w:hAnsiTheme="minorHAnsi" w:cstheme="minorBidi"/>
          <w:color w:val="000000"/>
          <w:sz w:val="20"/>
          <w:szCs w:val="20"/>
        </w:rPr>
        <w:t>. This w</w:t>
      </w:r>
      <w:r w:rsidR="00830C59" w:rsidRPr="04243D92">
        <w:rPr>
          <w:rFonts w:asciiTheme="minorHAnsi" w:hAnsiTheme="minorHAnsi" w:cstheme="minorBidi"/>
          <w:color w:val="000000"/>
          <w:sz w:val="20"/>
          <w:szCs w:val="20"/>
        </w:rPr>
        <w:t>ould</w:t>
      </w:r>
      <w:r w:rsidRPr="04243D92">
        <w:rPr>
          <w:rFonts w:asciiTheme="minorHAnsi" w:hAnsiTheme="minorHAnsi" w:cstheme="minorBidi"/>
          <w:color w:val="000000"/>
          <w:sz w:val="20"/>
          <w:szCs w:val="20"/>
        </w:rPr>
        <w:t xml:space="preserve"> allow for Tanjung Perak to become a founding member of the </w:t>
      </w:r>
      <w:r w:rsidRPr="04243D92">
        <w:rPr>
          <w:rFonts w:asciiTheme="minorHAnsi" w:hAnsiTheme="minorHAnsi" w:cstheme="minorBidi"/>
          <w:i/>
          <w:iCs/>
          <w:color w:val="000000"/>
          <w:sz w:val="20"/>
          <w:szCs w:val="20"/>
        </w:rPr>
        <w:t xml:space="preserve">Ports of Excellence </w:t>
      </w:r>
      <w:r w:rsidRPr="04243D92">
        <w:rPr>
          <w:rFonts w:asciiTheme="minorHAnsi" w:hAnsiTheme="minorHAnsi" w:cstheme="minorBidi"/>
          <w:color w:val="000000"/>
          <w:sz w:val="20"/>
          <w:szCs w:val="20"/>
        </w:rPr>
        <w:t xml:space="preserve">network and consequently one of the first ports to strive towards achieving the ‘Port of Excellence’ best practice standard and associated global recognition.  Accordingly, a higher level of intervention is intended for Surabaya port, to be based on a more detailed assessment followed by substantial support for capacity building and monitoring. </w:t>
      </w:r>
      <w:r w:rsidR="00E904CF" w:rsidRPr="04243D92">
        <w:rPr>
          <w:rFonts w:asciiTheme="minorHAnsi" w:hAnsiTheme="minorHAnsi" w:cstheme="minorBidi"/>
          <w:color w:val="000000"/>
          <w:sz w:val="20"/>
          <w:szCs w:val="20"/>
        </w:rPr>
        <w:t>Importantly, these activities will not only help combat wildlife trafficking, but will increase the efficiency and effectiveness of customs clearance processes through the use of cutting-edge technology that drastically reduces clearance time while simultaneously targeting screening of high-risk containers and improved detection techniques. The support provided w</w:t>
      </w:r>
      <w:r w:rsidR="00830C59" w:rsidRPr="04243D92">
        <w:rPr>
          <w:rFonts w:asciiTheme="minorHAnsi" w:hAnsiTheme="minorHAnsi" w:cstheme="minorBidi"/>
          <w:color w:val="000000"/>
          <w:sz w:val="20"/>
          <w:szCs w:val="20"/>
        </w:rPr>
        <w:t>ould</w:t>
      </w:r>
      <w:r w:rsidR="00E904CF" w:rsidRPr="04243D92">
        <w:rPr>
          <w:rFonts w:asciiTheme="minorHAnsi" w:hAnsiTheme="minorHAnsi" w:cstheme="minorBidi"/>
          <w:color w:val="000000"/>
          <w:sz w:val="20"/>
          <w:szCs w:val="20"/>
        </w:rPr>
        <w:t xml:space="preserve"> include the installation of a paperless container processing system and a world-leading fully-automated risk analysis engine. These actions should lead to lower operational costs, a higher rate of seizures and increased trade resulting from enhanced port operations. In combination, they offer the potential of significantly increased customs revenue. </w:t>
      </w:r>
      <w:r w:rsidR="007F268C" w:rsidRPr="04243D92">
        <w:rPr>
          <w:rFonts w:asciiTheme="minorHAnsi" w:hAnsiTheme="minorHAnsi" w:cstheme="minorBidi"/>
          <w:color w:val="000000"/>
          <w:sz w:val="20"/>
          <w:szCs w:val="20"/>
        </w:rPr>
        <w:t xml:space="preserve"> </w:t>
      </w:r>
      <w:r w:rsidR="00AF55ED" w:rsidRPr="04243D92">
        <w:rPr>
          <w:rFonts w:asciiTheme="minorHAnsi" w:hAnsiTheme="minorHAnsi" w:cstheme="minorBidi"/>
          <w:color w:val="000000"/>
          <w:sz w:val="20"/>
          <w:szCs w:val="20"/>
        </w:rPr>
        <w:t>Indicative activities under Output 3.1 include:</w:t>
      </w:r>
    </w:p>
    <w:p w14:paraId="38BF0EFF" w14:textId="0E23C261" w:rsidR="00C85029" w:rsidRPr="00C85029" w:rsidRDefault="04243D92" w:rsidP="00351A8D">
      <w:pPr>
        <w:numPr>
          <w:ilvl w:val="0"/>
          <w:numId w:val="15"/>
        </w:numPr>
        <w:spacing w:after="0"/>
        <w:rPr>
          <w:rFonts w:asciiTheme="minorHAnsi" w:hAnsiTheme="minorHAnsi" w:cstheme="minorBidi"/>
          <w:color w:val="000000"/>
        </w:rPr>
      </w:pPr>
      <w:r w:rsidRPr="04243D92">
        <w:rPr>
          <w:rFonts w:asciiTheme="minorHAnsi" w:hAnsiTheme="minorHAnsi" w:cstheme="minorBidi"/>
          <w:color w:val="000000" w:themeColor="text1"/>
        </w:rPr>
        <w:t>Use of PortMATE assessment tool to track improvements in enforcement at all five ports in line with the global wildlife trafficking and ports project</w:t>
      </w:r>
    </w:p>
    <w:p w14:paraId="14AF2E0C" w14:textId="77777777" w:rsidR="00C85029" w:rsidRPr="00C85029" w:rsidRDefault="33D2A795" w:rsidP="00351A8D">
      <w:pPr>
        <w:numPr>
          <w:ilvl w:val="0"/>
          <w:numId w:val="15"/>
        </w:numPr>
        <w:spacing w:after="0"/>
        <w:rPr>
          <w:rFonts w:asciiTheme="minorHAnsi" w:hAnsiTheme="minorHAnsi" w:cstheme="minorBidi"/>
          <w:color w:val="000000"/>
        </w:rPr>
      </w:pPr>
      <w:r w:rsidRPr="33D2A795">
        <w:rPr>
          <w:rFonts w:asciiTheme="minorHAnsi" w:hAnsiTheme="minorHAnsi" w:cstheme="minorBidi"/>
          <w:color w:val="000000" w:themeColor="text1"/>
        </w:rPr>
        <w:t>Capacity building / training activities at all target ports (taken from global ports project)</w:t>
      </w:r>
    </w:p>
    <w:p w14:paraId="1F863AEF" w14:textId="77777777" w:rsidR="00C85029" w:rsidRPr="00C85029" w:rsidRDefault="33D2A795" w:rsidP="00351A8D">
      <w:pPr>
        <w:numPr>
          <w:ilvl w:val="0"/>
          <w:numId w:val="15"/>
        </w:numPr>
        <w:spacing w:after="0"/>
        <w:rPr>
          <w:rFonts w:asciiTheme="minorHAnsi" w:hAnsiTheme="minorHAnsi" w:cstheme="minorBidi"/>
          <w:color w:val="000000"/>
        </w:rPr>
      </w:pPr>
      <w:r w:rsidRPr="33D2A795">
        <w:rPr>
          <w:rFonts w:asciiTheme="minorHAnsi" w:hAnsiTheme="minorHAnsi" w:cstheme="minorBidi"/>
          <w:color w:val="000000" w:themeColor="text1"/>
        </w:rPr>
        <w:t>Higher level capacity development, feasibility assessment and potential piloting of enhanced customs system at Surabaya port as contribution to / with TA from the global wildlife trafficking and ports project</w:t>
      </w:r>
    </w:p>
    <w:p w14:paraId="7B8F9B9E" w14:textId="77777777" w:rsidR="00C85029" w:rsidRPr="00C85029" w:rsidRDefault="33D2A795" w:rsidP="00351A8D">
      <w:pPr>
        <w:numPr>
          <w:ilvl w:val="0"/>
          <w:numId w:val="15"/>
        </w:numPr>
        <w:spacing w:after="0"/>
        <w:rPr>
          <w:rFonts w:asciiTheme="minorHAnsi" w:hAnsiTheme="minorHAnsi" w:cstheme="minorBidi"/>
          <w:color w:val="000000"/>
        </w:rPr>
      </w:pPr>
      <w:r w:rsidRPr="33D2A795">
        <w:rPr>
          <w:rFonts w:asciiTheme="minorHAnsi" w:hAnsiTheme="minorHAnsi" w:cstheme="minorBidi"/>
          <w:color w:val="000000" w:themeColor="text1"/>
        </w:rPr>
        <w:t>Information sharing mechanisms (national level forum discussion between relevant agencies)</w:t>
      </w:r>
    </w:p>
    <w:p w14:paraId="1D09BA42" w14:textId="526E8F75" w:rsidR="00C85029" w:rsidRPr="00AF55ED" w:rsidRDefault="00D82132" w:rsidP="00351A8D">
      <w:pPr>
        <w:numPr>
          <w:ilvl w:val="0"/>
          <w:numId w:val="15"/>
        </w:numPr>
        <w:spacing w:after="0"/>
        <w:rPr>
          <w:rFonts w:asciiTheme="minorHAnsi" w:hAnsiTheme="minorHAnsi" w:cstheme="minorBidi"/>
          <w:color w:val="000000"/>
        </w:rPr>
      </w:pPr>
      <w:r w:rsidRPr="33D2A795">
        <w:rPr>
          <w:rFonts w:asciiTheme="minorHAnsi" w:hAnsiTheme="minorHAnsi" w:cstheme="minorBidi"/>
          <w:color w:val="000000"/>
        </w:rPr>
        <w:t>Review options for d</w:t>
      </w:r>
      <w:r w:rsidR="00C85029" w:rsidRPr="33D2A795">
        <w:rPr>
          <w:rFonts w:asciiTheme="minorHAnsi" w:hAnsiTheme="minorHAnsi" w:cstheme="minorBidi"/>
          <w:color w:val="000000"/>
        </w:rPr>
        <w:t>evelopment of wildlife handling facilities for each port, with trained staff, and procedures for how to dispose of confiscated wildlife quickly and efficiently in terms of welfare, supporting conservation efforts, etc., without impacting legal evidence requirements for cases in line with CITES COP17 guidance</w:t>
      </w:r>
      <w:r w:rsidR="00C85029" w:rsidRPr="33D2A795">
        <w:rPr>
          <w:rStyle w:val="FootnoteReference"/>
          <w:color w:val="000000"/>
        </w:rPr>
        <w:footnoteReference w:id="21"/>
      </w:r>
      <w:r w:rsidR="00123C69">
        <w:rPr>
          <w:rFonts w:asciiTheme="minorHAnsi" w:hAnsiTheme="minorHAnsi" w:cstheme="minorBidi"/>
          <w:color w:val="000000"/>
        </w:rPr>
        <w:t>.</w:t>
      </w:r>
    </w:p>
    <w:p w14:paraId="746971F8" w14:textId="77777777" w:rsidR="00AF55ED" w:rsidRPr="00AF55ED" w:rsidRDefault="00AF55ED" w:rsidP="00A8146E">
      <w:pPr>
        <w:spacing w:after="240"/>
        <w:rPr>
          <w:rFonts w:asciiTheme="minorHAnsi" w:hAnsiTheme="minorHAnsi" w:cs="Segoe UI"/>
          <w:color w:val="000000"/>
          <w:szCs w:val="20"/>
        </w:rPr>
      </w:pPr>
    </w:p>
    <w:p w14:paraId="0C461A27" w14:textId="2AC2F3A4" w:rsidR="00AF55ED" w:rsidRPr="00B812D6" w:rsidRDefault="04243D92" w:rsidP="00A8146E">
      <w:pPr>
        <w:spacing w:after="240"/>
        <w:rPr>
          <w:rFonts w:asciiTheme="minorHAnsi" w:hAnsiTheme="minorHAnsi" w:cs="Segoe UI"/>
          <w:i/>
          <w:color w:val="000000"/>
          <w:szCs w:val="20"/>
        </w:rPr>
      </w:pPr>
      <w:r w:rsidRPr="00B812D6">
        <w:rPr>
          <w:rFonts w:asciiTheme="minorHAnsi" w:hAnsiTheme="minorHAnsi" w:cstheme="minorBidi"/>
          <w:i/>
          <w:iCs/>
          <w:color w:val="000000" w:themeColor="text1"/>
        </w:rPr>
        <w:t xml:space="preserve">Output 3.2: </w:t>
      </w:r>
      <w:r w:rsidR="0040307C" w:rsidRPr="00B812D6">
        <w:rPr>
          <w:rFonts w:asciiTheme="minorHAnsi" w:hAnsiTheme="minorHAnsi" w:cstheme="minorBidi"/>
          <w:i/>
          <w:iCs/>
          <w:color w:val="000000" w:themeColor="text1"/>
        </w:rPr>
        <w:t>Inter-agency coordination mechanisms for addressing IWT are developed and introduced for the selected subnational regions and ports</w:t>
      </w:r>
    </w:p>
    <w:p w14:paraId="46C51A5A" w14:textId="5266314B" w:rsidR="00195B61" w:rsidRPr="00B812D6" w:rsidRDefault="04243D92" w:rsidP="00351A8D">
      <w:pPr>
        <w:pStyle w:val="ListParagraph"/>
        <w:numPr>
          <w:ilvl w:val="0"/>
          <w:numId w:val="40"/>
        </w:numPr>
        <w:spacing w:after="240"/>
        <w:jc w:val="both"/>
        <w:rPr>
          <w:rFonts w:asciiTheme="minorHAnsi" w:hAnsiTheme="minorHAnsi" w:cstheme="minorHAnsi"/>
          <w:sz w:val="16"/>
          <w:szCs w:val="18"/>
        </w:rPr>
      </w:pPr>
      <w:r w:rsidRPr="00B812D6">
        <w:rPr>
          <w:rFonts w:asciiTheme="minorHAnsi" w:hAnsiTheme="minorHAnsi" w:cstheme="minorHAnsi"/>
          <w:color w:val="000000" w:themeColor="text1"/>
          <w:sz w:val="20"/>
          <w:szCs w:val="18"/>
          <w:lang w:val="en-GB"/>
        </w:rPr>
        <w:t xml:space="preserve">Further to national level strengthening (see Output 2.1), the WCU technical assistance to Gakkum </w:t>
      </w:r>
      <w:r w:rsidR="00D760FB" w:rsidRPr="00B812D6">
        <w:rPr>
          <w:rFonts w:asciiTheme="minorHAnsi" w:hAnsiTheme="minorHAnsi" w:cstheme="minorHAnsi"/>
          <w:color w:val="000000" w:themeColor="text1"/>
          <w:sz w:val="20"/>
          <w:szCs w:val="18"/>
          <w:lang w:val="en-GB"/>
        </w:rPr>
        <w:t xml:space="preserve">supported by WCS </w:t>
      </w:r>
      <w:r w:rsidRPr="00B812D6">
        <w:rPr>
          <w:rFonts w:asciiTheme="minorHAnsi" w:hAnsiTheme="minorHAnsi" w:cstheme="minorHAnsi"/>
          <w:color w:val="000000" w:themeColor="text1"/>
          <w:sz w:val="20"/>
          <w:szCs w:val="18"/>
          <w:lang w:val="en-GB"/>
        </w:rPr>
        <w:t xml:space="preserve">will continue to enable the </w:t>
      </w:r>
      <w:r w:rsidRPr="00B812D6">
        <w:rPr>
          <w:rFonts w:asciiTheme="minorHAnsi" w:hAnsiTheme="minorHAnsi" w:cstheme="minorHAnsi"/>
          <w:color w:val="000000" w:themeColor="text1"/>
          <w:sz w:val="20"/>
          <w:szCs w:val="18"/>
        </w:rPr>
        <w:t xml:space="preserve">operationalization of Gakkum teams in the selected subnational regions (Sumatra and Sulawesi) and target ports. </w:t>
      </w:r>
      <w:r w:rsidR="0040307C" w:rsidRPr="00B812D6">
        <w:rPr>
          <w:rFonts w:asciiTheme="minorHAnsi" w:hAnsiTheme="minorHAnsi" w:cstheme="minorHAnsi"/>
          <w:color w:val="000000" w:themeColor="text1"/>
          <w:sz w:val="20"/>
          <w:szCs w:val="18"/>
        </w:rPr>
        <w:t xml:space="preserve">Here, the project aims to improve efficiency and effectiveness within key law enforcement agencies through strengthening the institutional basis for detecting, investigating, arresting/seizing and prosecuting cases of illegal wildlife trade at the subnational level, including ports that have tended to receive little attention. Based on the establishment of a fully functioning multi-agency national taskforce (Output 1.2), the project will socialize its purpose, roles and responsibilities, and action plan/strategy to the subnational agencies. This will provide the opportunity to discuss the implementation of a counter-wildlife trafficking enforcement system that the project will then design for northern Sumatra and northern Sulawesi. Thus, a </w:t>
      </w:r>
      <w:r w:rsidR="0040307C" w:rsidRPr="00B812D6">
        <w:rPr>
          <w:rFonts w:asciiTheme="minorHAnsi" w:hAnsiTheme="minorHAnsi" w:cstheme="minorHAnsi"/>
          <w:color w:val="000000" w:themeColor="text1"/>
          <w:sz w:val="20"/>
          <w:szCs w:val="18"/>
          <w:lang w:val="en-GB"/>
        </w:rPr>
        <w:t xml:space="preserve">workshop will be organised to discuss the feasibility, efficiency and usefulness of a subnational </w:t>
      </w:r>
      <w:r w:rsidR="0040307C" w:rsidRPr="00B812D6">
        <w:rPr>
          <w:rFonts w:asciiTheme="minorHAnsi" w:hAnsiTheme="minorHAnsi" w:cstheme="minorHAnsi"/>
          <w:color w:val="000000" w:themeColor="text1"/>
          <w:sz w:val="20"/>
          <w:szCs w:val="18"/>
        </w:rPr>
        <w:t>forum</w:t>
      </w:r>
      <w:r w:rsidR="0040307C" w:rsidRPr="00B812D6">
        <w:rPr>
          <w:rFonts w:asciiTheme="minorHAnsi" w:hAnsiTheme="minorHAnsi" w:cstheme="minorHAnsi"/>
          <w:color w:val="000000" w:themeColor="text1"/>
          <w:sz w:val="20"/>
          <w:szCs w:val="18"/>
          <w:lang w:val="en-GB"/>
        </w:rPr>
        <w:t>, as well as raising awareness over illegal wildlife trade and identifying capacity building needs. Workshop participants will include MoEF, INP, Customs and Excise, prosecutors, judges etc.</w:t>
      </w:r>
      <w:r w:rsidR="00596365" w:rsidRPr="00B812D6">
        <w:rPr>
          <w:rFonts w:asciiTheme="minorHAnsi" w:hAnsiTheme="minorHAnsi" w:cstheme="minorHAnsi"/>
          <w:color w:val="000000" w:themeColor="text1"/>
          <w:sz w:val="20"/>
          <w:szCs w:val="18"/>
          <w:lang w:val="en-GB"/>
        </w:rPr>
        <w:t xml:space="preserve"> This forum will be used to </w:t>
      </w:r>
      <w:r w:rsidR="00596365" w:rsidRPr="00B812D6">
        <w:rPr>
          <w:rFonts w:asciiTheme="minorHAnsi" w:hAnsiTheme="minorHAnsi" w:cstheme="minorHAnsi"/>
          <w:color w:val="000000" w:themeColor="text1"/>
          <w:sz w:val="20"/>
          <w:szCs w:val="18"/>
        </w:rPr>
        <w:t>facilitate the development of interagency counter IWT agreements for database and information sharing</w:t>
      </w:r>
      <w:r w:rsidR="00195B61" w:rsidRPr="00B812D6">
        <w:rPr>
          <w:rFonts w:asciiTheme="minorHAnsi" w:hAnsiTheme="minorHAnsi" w:cstheme="minorHAnsi"/>
          <w:color w:val="000000" w:themeColor="text1"/>
          <w:sz w:val="20"/>
          <w:szCs w:val="18"/>
        </w:rPr>
        <w:t>. Indicative activities under Output 3.2 include:</w:t>
      </w:r>
    </w:p>
    <w:p w14:paraId="7A704EC4" w14:textId="707A0093" w:rsidR="00C85029" w:rsidRPr="00B812D6" w:rsidRDefault="00C85029" w:rsidP="00DA4AD7">
      <w:pPr>
        <w:pStyle w:val="ListParagraph"/>
        <w:rPr>
          <w:rFonts w:asciiTheme="minorHAnsi" w:hAnsiTheme="minorHAnsi" w:cstheme="minorBidi"/>
          <w:color w:val="000000"/>
        </w:rPr>
      </w:pPr>
    </w:p>
    <w:p w14:paraId="072A7D57" w14:textId="77F96DDF" w:rsidR="00341F30" w:rsidRPr="00B812D6" w:rsidRDefault="00341F30" w:rsidP="00351A8D">
      <w:pPr>
        <w:pStyle w:val="ListParagraph"/>
        <w:numPr>
          <w:ilvl w:val="0"/>
          <w:numId w:val="16"/>
        </w:numPr>
        <w:rPr>
          <w:rFonts w:asciiTheme="minorHAnsi" w:hAnsiTheme="minorHAnsi" w:cstheme="minorBidi"/>
          <w:iCs/>
          <w:color w:val="000000" w:themeColor="text1"/>
          <w:sz w:val="20"/>
        </w:rPr>
      </w:pPr>
      <w:r w:rsidRPr="00B812D6">
        <w:rPr>
          <w:rFonts w:asciiTheme="minorHAnsi" w:hAnsiTheme="minorHAnsi" w:cstheme="minorBidi"/>
          <w:iCs/>
          <w:color w:val="000000" w:themeColor="text1"/>
          <w:sz w:val="20"/>
        </w:rPr>
        <w:t>Develop a subnational inter-agency communication forum to facilitate inter-agency coordination for each demo region based on series of stakeholder consultations to detail wildlife trade chains, key species involved, key actors etc</w:t>
      </w:r>
      <w:r w:rsidR="009A62ED" w:rsidRPr="00B812D6">
        <w:rPr>
          <w:rFonts w:asciiTheme="minorHAnsi" w:hAnsiTheme="minorHAnsi" w:cstheme="minorBidi"/>
          <w:iCs/>
          <w:color w:val="000000" w:themeColor="text1"/>
          <w:sz w:val="20"/>
        </w:rPr>
        <w:t>.</w:t>
      </w:r>
    </w:p>
    <w:p w14:paraId="04171633" w14:textId="02790675" w:rsidR="00341F30" w:rsidRPr="00B812D6" w:rsidRDefault="00341F30" w:rsidP="00351A8D">
      <w:pPr>
        <w:pStyle w:val="ListParagraph"/>
        <w:numPr>
          <w:ilvl w:val="0"/>
          <w:numId w:val="16"/>
        </w:numPr>
        <w:rPr>
          <w:rFonts w:asciiTheme="minorHAnsi" w:hAnsiTheme="minorHAnsi" w:cstheme="minorBidi"/>
          <w:iCs/>
          <w:color w:val="000000" w:themeColor="text1"/>
          <w:sz w:val="20"/>
        </w:rPr>
      </w:pPr>
      <w:r w:rsidRPr="00B812D6">
        <w:rPr>
          <w:rFonts w:asciiTheme="minorHAnsi" w:hAnsiTheme="minorHAnsi" w:cstheme="minorBidi"/>
          <w:iCs/>
          <w:color w:val="000000" w:themeColor="text1"/>
          <w:sz w:val="20"/>
        </w:rPr>
        <w:t>Coordinate information through CID, customs, quarantine, immigration, anti-corruption agency and other information systems to combat IWT</w:t>
      </w:r>
      <w:r w:rsidR="009A62ED" w:rsidRPr="00B812D6">
        <w:rPr>
          <w:rFonts w:asciiTheme="minorHAnsi" w:hAnsiTheme="minorHAnsi" w:cstheme="minorBidi"/>
          <w:iCs/>
          <w:color w:val="000000" w:themeColor="text1"/>
          <w:sz w:val="20"/>
        </w:rPr>
        <w:t>.</w:t>
      </w:r>
    </w:p>
    <w:p w14:paraId="0ED1012E" w14:textId="431CF072" w:rsidR="008F6EE1" w:rsidRPr="00B812D6" w:rsidRDefault="008F6EE1" w:rsidP="00341F30">
      <w:pPr>
        <w:pStyle w:val="ListParagraph"/>
        <w:spacing w:after="240"/>
        <w:ind w:left="1080"/>
        <w:rPr>
          <w:rFonts w:asciiTheme="minorHAnsi" w:hAnsiTheme="minorHAnsi" w:cstheme="minorBidi"/>
          <w:iCs/>
          <w:color w:val="000000" w:themeColor="text1"/>
          <w:sz w:val="20"/>
        </w:rPr>
      </w:pPr>
    </w:p>
    <w:p w14:paraId="3EEF50B2" w14:textId="5F82BA79" w:rsidR="00AF55ED" w:rsidRPr="00B812D6" w:rsidRDefault="33D2A795" w:rsidP="00A8146E">
      <w:pPr>
        <w:spacing w:after="240"/>
        <w:rPr>
          <w:rFonts w:asciiTheme="minorHAnsi" w:hAnsiTheme="minorHAnsi" w:cs="Segoe UI"/>
          <w:i/>
          <w:color w:val="000000"/>
          <w:szCs w:val="20"/>
        </w:rPr>
      </w:pPr>
      <w:r w:rsidRPr="00B812D6">
        <w:rPr>
          <w:rFonts w:asciiTheme="minorHAnsi" w:hAnsiTheme="minorHAnsi" w:cstheme="minorBidi"/>
          <w:i/>
          <w:iCs/>
          <w:color w:val="000000" w:themeColor="text1"/>
        </w:rPr>
        <w:t xml:space="preserve">Output 3.3: </w:t>
      </w:r>
      <w:r w:rsidR="0040307C" w:rsidRPr="00B812D6">
        <w:rPr>
          <w:rFonts w:asciiTheme="minorHAnsi" w:hAnsiTheme="minorHAnsi" w:cstheme="minorBidi"/>
          <w:i/>
          <w:iCs/>
          <w:color w:val="000000" w:themeColor="text1"/>
        </w:rPr>
        <w:t>Gakkum's operations strengthened and key stakeholders effectively engaged in the western and ea</w:t>
      </w:r>
      <w:r w:rsidR="003C5378" w:rsidRPr="00B812D6">
        <w:rPr>
          <w:rFonts w:asciiTheme="minorHAnsi" w:hAnsiTheme="minorHAnsi" w:cstheme="minorBidi"/>
          <w:i/>
          <w:iCs/>
          <w:color w:val="000000" w:themeColor="text1"/>
        </w:rPr>
        <w:t>s</w:t>
      </w:r>
      <w:r w:rsidR="0040307C" w:rsidRPr="00B812D6">
        <w:rPr>
          <w:rFonts w:asciiTheme="minorHAnsi" w:hAnsiTheme="minorHAnsi" w:cstheme="minorBidi"/>
          <w:i/>
          <w:iCs/>
          <w:color w:val="000000" w:themeColor="text1"/>
        </w:rPr>
        <w:t>tern Indonesia demonstration sites</w:t>
      </w:r>
      <w:r w:rsidR="005256E7" w:rsidRPr="00B812D6">
        <w:rPr>
          <w:rFonts w:asciiTheme="minorHAnsi" w:hAnsiTheme="minorHAnsi" w:cstheme="minorBidi"/>
          <w:i/>
          <w:iCs/>
          <w:color w:val="000000" w:themeColor="text1"/>
        </w:rPr>
        <w:t xml:space="preserve"> including capacity development for SMART patrolling</w:t>
      </w:r>
    </w:p>
    <w:p w14:paraId="1046B04F" w14:textId="77777777" w:rsidR="009F5AEB" w:rsidRPr="000951BA" w:rsidRDefault="009F5AEB" w:rsidP="00A0200A">
      <w:pPr>
        <w:pStyle w:val="ListParagraph"/>
        <w:rPr>
          <w:rFonts w:asciiTheme="minorHAnsi" w:hAnsiTheme="minorHAnsi" w:cstheme="minorHAnsi"/>
          <w:color w:val="000000"/>
          <w:sz w:val="20"/>
          <w:szCs w:val="20"/>
          <w:highlight w:val="yellow"/>
        </w:rPr>
      </w:pPr>
    </w:p>
    <w:p w14:paraId="6B8346EB" w14:textId="70365DAE" w:rsidR="00A0200A" w:rsidRPr="00B812D6" w:rsidRDefault="00A0200A" w:rsidP="00351A8D">
      <w:pPr>
        <w:pStyle w:val="ListParagraph"/>
        <w:numPr>
          <w:ilvl w:val="0"/>
          <w:numId w:val="40"/>
        </w:numPr>
        <w:spacing w:after="240"/>
        <w:jc w:val="both"/>
        <w:rPr>
          <w:rFonts w:asciiTheme="minorHAnsi" w:hAnsiTheme="minorHAnsi" w:cstheme="minorBidi"/>
          <w:color w:val="000000"/>
          <w:sz w:val="20"/>
          <w:szCs w:val="20"/>
        </w:rPr>
      </w:pPr>
      <w:r w:rsidRPr="00B812D6">
        <w:rPr>
          <w:rFonts w:asciiTheme="minorHAnsi" w:hAnsiTheme="minorHAnsi" w:cstheme="minorBidi"/>
          <w:color w:val="000000" w:themeColor="text1"/>
          <w:sz w:val="20"/>
          <w:szCs w:val="20"/>
        </w:rPr>
        <w:t>Technical assistance will be provided to support Gakkum to expand and intensify its operations in the northern Sumatra and northern Sulawesi demonstration regions and ports. It will build on the inter-agency partnership developed in Output 3.2 but also actively engage NGOs and community groups to collaborate in tackling IWT in these two regions. The actions in this Output will include: i) institutionalization of inter-agency joint action at the site level; ii) establishment and operation of informant networks in forested landscapes and major trade centres gathering evidence for government to prosecute crimes; iii) collaborating with local enforcement agencies, building the understanding of prosecutors and judges to ensure that cases are fully and fairly administered; and, iv) working with media to keep the judicial proceedings transparent.</w:t>
      </w:r>
    </w:p>
    <w:p w14:paraId="41C4E33F" w14:textId="312D3A2E" w:rsidR="00074268" w:rsidRPr="00B812D6" w:rsidRDefault="00074268" w:rsidP="002A4F69">
      <w:pPr>
        <w:pStyle w:val="ListParagraph"/>
        <w:numPr>
          <w:ilvl w:val="0"/>
          <w:numId w:val="40"/>
        </w:numPr>
        <w:spacing w:after="240"/>
        <w:jc w:val="both"/>
        <w:rPr>
          <w:rFonts w:asciiTheme="minorHAnsi" w:hAnsiTheme="minorHAnsi" w:cstheme="minorBidi"/>
          <w:color w:val="000000"/>
          <w:szCs w:val="20"/>
          <w:highlight w:val="green"/>
          <w:lang w:val="en-GB"/>
        </w:rPr>
      </w:pPr>
      <w:r w:rsidRPr="00B812D6">
        <w:rPr>
          <w:rFonts w:asciiTheme="minorHAnsi" w:hAnsiTheme="minorHAnsi" w:cstheme="minorBidi"/>
          <w:color w:val="000000"/>
          <w:sz w:val="20"/>
          <w:szCs w:val="20"/>
        </w:rPr>
        <w:t xml:space="preserve">The two protected areas within the demonstration regions include the second largest in Sumatra (Gunung Leuser NP) and the largest in Sulawesi (Bogani Nani Wartabone NP) both of which are strongholds for many of the project target species that are heavily traded through the related targeted ports (Belawan, Kuala Namu and Bitung). Much of the SMART patrol work in Gunung Leuser will be covered by the UNDP/GEF Tiger project, whereas the SMART patrols in Bogani Nani are not covered in E-PASS (except for some training) and it is important to have an eastern Indonesia demonstration site. A national MoEF SMART Taskforce was established in 2016, which represents a major milestone in </w:t>
      </w:r>
      <w:r w:rsidR="00F676D0" w:rsidRPr="00B812D6">
        <w:rPr>
          <w:rFonts w:asciiTheme="minorHAnsi" w:hAnsiTheme="minorHAnsi" w:cstheme="minorBidi"/>
          <w:color w:val="000000"/>
          <w:sz w:val="20"/>
          <w:szCs w:val="20"/>
        </w:rPr>
        <w:t>institutionalizing</w:t>
      </w:r>
      <w:r w:rsidRPr="00B812D6">
        <w:rPr>
          <w:rFonts w:asciiTheme="minorHAnsi" w:hAnsiTheme="minorHAnsi" w:cstheme="minorBidi"/>
          <w:color w:val="000000"/>
          <w:sz w:val="20"/>
          <w:szCs w:val="20"/>
        </w:rPr>
        <w:t xml:space="preserve"> SMART. To support efforts to increase the MoEF allocation of funds for operating SMART systems, it is essential to support the realisation of several successful examples of how SMART can be used to increase PA management effectiveness. There are parallel efforts being conducted to explore sustainable financing options for PAs. Here, the Government with support from WCS is currently conducting a PA funding needs review, using Leuser as a case study, as a means to develop effective arguments for increasing Conservation Area financing and work with government to identify opportunities to filling these gaps from government resources or through different funding schemes. Thus, the GEF IWT project will be used to support Bogani Nani patrols, and will be used to demonstrate its complementary landscape level links with ports in both the Sumatra and Sulawesi demonstration areas, which in combination makes a strong case for it being funded and supported by multiple agencies. Next, local communities will partner with government rangers in conducting SMART patrols, as urban and rural based informants who will monitor and report IWT and as assistants in local market bushmeat surveys.</w:t>
      </w:r>
      <w:r w:rsidR="002A4F69" w:rsidRPr="00B812D6">
        <w:rPr>
          <w:rFonts w:asciiTheme="minorHAnsi" w:hAnsiTheme="minorHAnsi" w:cstheme="minorBidi"/>
          <w:color w:val="000000"/>
          <w:sz w:val="20"/>
          <w:szCs w:val="20"/>
        </w:rPr>
        <w:t xml:space="preserve"> </w:t>
      </w:r>
      <w:r w:rsidR="002A4F69" w:rsidRPr="00B812D6">
        <w:rPr>
          <w:rFonts w:asciiTheme="minorHAnsi" w:hAnsiTheme="minorHAnsi" w:cstheme="minorBidi"/>
          <w:color w:val="000000"/>
          <w:sz w:val="20"/>
          <w:szCs w:val="20"/>
          <w:highlight w:val="green"/>
        </w:rPr>
        <w:t>The GEF funds would be used to support community rangers and not government rangers. The funds would also be used to equip the community rangers and to enable WCS to provide technical assistance, such as through SMART training of rangers and limited supervision/support thereafter as the government incrementally takes full responsibility and ownership here.</w:t>
      </w:r>
    </w:p>
    <w:p w14:paraId="4558D38D" w14:textId="66E64708" w:rsidR="00AF55ED" w:rsidRPr="00B812D6" w:rsidRDefault="00CB1D6D" w:rsidP="00351A8D">
      <w:pPr>
        <w:pStyle w:val="ListParagraph"/>
        <w:numPr>
          <w:ilvl w:val="0"/>
          <w:numId w:val="40"/>
        </w:numPr>
        <w:spacing w:after="240"/>
        <w:jc w:val="both"/>
        <w:rPr>
          <w:rFonts w:asciiTheme="minorHAnsi" w:hAnsiTheme="minorHAnsi" w:cstheme="minorBidi"/>
          <w:color w:val="000000"/>
          <w:sz w:val="20"/>
          <w:szCs w:val="20"/>
        </w:rPr>
      </w:pPr>
      <w:r>
        <w:rPr>
          <w:rFonts w:asciiTheme="minorHAnsi" w:hAnsiTheme="minorHAnsi" w:cstheme="minorBidi"/>
          <w:color w:val="000000" w:themeColor="text1"/>
          <w:sz w:val="20"/>
          <w:szCs w:val="20"/>
        </w:rPr>
        <w:t>A</w:t>
      </w:r>
      <w:r w:rsidR="04243D92" w:rsidRPr="04243D92">
        <w:rPr>
          <w:rFonts w:asciiTheme="minorHAnsi" w:hAnsiTheme="minorHAnsi" w:cstheme="minorBidi"/>
          <w:color w:val="000000" w:themeColor="text1"/>
          <w:sz w:val="20"/>
          <w:szCs w:val="20"/>
        </w:rPr>
        <w:t>dvi</w:t>
      </w:r>
      <w:r w:rsidR="005256E7">
        <w:rPr>
          <w:rFonts w:asciiTheme="minorHAnsi" w:hAnsiTheme="minorHAnsi" w:cstheme="minorBidi"/>
          <w:color w:val="000000" w:themeColor="text1"/>
          <w:sz w:val="20"/>
          <w:szCs w:val="20"/>
        </w:rPr>
        <w:t>c</w:t>
      </w:r>
      <w:r w:rsidR="04243D92" w:rsidRPr="04243D92">
        <w:rPr>
          <w:rFonts w:asciiTheme="minorHAnsi" w:hAnsiTheme="minorHAnsi" w:cstheme="minorBidi"/>
          <w:color w:val="000000" w:themeColor="text1"/>
          <w:sz w:val="20"/>
          <w:szCs w:val="20"/>
        </w:rPr>
        <w:t xml:space="preserve">e on law enforcement training such as SMART-RBM patrolling for </w:t>
      </w:r>
      <w:r w:rsidR="005256E7">
        <w:rPr>
          <w:rFonts w:asciiTheme="minorHAnsi" w:hAnsiTheme="minorHAnsi" w:cstheme="minorBidi"/>
          <w:color w:val="000000" w:themeColor="text1"/>
          <w:sz w:val="20"/>
          <w:szCs w:val="20"/>
        </w:rPr>
        <w:t xml:space="preserve">PA </w:t>
      </w:r>
      <w:r w:rsidR="04243D92" w:rsidRPr="04243D92">
        <w:rPr>
          <w:rFonts w:asciiTheme="minorHAnsi" w:hAnsiTheme="minorHAnsi" w:cstheme="minorBidi"/>
          <w:color w:val="000000" w:themeColor="text1"/>
          <w:sz w:val="20"/>
          <w:szCs w:val="20"/>
        </w:rPr>
        <w:t>resort management staff</w:t>
      </w:r>
      <w:r w:rsidR="00E43B7D">
        <w:rPr>
          <w:rFonts w:asciiTheme="minorHAnsi" w:hAnsiTheme="minorHAnsi" w:cstheme="minorBidi"/>
          <w:color w:val="000000" w:themeColor="text1"/>
          <w:sz w:val="20"/>
          <w:szCs w:val="20"/>
        </w:rPr>
        <w:t xml:space="preserve"> will be provided</w:t>
      </w:r>
      <w:r w:rsidR="04243D92" w:rsidRPr="04243D92">
        <w:rPr>
          <w:rFonts w:asciiTheme="minorHAnsi" w:hAnsiTheme="minorHAnsi" w:cstheme="minorBidi"/>
          <w:color w:val="000000" w:themeColor="text1"/>
          <w:sz w:val="20"/>
          <w:szCs w:val="20"/>
        </w:rPr>
        <w:t xml:space="preserve">. A key aspect of reducing illegal poaching and wildlife trafficking is to establish a system which allows patrol rangers within each PA to systematically record and monitor progress on tackling poaching and illegal activities within park boundaries. SMART (Spatial Monitoring and Reporting Tool) is a best practice adaptive management approach, which is supported by software that has been designed based on information derived from wide consultation with governmental and non-governmental conservation </w:t>
      </w:r>
      <w:r w:rsidR="04243D92" w:rsidRPr="04243D92">
        <w:rPr>
          <w:rFonts w:asciiTheme="minorHAnsi" w:hAnsiTheme="minorHAnsi" w:cstheme="minorBidi"/>
          <w:color w:val="000000" w:themeColor="text1"/>
          <w:sz w:val="20"/>
          <w:szCs w:val="20"/>
        </w:rPr>
        <w:lastRenderedPageBreak/>
        <w:t xml:space="preserve">practitioners worldwide. SMART combines a ranger-based data collection tool and a suite of best practices to help PA and PA managers better plan, evaluate, and implement conservation activities. WCS is one of the leading proponents of SMART in Indonesia, and has worked alongside KSDAE to institutionalize the use of SMART in 3 national parks in Sumatra. This deliverable will strengthen capacity to monitor and combat poaching that is linked to IWT and bushmeat trade, contribute towards WCS advisory support to EPASS on SMART-RBM development in the 3 focal PAs (SMART training in Bogani Nani Wartabone National Park is already underway in 2 resorts by WCS) and ensure that the database architecture and staff capacity exists for </w:t>
      </w:r>
      <w:r w:rsidR="04243D92" w:rsidRPr="00B812D6">
        <w:rPr>
          <w:rFonts w:asciiTheme="minorHAnsi" w:hAnsiTheme="minorHAnsi" w:cstheme="minorBidi"/>
          <w:color w:val="000000" w:themeColor="text1"/>
          <w:sz w:val="20"/>
          <w:szCs w:val="20"/>
        </w:rPr>
        <w:t>the proper management and analysis of data from patrols. Indicative activities under Output 3.3 include:</w:t>
      </w:r>
    </w:p>
    <w:p w14:paraId="3E9E1BD5" w14:textId="3532CD87" w:rsidR="000A0762" w:rsidRPr="00B812D6" w:rsidRDefault="000A0762" w:rsidP="00351A8D">
      <w:pPr>
        <w:numPr>
          <w:ilvl w:val="0"/>
          <w:numId w:val="74"/>
        </w:numPr>
        <w:spacing w:after="0"/>
        <w:ind w:left="1134" w:hanging="294"/>
        <w:rPr>
          <w:rFonts w:asciiTheme="minorHAnsi" w:hAnsiTheme="minorHAnsi" w:cstheme="minorBidi"/>
          <w:color w:val="000000"/>
        </w:rPr>
      </w:pPr>
      <w:r w:rsidRPr="00B812D6">
        <w:rPr>
          <w:rFonts w:asciiTheme="minorHAnsi" w:hAnsiTheme="minorHAnsi" w:cstheme="minorBidi"/>
          <w:color w:val="000000" w:themeColor="text1"/>
        </w:rPr>
        <w:t>Provide technical assistance to support Gakkum to establish/expand in northern Sumatra and northern Sulawesi demonstration regions, technical assistance provided by WCS-WCU</w:t>
      </w:r>
      <w:r w:rsidR="005256E7" w:rsidRPr="00B812D6">
        <w:rPr>
          <w:rFonts w:asciiTheme="minorHAnsi" w:hAnsiTheme="minorHAnsi" w:cstheme="minorBidi"/>
          <w:color w:val="000000" w:themeColor="text1"/>
        </w:rPr>
        <w:t xml:space="preserve">, including training in SMART patrolling for Gakkum and related PA staff </w:t>
      </w:r>
    </w:p>
    <w:p w14:paraId="177A3F38" w14:textId="56B7E360" w:rsidR="000C6005" w:rsidRPr="00B812D6" w:rsidRDefault="33D2A795" w:rsidP="00B812D6">
      <w:pPr>
        <w:numPr>
          <w:ilvl w:val="0"/>
          <w:numId w:val="74"/>
        </w:numPr>
        <w:spacing w:after="0"/>
        <w:ind w:left="1134" w:hanging="294"/>
        <w:rPr>
          <w:rFonts w:asciiTheme="minorHAnsi" w:hAnsiTheme="minorHAnsi" w:cstheme="minorBidi"/>
          <w:color w:val="000000" w:themeColor="text1"/>
        </w:rPr>
      </w:pPr>
      <w:r w:rsidRPr="00B812D6">
        <w:rPr>
          <w:rFonts w:asciiTheme="minorHAnsi" w:hAnsiTheme="minorHAnsi" w:cstheme="minorBidi"/>
          <w:color w:val="000000" w:themeColor="text1"/>
        </w:rPr>
        <w:t>Engagement of local communities in patrolling, market surveillance, local informant networks, in collaboration with ongoing activities (including GEF Sumatran Tigers and EPASS projects)</w:t>
      </w:r>
      <w:r w:rsidR="000A0762" w:rsidRPr="00B812D6">
        <w:rPr>
          <w:rFonts w:asciiTheme="minorHAnsi" w:hAnsiTheme="minorHAnsi" w:cstheme="minorBidi"/>
          <w:color w:val="000000" w:themeColor="text1"/>
        </w:rPr>
        <w:t>.</w:t>
      </w:r>
    </w:p>
    <w:p w14:paraId="679ABA88" w14:textId="77777777" w:rsidR="002A4F69" w:rsidRPr="00B812D6" w:rsidRDefault="002A4F69" w:rsidP="00D3005E">
      <w:pPr>
        <w:spacing w:after="0"/>
        <w:ind w:left="1134"/>
        <w:rPr>
          <w:rFonts w:cs="Segoe UI"/>
          <w:i/>
          <w:color w:val="000000"/>
          <w:szCs w:val="20"/>
        </w:rPr>
      </w:pPr>
    </w:p>
    <w:p w14:paraId="4ED6C692" w14:textId="0074F353" w:rsidR="00AF55ED" w:rsidRPr="00AF55ED" w:rsidRDefault="33D2A795" w:rsidP="00A8146E">
      <w:pPr>
        <w:spacing w:after="240"/>
        <w:rPr>
          <w:rFonts w:asciiTheme="minorHAnsi" w:hAnsiTheme="minorHAnsi" w:cs="Segoe UI"/>
          <w:i/>
          <w:color w:val="000000"/>
          <w:szCs w:val="20"/>
        </w:rPr>
      </w:pPr>
      <w:r w:rsidRPr="00B812D6">
        <w:rPr>
          <w:rFonts w:asciiTheme="minorHAnsi" w:hAnsiTheme="minorHAnsi" w:cstheme="minorBidi"/>
          <w:i/>
          <w:iCs/>
          <w:color w:val="000000" w:themeColor="text1"/>
        </w:rPr>
        <w:t>Output 3.</w:t>
      </w:r>
      <w:r w:rsidR="004F6343" w:rsidRPr="00B812D6">
        <w:rPr>
          <w:rFonts w:asciiTheme="minorHAnsi" w:hAnsiTheme="minorHAnsi" w:cstheme="minorBidi"/>
          <w:i/>
          <w:iCs/>
          <w:color w:val="000000" w:themeColor="text1"/>
        </w:rPr>
        <w:t>4</w:t>
      </w:r>
      <w:r w:rsidRPr="00B812D6">
        <w:rPr>
          <w:rFonts w:asciiTheme="minorHAnsi" w:hAnsiTheme="minorHAnsi" w:cstheme="minorBidi"/>
          <w:i/>
          <w:iCs/>
          <w:color w:val="000000" w:themeColor="text1"/>
        </w:rPr>
        <w:t xml:space="preserve">: </w:t>
      </w:r>
      <w:r w:rsidR="00335AA7" w:rsidRPr="00B812D6">
        <w:rPr>
          <w:rFonts w:asciiTheme="minorHAnsi" w:hAnsiTheme="minorHAnsi" w:cstheme="minorBidi"/>
          <w:i/>
          <w:iCs/>
          <w:color w:val="000000" w:themeColor="text1"/>
        </w:rPr>
        <w:t>L</w:t>
      </w:r>
      <w:r w:rsidRPr="00B812D6">
        <w:rPr>
          <w:rFonts w:asciiTheme="minorHAnsi" w:hAnsiTheme="minorHAnsi" w:cstheme="minorBidi"/>
          <w:i/>
          <w:iCs/>
          <w:color w:val="000000" w:themeColor="text1"/>
        </w:rPr>
        <w:t>ivelihood options and HWC reduction mechanisms developed and introduced to local communities in wildlife trade source areas</w:t>
      </w:r>
    </w:p>
    <w:p w14:paraId="74602D91" w14:textId="122DAE3F" w:rsidR="00AF55ED" w:rsidRPr="000A0CE4" w:rsidRDefault="04243D92" w:rsidP="00351A8D">
      <w:pPr>
        <w:pStyle w:val="ListParagraph"/>
        <w:numPr>
          <w:ilvl w:val="0"/>
          <w:numId w:val="40"/>
        </w:numPr>
        <w:spacing w:after="240"/>
        <w:jc w:val="both"/>
        <w:rPr>
          <w:rFonts w:asciiTheme="minorHAnsi" w:hAnsiTheme="minorHAnsi" w:cstheme="minorBidi"/>
          <w:color w:val="000000"/>
          <w:sz w:val="20"/>
          <w:szCs w:val="20"/>
        </w:rPr>
      </w:pPr>
      <w:r w:rsidRPr="04243D92">
        <w:rPr>
          <w:rFonts w:asciiTheme="minorHAnsi" w:hAnsiTheme="minorHAnsi" w:cstheme="minorBidi"/>
          <w:color w:val="000000" w:themeColor="text1"/>
          <w:sz w:val="20"/>
          <w:szCs w:val="20"/>
        </w:rPr>
        <w:t xml:space="preserve">The project’s activities will respond to the anticipated effects of tackling </w:t>
      </w:r>
      <w:r w:rsidR="00335AA7">
        <w:rPr>
          <w:rFonts w:asciiTheme="minorHAnsi" w:hAnsiTheme="minorHAnsi" w:cstheme="minorBidi"/>
          <w:color w:val="000000" w:themeColor="text1"/>
          <w:sz w:val="20"/>
          <w:szCs w:val="20"/>
        </w:rPr>
        <w:t xml:space="preserve">IWT </w:t>
      </w:r>
      <w:r w:rsidRPr="04243D92">
        <w:rPr>
          <w:rFonts w:asciiTheme="minorHAnsi" w:hAnsiTheme="minorHAnsi" w:cstheme="minorBidi"/>
          <w:color w:val="000000" w:themeColor="text1"/>
          <w:sz w:val="20"/>
          <w:szCs w:val="20"/>
        </w:rPr>
        <w:t>on women and recognize the gender-differentiated impacts that this may have on men and women and their households. These activities will focus on communities in identified source areas for IWT within the two demonstration landscapes, supported by awareness programmes</w:t>
      </w:r>
      <w:r w:rsidR="00335AA7">
        <w:rPr>
          <w:rFonts w:asciiTheme="minorHAnsi" w:hAnsiTheme="minorHAnsi" w:cstheme="minorBidi"/>
          <w:color w:val="000000" w:themeColor="text1"/>
          <w:sz w:val="20"/>
          <w:szCs w:val="20"/>
        </w:rPr>
        <w:t xml:space="preserve"> and efforts to greatly reduce their conflicts and economic losses to problem wildlife</w:t>
      </w:r>
      <w:r w:rsidRPr="04243D92">
        <w:rPr>
          <w:rFonts w:asciiTheme="minorHAnsi" w:hAnsiTheme="minorHAnsi" w:cstheme="minorBidi"/>
          <w:color w:val="000000" w:themeColor="text1"/>
          <w:sz w:val="20"/>
          <w:szCs w:val="20"/>
        </w:rPr>
        <w:t>. Indicative activities under Output 3.</w:t>
      </w:r>
      <w:r w:rsidR="00102F83">
        <w:rPr>
          <w:rFonts w:asciiTheme="minorHAnsi" w:hAnsiTheme="minorHAnsi" w:cstheme="minorBidi"/>
          <w:color w:val="000000" w:themeColor="text1"/>
          <w:sz w:val="20"/>
          <w:szCs w:val="20"/>
        </w:rPr>
        <w:t>4</w:t>
      </w:r>
      <w:r w:rsidR="00102F83" w:rsidRPr="04243D92">
        <w:rPr>
          <w:rFonts w:asciiTheme="minorHAnsi" w:hAnsiTheme="minorHAnsi" w:cstheme="minorBidi"/>
          <w:color w:val="000000" w:themeColor="text1"/>
          <w:sz w:val="20"/>
          <w:szCs w:val="20"/>
        </w:rPr>
        <w:t xml:space="preserve"> </w:t>
      </w:r>
      <w:r w:rsidRPr="04243D92">
        <w:rPr>
          <w:rFonts w:asciiTheme="minorHAnsi" w:hAnsiTheme="minorHAnsi" w:cstheme="minorBidi"/>
          <w:color w:val="000000" w:themeColor="text1"/>
          <w:sz w:val="20"/>
          <w:szCs w:val="20"/>
        </w:rPr>
        <w:t>include:</w:t>
      </w:r>
    </w:p>
    <w:p w14:paraId="43E164D0" w14:textId="3AF55039" w:rsidR="000C6005" w:rsidRPr="000C6005" w:rsidRDefault="04243D92" w:rsidP="00351A8D">
      <w:pPr>
        <w:numPr>
          <w:ilvl w:val="0"/>
          <w:numId w:val="18"/>
        </w:numPr>
        <w:spacing w:after="0"/>
        <w:rPr>
          <w:rFonts w:asciiTheme="minorHAnsi" w:hAnsiTheme="minorHAnsi" w:cstheme="minorBidi"/>
          <w:color w:val="000000"/>
        </w:rPr>
      </w:pPr>
      <w:r w:rsidRPr="04243D92">
        <w:rPr>
          <w:rFonts w:asciiTheme="minorHAnsi" w:hAnsiTheme="minorHAnsi" w:cstheme="minorBidi"/>
          <w:color w:val="000000" w:themeColor="text1"/>
        </w:rPr>
        <w:t>Engage local NGOs/CSOs to conduct awareness programmes in schools, churches, mosques, and community centres and capacity development for communities</w:t>
      </w:r>
    </w:p>
    <w:p w14:paraId="38E54B77" w14:textId="7D8256D6" w:rsidR="000C6005" w:rsidRPr="000C6005" w:rsidRDefault="33D2A795" w:rsidP="00351A8D">
      <w:pPr>
        <w:numPr>
          <w:ilvl w:val="0"/>
          <w:numId w:val="18"/>
        </w:numPr>
        <w:spacing w:after="0"/>
        <w:rPr>
          <w:rFonts w:asciiTheme="minorHAnsi" w:hAnsiTheme="minorHAnsi" w:cstheme="minorBidi"/>
          <w:color w:val="000000"/>
        </w:rPr>
      </w:pPr>
      <w:r w:rsidRPr="33D2A795">
        <w:rPr>
          <w:rFonts w:asciiTheme="minorHAnsi" w:hAnsiTheme="minorHAnsi" w:cstheme="minorBidi"/>
          <w:color w:val="000000" w:themeColor="text1"/>
        </w:rPr>
        <w:t>Employment of local people as community rangers</w:t>
      </w:r>
      <w:r w:rsidR="006B525D">
        <w:rPr>
          <w:rFonts w:asciiTheme="minorHAnsi" w:hAnsiTheme="minorHAnsi" w:cstheme="minorBidi"/>
          <w:color w:val="000000" w:themeColor="text1"/>
        </w:rPr>
        <w:t>,</w:t>
      </w:r>
      <w:r w:rsidRPr="33D2A795">
        <w:rPr>
          <w:rFonts w:asciiTheme="minorHAnsi" w:hAnsiTheme="minorHAnsi" w:cstheme="minorBidi"/>
          <w:color w:val="000000" w:themeColor="text1"/>
        </w:rPr>
        <w:t xml:space="preserve"> informants</w:t>
      </w:r>
      <w:r w:rsidR="006B525D">
        <w:rPr>
          <w:rFonts w:asciiTheme="minorHAnsi" w:hAnsiTheme="minorHAnsi" w:cstheme="minorBidi"/>
          <w:color w:val="000000" w:themeColor="text1"/>
        </w:rPr>
        <w:t xml:space="preserve"> and wildlife conflict enumerators</w:t>
      </w:r>
    </w:p>
    <w:p w14:paraId="74DDB6AA" w14:textId="70136E2D" w:rsidR="00AF55ED" w:rsidRDefault="33D2A795" w:rsidP="00351A8D">
      <w:pPr>
        <w:numPr>
          <w:ilvl w:val="0"/>
          <w:numId w:val="18"/>
        </w:numPr>
        <w:spacing w:after="0"/>
        <w:rPr>
          <w:rFonts w:asciiTheme="minorHAnsi" w:hAnsiTheme="minorHAnsi" w:cstheme="minorBidi"/>
          <w:color w:val="000000"/>
        </w:rPr>
      </w:pPr>
      <w:r w:rsidRPr="33D2A795">
        <w:rPr>
          <w:rFonts w:asciiTheme="minorHAnsi" w:hAnsiTheme="minorHAnsi" w:cstheme="minorBidi"/>
          <w:color w:val="000000" w:themeColor="text1"/>
        </w:rPr>
        <w:t>Targeted support for response to HWC issues in priority IWT source areas including crop and livestock protection (WRUs).</w:t>
      </w:r>
    </w:p>
    <w:p w14:paraId="026E0475" w14:textId="77777777" w:rsidR="00F676D0" w:rsidRDefault="00F676D0" w:rsidP="00A8146E">
      <w:pPr>
        <w:spacing w:after="240"/>
        <w:rPr>
          <w:rFonts w:asciiTheme="minorHAnsi" w:hAnsiTheme="minorHAnsi" w:cstheme="minorBidi"/>
          <w:b/>
          <w:bCs/>
          <w:color w:val="000000" w:themeColor="text1"/>
        </w:rPr>
      </w:pPr>
    </w:p>
    <w:p w14:paraId="653B1C16" w14:textId="7EEE5068" w:rsidR="00AF55ED" w:rsidRPr="00AF55ED" w:rsidRDefault="33D2A795" w:rsidP="00A8146E">
      <w:pPr>
        <w:spacing w:after="240"/>
        <w:rPr>
          <w:rFonts w:asciiTheme="minorHAnsi" w:hAnsiTheme="minorHAnsi" w:cs="Segoe UI"/>
          <w:b/>
          <w:color w:val="000000"/>
          <w:szCs w:val="20"/>
        </w:rPr>
      </w:pPr>
      <w:r w:rsidRPr="33D2A795">
        <w:rPr>
          <w:rFonts w:asciiTheme="minorHAnsi" w:hAnsiTheme="minorHAnsi" w:cstheme="minorBidi"/>
          <w:b/>
          <w:bCs/>
          <w:color w:val="000000" w:themeColor="text1"/>
        </w:rPr>
        <w:t>Component 4: Knowledge Management</w:t>
      </w:r>
      <w:r w:rsidR="00CE7DD3">
        <w:rPr>
          <w:rFonts w:asciiTheme="minorHAnsi" w:hAnsiTheme="minorHAnsi" w:cstheme="minorBidi"/>
          <w:b/>
          <w:bCs/>
          <w:color w:val="000000" w:themeColor="text1"/>
        </w:rPr>
        <w:t>, Monitoring and Evaluation</w:t>
      </w:r>
      <w:r w:rsidRPr="33D2A795">
        <w:rPr>
          <w:rFonts w:asciiTheme="minorHAnsi" w:hAnsiTheme="minorHAnsi" w:cstheme="minorBidi"/>
          <w:b/>
          <w:bCs/>
          <w:color w:val="000000" w:themeColor="text1"/>
        </w:rPr>
        <w:t xml:space="preserve"> and </w:t>
      </w:r>
      <w:r w:rsidR="00CE7DD3">
        <w:rPr>
          <w:rFonts w:asciiTheme="minorHAnsi" w:hAnsiTheme="minorHAnsi" w:cstheme="minorBidi"/>
          <w:b/>
          <w:bCs/>
          <w:color w:val="000000" w:themeColor="text1"/>
        </w:rPr>
        <w:t>Gender Mainstream</w:t>
      </w:r>
      <w:r w:rsidR="00D42770">
        <w:rPr>
          <w:rFonts w:asciiTheme="minorHAnsi" w:hAnsiTheme="minorHAnsi" w:cstheme="minorBidi"/>
          <w:b/>
          <w:bCs/>
          <w:color w:val="000000" w:themeColor="text1"/>
        </w:rPr>
        <w:t>ing</w:t>
      </w:r>
    </w:p>
    <w:p w14:paraId="52BA55B8" w14:textId="6D7E938C" w:rsidR="00AF55ED" w:rsidRPr="00AF55ED" w:rsidRDefault="33D2A795" w:rsidP="00A8146E">
      <w:pPr>
        <w:spacing w:after="240"/>
        <w:rPr>
          <w:rFonts w:asciiTheme="minorHAnsi" w:hAnsiTheme="minorHAnsi" w:cs="Segoe UI"/>
          <w:color w:val="000000"/>
          <w:szCs w:val="20"/>
        </w:rPr>
      </w:pPr>
      <w:r w:rsidRPr="00CE57EF">
        <w:rPr>
          <w:rFonts w:asciiTheme="minorHAnsi" w:hAnsiTheme="minorHAnsi" w:cstheme="minorBidi"/>
          <w:color w:val="000000" w:themeColor="text1"/>
        </w:rPr>
        <w:t>Total Cost: US$976,500; GEF project grant requested: US$276,500; Co-financing: US$700,000</w:t>
      </w:r>
      <w:r w:rsidRPr="33D2A795">
        <w:rPr>
          <w:rFonts w:asciiTheme="minorHAnsi" w:hAnsiTheme="minorHAnsi" w:cstheme="minorBidi"/>
          <w:color w:val="000000" w:themeColor="text1"/>
        </w:rPr>
        <w:t xml:space="preserve"> </w:t>
      </w:r>
    </w:p>
    <w:p w14:paraId="48FB7728" w14:textId="06DC98C8" w:rsidR="00AF55ED" w:rsidRPr="00AF55ED" w:rsidRDefault="33D2A795" w:rsidP="00A8146E">
      <w:pPr>
        <w:spacing w:after="240"/>
        <w:rPr>
          <w:rFonts w:asciiTheme="minorHAnsi" w:hAnsiTheme="minorHAnsi" w:cs="Segoe UI"/>
          <w:b/>
          <w:color w:val="000000"/>
          <w:szCs w:val="20"/>
        </w:rPr>
      </w:pPr>
      <w:r w:rsidRPr="33D2A795">
        <w:rPr>
          <w:rFonts w:asciiTheme="minorHAnsi" w:hAnsiTheme="minorHAnsi" w:cstheme="minorBidi"/>
          <w:b/>
          <w:bCs/>
          <w:color w:val="000000" w:themeColor="text1"/>
        </w:rPr>
        <w:t>Outcome 4: Implementation and upscaling/replication of project approaches at national and international levels is supported by effective knowledge management</w:t>
      </w:r>
      <w:r w:rsidR="00CE7DD3">
        <w:rPr>
          <w:rFonts w:asciiTheme="minorHAnsi" w:hAnsiTheme="minorHAnsi" w:cstheme="minorBidi"/>
          <w:b/>
          <w:bCs/>
          <w:color w:val="000000" w:themeColor="text1"/>
        </w:rPr>
        <w:t xml:space="preserve"> and gender mainstreaming</w:t>
      </w:r>
    </w:p>
    <w:p w14:paraId="7B6E683F" w14:textId="77777777" w:rsidR="00AF55ED" w:rsidRPr="00AF55ED" w:rsidRDefault="33D2A795" w:rsidP="00A8146E">
      <w:pPr>
        <w:spacing w:after="240"/>
        <w:rPr>
          <w:rFonts w:asciiTheme="minorHAnsi" w:hAnsiTheme="minorHAnsi" w:cs="Segoe UI"/>
          <w:i/>
          <w:color w:val="000000"/>
          <w:szCs w:val="20"/>
        </w:rPr>
      </w:pPr>
      <w:r w:rsidRPr="33D2A795">
        <w:rPr>
          <w:rFonts w:asciiTheme="minorHAnsi" w:hAnsiTheme="minorHAnsi" w:cstheme="minorBidi"/>
          <w:i/>
          <w:iCs/>
          <w:color w:val="000000" w:themeColor="text1"/>
        </w:rPr>
        <w:t>Output 4.1: Knowledge management is coordinated with other GEF projects through the GEF Programmatic Framework to Prevent the Extinction of Known Threatened Species</w:t>
      </w:r>
    </w:p>
    <w:p w14:paraId="04BA2CD0" w14:textId="21E58F0D" w:rsidR="00AF55ED" w:rsidRPr="000A0CE4" w:rsidRDefault="04243D92" w:rsidP="00351A8D">
      <w:pPr>
        <w:pStyle w:val="ListParagraph"/>
        <w:numPr>
          <w:ilvl w:val="0"/>
          <w:numId w:val="40"/>
        </w:numPr>
        <w:spacing w:after="240"/>
        <w:jc w:val="both"/>
        <w:rPr>
          <w:rFonts w:asciiTheme="minorHAnsi" w:hAnsiTheme="minorHAnsi" w:cstheme="minorBidi"/>
          <w:color w:val="000000"/>
          <w:sz w:val="20"/>
          <w:szCs w:val="20"/>
        </w:rPr>
      </w:pPr>
      <w:r w:rsidRPr="04243D92">
        <w:rPr>
          <w:rFonts w:asciiTheme="minorHAnsi" w:hAnsiTheme="minorHAnsi" w:cstheme="minorBidi"/>
          <w:color w:val="000000" w:themeColor="text1"/>
          <w:sz w:val="20"/>
          <w:szCs w:val="20"/>
          <w:lang w:val="en-GB"/>
        </w:rPr>
        <w:t>This project is part of the GEF Programmatic Approach to Prevent the Extinction of Known Threatened Species</w:t>
      </w:r>
      <w:r w:rsidR="000A143B">
        <w:rPr>
          <w:rFonts w:asciiTheme="minorHAnsi" w:hAnsiTheme="minorHAnsi" w:cstheme="minorBidi"/>
          <w:color w:val="000000" w:themeColor="text1"/>
          <w:sz w:val="20"/>
          <w:szCs w:val="20"/>
          <w:lang w:val="en-GB"/>
        </w:rPr>
        <w:t xml:space="preserve">, and also the </w:t>
      </w:r>
      <w:r w:rsidR="000A143B" w:rsidRPr="00D134CB">
        <w:rPr>
          <w:rFonts w:asciiTheme="minorHAnsi" w:hAnsiTheme="minorHAnsi" w:cstheme="minorBidi"/>
          <w:i/>
          <w:color w:val="000000" w:themeColor="text1"/>
          <w:sz w:val="20"/>
          <w:szCs w:val="20"/>
        </w:rPr>
        <w:t>GEF Global Partnership on Wildlife Conservation and Crime Prevention for Sustainable Development (9439 – Resubmission of 9071)</w:t>
      </w:r>
      <w:r w:rsidRPr="00D134CB">
        <w:rPr>
          <w:rFonts w:asciiTheme="minorHAnsi" w:hAnsiTheme="minorHAnsi" w:cstheme="minorBidi"/>
          <w:i/>
          <w:color w:val="000000" w:themeColor="text1"/>
          <w:sz w:val="20"/>
          <w:szCs w:val="20"/>
          <w:lang w:val="en-GB"/>
        </w:rPr>
        <w:t>.</w:t>
      </w:r>
      <w:r w:rsidRPr="04243D92">
        <w:rPr>
          <w:rFonts w:asciiTheme="minorHAnsi" w:hAnsiTheme="minorHAnsi" w:cstheme="minorBidi"/>
          <w:color w:val="000000" w:themeColor="text1"/>
          <w:sz w:val="20"/>
          <w:szCs w:val="20"/>
          <w:lang w:val="en-GB"/>
        </w:rPr>
        <w:t xml:space="preserve"> Under th</w:t>
      </w:r>
      <w:r w:rsidR="000A143B">
        <w:rPr>
          <w:rFonts w:asciiTheme="minorHAnsi" w:hAnsiTheme="minorHAnsi" w:cstheme="minorBidi"/>
          <w:color w:val="000000" w:themeColor="text1"/>
          <w:sz w:val="20"/>
          <w:szCs w:val="20"/>
          <w:lang w:val="en-GB"/>
        </w:rPr>
        <w:t>is</w:t>
      </w:r>
      <w:r w:rsidRPr="04243D92">
        <w:rPr>
          <w:rFonts w:asciiTheme="minorHAnsi" w:hAnsiTheme="minorHAnsi" w:cstheme="minorBidi"/>
          <w:color w:val="000000" w:themeColor="text1"/>
          <w:sz w:val="20"/>
          <w:szCs w:val="20"/>
          <w:lang w:val="en-GB"/>
        </w:rPr>
        <w:t xml:space="preserve"> programmatic framework, with coordination through the programme steering committee, coordinated knowledge management and cross-fertilisation of the individual regional and national projects will be assured. In addition, the design of the project incorporates a number of features related to strengthening the country’s knowledge management system and capacity. This includes publication of project discussion papers, technical briefs and communication pieces, which will form part of a project communication strategy. This also includes </w:t>
      </w:r>
      <w:r w:rsidRPr="04243D92">
        <w:rPr>
          <w:rFonts w:asciiTheme="minorHAnsi" w:hAnsiTheme="minorHAnsi" w:cstheme="minorBidi"/>
          <w:color w:val="000000" w:themeColor="text1"/>
          <w:sz w:val="20"/>
          <w:szCs w:val="20"/>
        </w:rPr>
        <w:t xml:space="preserve">compiling and disseminating to decision makers and other key stakeholders publicly available, accurate, and up-to-date information portraying the volume, flows, values and social norms encouraging the illicit wildlife trade. Finally, the project will support the </w:t>
      </w:r>
      <w:r w:rsidRPr="04243D92">
        <w:rPr>
          <w:rFonts w:asciiTheme="minorHAnsi" w:hAnsiTheme="minorHAnsi" w:cstheme="minorBidi"/>
          <w:color w:val="000000" w:themeColor="text1"/>
          <w:sz w:val="20"/>
          <w:szCs w:val="20"/>
          <w:lang w:val="en-GB"/>
        </w:rPr>
        <w:t xml:space="preserve">participation of MoEF in international events and supporting the </w:t>
      </w:r>
      <w:r w:rsidRPr="04243D92">
        <w:rPr>
          <w:rFonts w:asciiTheme="minorHAnsi" w:hAnsiTheme="minorHAnsi" w:cstheme="minorBidi"/>
          <w:color w:val="000000" w:themeColor="text1"/>
          <w:sz w:val="20"/>
          <w:szCs w:val="20"/>
          <w:lang w:val="en-GB"/>
        </w:rPr>
        <w:lastRenderedPageBreak/>
        <w:t xml:space="preserve">strategic thinking leading up to these events, especially for CITES COP, IUCN congresses and various regional IWT initiatives. </w:t>
      </w:r>
      <w:r w:rsidRPr="04243D92">
        <w:rPr>
          <w:rFonts w:asciiTheme="minorHAnsi" w:hAnsiTheme="minorHAnsi" w:cstheme="minorBidi"/>
          <w:color w:val="000000" w:themeColor="text1"/>
          <w:sz w:val="20"/>
          <w:szCs w:val="20"/>
        </w:rPr>
        <w:t>Indicative activities under Output 4.1 include:</w:t>
      </w:r>
    </w:p>
    <w:p w14:paraId="7555D4E4" w14:textId="1B6F2854" w:rsidR="00AF55ED" w:rsidRPr="00AF55ED" w:rsidRDefault="33D2A795" w:rsidP="00351A8D">
      <w:pPr>
        <w:numPr>
          <w:ilvl w:val="0"/>
          <w:numId w:val="19"/>
        </w:numPr>
        <w:spacing w:after="0"/>
        <w:rPr>
          <w:rFonts w:asciiTheme="minorHAnsi" w:hAnsiTheme="minorHAnsi" w:cstheme="minorBidi"/>
          <w:color w:val="000000"/>
        </w:rPr>
      </w:pPr>
      <w:r w:rsidRPr="33D2A795">
        <w:rPr>
          <w:rFonts w:asciiTheme="minorHAnsi" w:hAnsiTheme="minorHAnsi" w:cstheme="minorBidi"/>
          <w:color w:val="000000" w:themeColor="text1"/>
        </w:rPr>
        <w:t xml:space="preserve">Project communications strategy developed and updated annually </w:t>
      </w:r>
    </w:p>
    <w:p w14:paraId="78D52AE8" w14:textId="126AE806" w:rsidR="00AF55ED" w:rsidRPr="00AF55ED" w:rsidRDefault="04243D92" w:rsidP="00351A8D">
      <w:pPr>
        <w:numPr>
          <w:ilvl w:val="0"/>
          <w:numId w:val="19"/>
        </w:numPr>
        <w:spacing w:after="0"/>
        <w:rPr>
          <w:rFonts w:asciiTheme="minorHAnsi" w:hAnsiTheme="minorHAnsi" w:cstheme="minorBidi"/>
          <w:color w:val="000000"/>
        </w:rPr>
      </w:pPr>
      <w:r w:rsidRPr="04243D92">
        <w:rPr>
          <w:rFonts w:asciiTheme="minorHAnsi" w:hAnsiTheme="minorHAnsi" w:cstheme="minorBidi"/>
          <w:color w:val="000000" w:themeColor="text1"/>
        </w:rPr>
        <w:t>Technical reports, news articles and IWT awareness materials (etc) arising from project activities uploaded to national and project websites, shared with key national stakeholders and provided to GWP Secretariat</w:t>
      </w:r>
    </w:p>
    <w:p w14:paraId="24DBFEB1" w14:textId="77777777" w:rsidR="00AF55ED" w:rsidRPr="00AF55ED" w:rsidRDefault="33D2A795" w:rsidP="00351A8D">
      <w:pPr>
        <w:numPr>
          <w:ilvl w:val="0"/>
          <w:numId w:val="19"/>
        </w:numPr>
        <w:spacing w:after="0"/>
        <w:rPr>
          <w:rFonts w:asciiTheme="minorHAnsi" w:hAnsiTheme="minorHAnsi" w:cstheme="minorBidi"/>
          <w:color w:val="000000"/>
        </w:rPr>
      </w:pPr>
      <w:r w:rsidRPr="33D2A795">
        <w:rPr>
          <w:rFonts w:asciiTheme="minorHAnsi" w:hAnsiTheme="minorHAnsi" w:cstheme="minorBidi"/>
          <w:color w:val="000000" w:themeColor="text1"/>
        </w:rPr>
        <w:t>Case studies developed on key issues relating to IWT and published as technical briefs</w:t>
      </w:r>
    </w:p>
    <w:p w14:paraId="330410D3" w14:textId="531BFB70" w:rsidR="00AF55ED" w:rsidRPr="00451973" w:rsidRDefault="33D2A795" w:rsidP="00351A8D">
      <w:pPr>
        <w:numPr>
          <w:ilvl w:val="0"/>
          <w:numId w:val="19"/>
        </w:numPr>
        <w:spacing w:after="0"/>
        <w:rPr>
          <w:rFonts w:asciiTheme="minorHAnsi" w:hAnsiTheme="minorHAnsi" w:cstheme="minorBidi"/>
          <w:color w:val="000000"/>
        </w:rPr>
      </w:pPr>
      <w:r w:rsidRPr="00451973">
        <w:rPr>
          <w:rFonts w:asciiTheme="minorHAnsi" w:hAnsiTheme="minorHAnsi" w:cstheme="minorBidi"/>
          <w:color w:val="000000" w:themeColor="text1"/>
        </w:rPr>
        <w:t>Project representatives participate in GWP conference calls and events</w:t>
      </w:r>
      <w:r w:rsidR="000A01D0" w:rsidRPr="00451973">
        <w:rPr>
          <w:rFonts w:asciiTheme="minorHAnsi" w:hAnsiTheme="minorHAnsi" w:cstheme="minorBidi"/>
          <w:color w:val="000000" w:themeColor="text1"/>
        </w:rPr>
        <w:t xml:space="preserve">, </w:t>
      </w:r>
      <w:r w:rsidR="00451973" w:rsidRPr="00451973">
        <w:rPr>
          <w:rFonts w:asciiTheme="minorHAnsi" w:hAnsiTheme="minorHAnsi" w:cstheme="minorBidi"/>
          <w:color w:val="000000" w:themeColor="text1"/>
        </w:rPr>
        <w:t xml:space="preserve">and present results </w:t>
      </w:r>
      <w:r w:rsidR="04243D92" w:rsidRPr="00451973">
        <w:rPr>
          <w:rFonts w:asciiTheme="minorHAnsi" w:hAnsiTheme="minorHAnsi" w:cstheme="minorBidi"/>
          <w:color w:val="000000" w:themeColor="text1"/>
        </w:rPr>
        <w:t>at international conferences in coordination with other GWP projects (eg CITES COP side events)</w:t>
      </w:r>
    </w:p>
    <w:p w14:paraId="3E064FC3" w14:textId="77777777" w:rsidR="00AF55ED" w:rsidRPr="00AF55ED" w:rsidRDefault="00AF55ED" w:rsidP="00A8146E">
      <w:pPr>
        <w:spacing w:after="240"/>
        <w:rPr>
          <w:rFonts w:asciiTheme="minorHAnsi" w:hAnsiTheme="minorHAnsi" w:cs="Segoe UI"/>
          <w:color w:val="000000"/>
          <w:szCs w:val="20"/>
        </w:rPr>
      </w:pPr>
    </w:p>
    <w:p w14:paraId="132EAEE7" w14:textId="67536EBF" w:rsidR="00AF55ED" w:rsidRPr="00AF55ED" w:rsidRDefault="33D2A795" w:rsidP="00A8146E">
      <w:pPr>
        <w:spacing w:after="240"/>
        <w:rPr>
          <w:rFonts w:asciiTheme="minorHAnsi" w:hAnsiTheme="minorHAnsi" w:cs="Segoe UI"/>
          <w:i/>
          <w:color w:val="000000"/>
          <w:szCs w:val="20"/>
        </w:rPr>
      </w:pPr>
      <w:r w:rsidRPr="33D2A795">
        <w:rPr>
          <w:rFonts w:asciiTheme="minorHAnsi" w:hAnsiTheme="minorHAnsi" w:cstheme="minorBidi"/>
          <w:i/>
          <w:iCs/>
          <w:color w:val="000000" w:themeColor="text1"/>
        </w:rPr>
        <w:t xml:space="preserve">Output 4.2: </w:t>
      </w:r>
      <w:r w:rsidR="00CE7DD3" w:rsidRPr="00CE7DD3">
        <w:rPr>
          <w:rFonts w:asciiTheme="minorHAnsi" w:hAnsiTheme="minorHAnsi" w:cstheme="minorBidi"/>
          <w:i/>
          <w:iCs/>
          <w:color w:val="000000" w:themeColor="text1"/>
        </w:rPr>
        <w:t>M&amp;E system incorporating gender mainstreaming developed and implemented for adaptive project management</w:t>
      </w:r>
      <w:r w:rsidR="00CE7DD3" w:rsidRPr="00CE7DD3" w:rsidDel="00CE7DD3">
        <w:rPr>
          <w:rFonts w:asciiTheme="minorHAnsi" w:hAnsiTheme="minorHAnsi" w:cstheme="minorBidi"/>
          <w:i/>
          <w:iCs/>
          <w:color w:val="000000" w:themeColor="text1"/>
        </w:rPr>
        <w:t xml:space="preserve"> </w:t>
      </w:r>
    </w:p>
    <w:p w14:paraId="6C51CA5B" w14:textId="292C1378" w:rsidR="00AF55ED" w:rsidRPr="000A0CE4" w:rsidRDefault="04243D92" w:rsidP="00351A8D">
      <w:pPr>
        <w:pStyle w:val="ListParagraph"/>
        <w:numPr>
          <w:ilvl w:val="0"/>
          <w:numId w:val="40"/>
        </w:numPr>
        <w:spacing w:after="240"/>
        <w:jc w:val="both"/>
        <w:rPr>
          <w:rFonts w:asciiTheme="minorHAnsi" w:hAnsiTheme="minorHAnsi" w:cstheme="minorBidi"/>
          <w:color w:val="000000"/>
          <w:sz w:val="20"/>
          <w:szCs w:val="20"/>
        </w:rPr>
      </w:pPr>
      <w:r w:rsidRPr="04243D92">
        <w:rPr>
          <w:rFonts w:asciiTheme="minorHAnsi" w:hAnsiTheme="minorHAnsi" w:cstheme="minorBidi"/>
          <w:color w:val="000000" w:themeColor="text1"/>
          <w:sz w:val="20"/>
          <w:szCs w:val="20"/>
          <w:lang w:val="en-GB"/>
        </w:rPr>
        <w:t xml:space="preserve">The project will ensure that information and knowledge accumulated within the project will be codified and documented for sharing and upscaling efforts. It will do this through annual rigorous project implementation review exercises, mid-term and final project review. The project will strengthen connections with the global illegal wildlife trade program and global project under this, including use of the Global Wildlife Programme Tracking Tool, PortMATE, as well as the project Results Framework. This will enable project performance to be reliably monitored using a shared and quantitative set of indicators. These indicators do not presently exist for the various partnering government institutions, but would contribute towards more effective planning and direction of agency programmes in relation to IWT. </w:t>
      </w:r>
      <w:r w:rsidR="00CE7DD3">
        <w:rPr>
          <w:rFonts w:asciiTheme="minorHAnsi" w:hAnsiTheme="minorHAnsi" w:cstheme="minorBidi"/>
          <w:color w:val="000000" w:themeColor="text1"/>
          <w:sz w:val="20"/>
          <w:szCs w:val="20"/>
          <w:lang w:val="en-GB"/>
        </w:rPr>
        <w:t xml:space="preserve">Gender will be mainstreamed into project implementation through a gender mainstreaming strategy and monitored as part of the M&amp;E framework for the project. </w:t>
      </w:r>
      <w:r w:rsidRPr="04243D92">
        <w:rPr>
          <w:rFonts w:asciiTheme="minorHAnsi" w:hAnsiTheme="minorHAnsi" w:cstheme="minorBidi"/>
          <w:color w:val="000000" w:themeColor="text1"/>
          <w:sz w:val="20"/>
          <w:szCs w:val="20"/>
        </w:rPr>
        <w:t>Indicative activities under Output 4.2 include:</w:t>
      </w:r>
    </w:p>
    <w:p w14:paraId="31D5B37E" w14:textId="56EA9EC1" w:rsidR="00532861" w:rsidRPr="00532861" w:rsidRDefault="04243D92" w:rsidP="00351A8D">
      <w:pPr>
        <w:numPr>
          <w:ilvl w:val="0"/>
          <w:numId w:val="20"/>
        </w:numPr>
        <w:spacing w:after="0"/>
        <w:rPr>
          <w:rFonts w:asciiTheme="minorHAnsi" w:hAnsiTheme="minorHAnsi" w:cstheme="minorBidi"/>
          <w:color w:val="000000"/>
        </w:rPr>
      </w:pPr>
      <w:r w:rsidRPr="04243D92">
        <w:rPr>
          <w:rFonts w:asciiTheme="minorHAnsi" w:hAnsiTheme="minorHAnsi" w:cstheme="minorBidi"/>
          <w:color w:val="000000" w:themeColor="text1"/>
        </w:rPr>
        <w:t>Review and update M&amp;E plan including results framework baselines during project inception phase, including GEF Global Wildlife Program Tracking Tool, ICCWC Indicator Framework and PortMATE assessments</w:t>
      </w:r>
    </w:p>
    <w:p w14:paraId="0B6117C0" w14:textId="77777777" w:rsidR="00AF55ED" w:rsidRPr="00AF55ED" w:rsidRDefault="33D2A795" w:rsidP="00351A8D">
      <w:pPr>
        <w:numPr>
          <w:ilvl w:val="0"/>
          <w:numId w:val="20"/>
        </w:numPr>
        <w:spacing w:after="0"/>
        <w:rPr>
          <w:rFonts w:asciiTheme="minorHAnsi" w:hAnsiTheme="minorHAnsi" w:cstheme="minorBidi"/>
          <w:color w:val="000000"/>
        </w:rPr>
      </w:pPr>
      <w:r w:rsidRPr="33D2A795">
        <w:rPr>
          <w:rFonts w:asciiTheme="minorHAnsi" w:hAnsiTheme="minorHAnsi" w:cstheme="minorBidi"/>
          <w:color w:val="000000" w:themeColor="text1"/>
        </w:rPr>
        <w:t>Conduct Mid Term Review and Terminal Evaluation in line with UNDP/GEF requirements, and incorporate recommendations of MTR into revised project plans (management response) following PSC approval, and monitor their implementation</w:t>
      </w:r>
    </w:p>
    <w:p w14:paraId="26D8D08E" w14:textId="1BDB8E5C" w:rsidR="00AF55ED" w:rsidRPr="00D134CB" w:rsidRDefault="33D2A795" w:rsidP="00351A8D">
      <w:pPr>
        <w:numPr>
          <w:ilvl w:val="0"/>
          <w:numId w:val="20"/>
        </w:numPr>
        <w:spacing w:after="0"/>
        <w:rPr>
          <w:rFonts w:asciiTheme="minorHAnsi" w:hAnsiTheme="minorHAnsi" w:cstheme="minorBidi"/>
          <w:color w:val="000000"/>
        </w:rPr>
      </w:pPr>
      <w:r w:rsidRPr="33D2A795">
        <w:rPr>
          <w:rFonts w:asciiTheme="minorHAnsi" w:hAnsiTheme="minorHAnsi" w:cstheme="minorBidi"/>
          <w:color w:val="000000" w:themeColor="text1"/>
        </w:rPr>
        <w:t>Develop national-level indicators for effective enforcement</w:t>
      </w:r>
    </w:p>
    <w:p w14:paraId="50F1124C" w14:textId="67E8EA27" w:rsidR="00CE7DD3" w:rsidRPr="00AF55ED" w:rsidRDefault="00CE7DD3" w:rsidP="00351A8D">
      <w:pPr>
        <w:numPr>
          <w:ilvl w:val="0"/>
          <w:numId w:val="20"/>
        </w:numPr>
        <w:spacing w:after="0"/>
        <w:rPr>
          <w:rFonts w:asciiTheme="minorHAnsi" w:hAnsiTheme="minorHAnsi" w:cstheme="minorBidi"/>
          <w:color w:val="000000"/>
        </w:rPr>
      </w:pPr>
      <w:r>
        <w:rPr>
          <w:rFonts w:asciiTheme="minorHAnsi" w:hAnsiTheme="minorHAnsi" w:cstheme="minorBidi"/>
          <w:color w:val="000000" w:themeColor="text1"/>
        </w:rPr>
        <w:t>Develop a gender mainstreaming strategy and monitor its implementation</w:t>
      </w:r>
    </w:p>
    <w:p w14:paraId="66C5AD14" w14:textId="2BFD8A75" w:rsidR="00AF55ED" w:rsidRDefault="00AF55ED" w:rsidP="00A8146E">
      <w:pPr>
        <w:spacing w:after="240"/>
        <w:rPr>
          <w:rFonts w:asciiTheme="minorHAnsi" w:hAnsiTheme="minorHAnsi" w:cs="Segoe UI"/>
          <w:color w:val="000000"/>
          <w:szCs w:val="20"/>
        </w:rPr>
      </w:pPr>
    </w:p>
    <w:p w14:paraId="38B565A0" w14:textId="5F5D1767" w:rsidR="007D76D8" w:rsidRDefault="00681744" w:rsidP="00AF55ED">
      <w:pPr>
        <w:spacing w:after="240"/>
        <w:jc w:val="left"/>
        <w:rPr>
          <w:rFonts w:asciiTheme="minorHAnsi" w:hAnsiTheme="minorHAnsi" w:cs="Segoe UI"/>
          <w:color w:val="000000"/>
          <w:szCs w:val="20"/>
        </w:rPr>
      </w:pPr>
      <w:r>
        <w:rPr>
          <w:noProof/>
        </w:rPr>
        <w:lastRenderedPageBreak/>
        <w:drawing>
          <wp:inline distT="0" distB="0" distL="0" distR="0" wp14:anchorId="009AE6CC" wp14:editId="14A0CB2E">
            <wp:extent cx="5943600" cy="4818529"/>
            <wp:effectExtent l="19050" t="19050" r="19050" b="20320"/>
            <wp:docPr id="30" name="Picture 30" descr="C:\Users\User\AppData\Local\Microsoft\Windows\INetCacheContent.Word\IWT Results Chain 19 De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AppData\Local\Microsoft\Windows\INetCacheContent.Word\IWT Results Chain 19 Dec.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943600" cy="4818529"/>
                    </a:xfrm>
                    <a:prstGeom prst="rect">
                      <a:avLst/>
                    </a:prstGeom>
                    <a:noFill/>
                    <a:ln>
                      <a:solidFill>
                        <a:schemeClr val="bg1">
                          <a:lumMod val="85000"/>
                        </a:schemeClr>
                      </a:solidFill>
                    </a:ln>
                  </pic:spPr>
                </pic:pic>
              </a:graphicData>
            </a:graphic>
          </wp:inline>
        </w:drawing>
      </w:r>
    </w:p>
    <w:p w14:paraId="5A81B79E" w14:textId="3FBD5FC2" w:rsidR="007D76D8" w:rsidRPr="00CB1D6D" w:rsidRDefault="007D76D8" w:rsidP="000A0CE4">
      <w:pPr>
        <w:pStyle w:val="Caption"/>
        <w:rPr>
          <w:rFonts w:asciiTheme="minorHAnsi" w:hAnsiTheme="minorHAnsi"/>
          <w:sz w:val="18"/>
        </w:rPr>
      </w:pPr>
      <w:bookmarkStart w:id="16" w:name="_Toc469915887"/>
      <w:r w:rsidRPr="00CB1D6D">
        <w:rPr>
          <w:rFonts w:asciiTheme="minorHAnsi" w:hAnsiTheme="minorHAnsi" w:cstheme="minorBidi"/>
          <w:sz w:val="18"/>
        </w:rPr>
        <w:t>Figure 4. Detailed project pathways from Outputs to Outcomes and Impacts</w:t>
      </w:r>
      <w:bookmarkEnd w:id="16"/>
    </w:p>
    <w:p w14:paraId="5F0F693F" w14:textId="77777777" w:rsidR="00903349" w:rsidRPr="00903349" w:rsidRDefault="00903349" w:rsidP="000A0CE4"/>
    <w:p w14:paraId="488DBBC5" w14:textId="43E2317E" w:rsidR="00AF55ED" w:rsidRPr="00B812D6" w:rsidRDefault="33D2A795" w:rsidP="00CD7DA0">
      <w:pPr>
        <w:numPr>
          <w:ilvl w:val="0"/>
          <w:numId w:val="7"/>
        </w:numPr>
        <w:spacing w:after="240"/>
        <w:jc w:val="left"/>
        <w:rPr>
          <w:rFonts w:asciiTheme="minorHAnsi" w:hAnsiTheme="minorHAnsi" w:cstheme="minorBidi"/>
          <w:color w:val="000000"/>
          <w:highlight w:val="green"/>
        </w:rPr>
      </w:pPr>
      <w:r w:rsidRPr="00B812D6">
        <w:rPr>
          <w:rFonts w:asciiTheme="minorHAnsi" w:hAnsiTheme="minorHAnsi" w:cstheme="minorBidi"/>
          <w:color w:val="000000" w:themeColor="text1"/>
          <w:highlight w:val="green"/>
          <w:u w:val="single"/>
        </w:rPr>
        <w:t>Partnerships</w:t>
      </w:r>
      <w:r w:rsidRPr="00B812D6">
        <w:rPr>
          <w:rFonts w:asciiTheme="minorHAnsi" w:hAnsiTheme="minorHAnsi" w:cstheme="minorBidi"/>
          <w:color w:val="000000" w:themeColor="text1"/>
          <w:highlight w:val="green"/>
        </w:rPr>
        <w:t>:</w:t>
      </w:r>
      <w:r w:rsidRPr="00B812D6">
        <w:rPr>
          <w:rFonts w:asciiTheme="minorHAnsi" w:hAnsiTheme="minorHAnsi" w:cstheme="minorBidi"/>
          <w:i/>
          <w:iCs/>
          <w:color w:val="000000" w:themeColor="text1"/>
          <w:highlight w:val="green"/>
        </w:rPr>
        <w:t xml:space="preserve">  </w:t>
      </w:r>
    </w:p>
    <w:p w14:paraId="76EEEA0F" w14:textId="4A6726B9" w:rsidR="00931634" w:rsidRPr="000A0CE4" w:rsidRDefault="33D2A795" w:rsidP="00351A8D">
      <w:pPr>
        <w:pStyle w:val="ListParagraph"/>
        <w:numPr>
          <w:ilvl w:val="0"/>
          <w:numId w:val="40"/>
        </w:numPr>
        <w:spacing w:after="240"/>
        <w:jc w:val="both"/>
        <w:rPr>
          <w:rFonts w:asciiTheme="minorHAnsi" w:hAnsiTheme="minorHAnsi" w:cstheme="minorBidi"/>
          <w:color w:val="000000"/>
          <w:sz w:val="20"/>
          <w:szCs w:val="20"/>
          <w:lang w:val="en-GB"/>
        </w:rPr>
      </w:pPr>
      <w:r w:rsidRPr="33D2A795">
        <w:rPr>
          <w:rFonts w:asciiTheme="minorHAnsi" w:hAnsiTheme="minorHAnsi" w:cstheme="minorBidi"/>
          <w:color w:val="000000" w:themeColor="text1"/>
          <w:sz w:val="20"/>
          <w:szCs w:val="20"/>
          <w:lang w:val="en-GB"/>
        </w:rPr>
        <w:t xml:space="preserve">This project is part of the GEF </w:t>
      </w:r>
      <w:r w:rsidRPr="33D2A795">
        <w:rPr>
          <w:rFonts w:asciiTheme="minorHAnsi" w:hAnsiTheme="minorHAnsi" w:cstheme="minorBidi"/>
          <w:i/>
          <w:iCs/>
          <w:color w:val="000000" w:themeColor="text1"/>
          <w:sz w:val="20"/>
          <w:szCs w:val="20"/>
          <w:lang w:val="en-GB"/>
        </w:rPr>
        <w:t xml:space="preserve">Programmatic Approach to Prevent the Extinction of Known Threatened Species, </w:t>
      </w:r>
      <w:r w:rsidRPr="33D2A795">
        <w:rPr>
          <w:rFonts w:asciiTheme="minorHAnsi" w:hAnsiTheme="minorHAnsi" w:cstheme="minorBidi"/>
          <w:color w:val="000000" w:themeColor="text1"/>
          <w:sz w:val="20"/>
          <w:szCs w:val="20"/>
          <w:lang w:val="en-GB"/>
        </w:rPr>
        <w:t>and is specifically included in the GEF Programme</w:t>
      </w:r>
      <w:r w:rsidRPr="33D2A795">
        <w:rPr>
          <w:rFonts w:asciiTheme="minorHAnsi" w:hAnsiTheme="minorHAnsi" w:cstheme="minorBidi"/>
          <w:b/>
          <w:bCs/>
          <w:color w:val="000000" w:themeColor="text1"/>
          <w:sz w:val="20"/>
          <w:szCs w:val="20"/>
        </w:rPr>
        <w:t xml:space="preserve"> </w:t>
      </w:r>
      <w:r w:rsidRPr="33D2A795">
        <w:rPr>
          <w:rFonts w:asciiTheme="minorHAnsi" w:hAnsiTheme="minorHAnsi" w:cstheme="minorBidi"/>
          <w:i/>
          <w:iCs/>
          <w:color w:val="000000" w:themeColor="text1"/>
          <w:sz w:val="20"/>
          <w:szCs w:val="20"/>
        </w:rPr>
        <w:t>Global Partnership on Wildlife Conservation and Crime Prevention For Sustainable Development</w:t>
      </w:r>
      <w:r w:rsidRPr="33D2A795">
        <w:rPr>
          <w:rFonts w:asciiTheme="minorHAnsi" w:hAnsiTheme="minorHAnsi" w:cstheme="minorBidi"/>
          <w:i/>
          <w:iCs/>
          <w:color w:val="000000" w:themeColor="text1"/>
          <w:sz w:val="20"/>
          <w:szCs w:val="20"/>
          <w:lang w:val="en-GB"/>
        </w:rPr>
        <w:t xml:space="preserve"> (9071)</w:t>
      </w:r>
      <w:r w:rsidRPr="33D2A795">
        <w:rPr>
          <w:rFonts w:asciiTheme="minorHAnsi" w:hAnsiTheme="minorHAnsi" w:cstheme="minorBidi"/>
          <w:color w:val="000000" w:themeColor="text1"/>
          <w:sz w:val="20"/>
          <w:szCs w:val="20"/>
          <w:lang w:val="en-GB"/>
        </w:rPr>
        <w:t xml:space="preserve">. Under this programmatic framework, with the coordination through the programme steering committee, coordinated knowledge management and cross-fertilisation of the individual regional and national projects will be assured. </w:t>
      </w:r>
    </w:p>
    <w:p w14:paraId="0E9AC6C2" w14:textId="1582E653" w:rsidR="00CF235E" w:rsidRPr="000A0CE4" w:rsidRDefault="00CF235E" w:rsidP="00351A8D">
      <w:pPr>
        <w:pStyle w:val="ListParagraph"/>
        <w:numPr>
          <w:ilvl w:val="0"/>
          <w:numId w:val="40"/>
        </w:numPr>
        <w:spacing w:after="240"/>
        <w:jc w:val="both"/>
        <w:rPr>
          <w:rFonts w:asciiTheme="minorHAnsi" w:hAnsiTheme="minorHAnsi" w:cstheme="minorBidi"/>
          <w:color w:val="000000"/>
          <w:sz w:val="20"/>
          <w:szCs w:val="20"/>
        </w:rPr>
      </w:pPr>
      <w:r w:rsidRPr="04243D92">
        <w:rPr>
          <w:rFonts w:asciiTheme="minorHAnsi" w:hAnsiTheme="minorHAnsi" w:cstheme="minorBidi"/>
          <w:color w:val="000000"/>
          <w:sz w:val="20"/>
          <w:szCs w:val="20"/>
        </w:rPr>
        <w:t xml:space="preserve">During the project development stage, collaboration arrangements were discussed with the UNDP/GEF </w:t>
      </w:r>
      <w:r w:rsidRPr="04243D92">
        <w:rPr>
          <w:rFonts w:asciiTheme="minorHAnsi" w:hAnsiTheme="minorHAnsi" w:cstheme="minorBidi"/>
          <w:i/>
          <w:iCs/>
          <w:color w:val="000000"/>
          <w:sz w:val="20"/>
          <w:szCs w:val="20"/>
        </w:rPr>
        <w:t>Ports of Excellence</w:t>
      </w:r>
      <w:r w:rsidRPr="04243D92">
        <w:rPr>
          <w:rFonts w:asciiTheme="minorHAnsi" w:hAnsiTheme="minorHAnsi" w:cstheme="minorBidi"/>
          <w:color w:val="000000"/>
          <w:sz w:val="20"/>
          <w:szCs w:val="20"/>
        </w:rPr>
        <w:t xml:space="preserve"> project</w:t>
      </w:r>
      <w:r w:rsidRPr="33D2A795">
        <w:rPr>
          <w:rStyle w:val="FootnoteReference"/>
          <w:rFonts w:asciiTheme="minorHAnsi" w:hAnsiTheme="minorHAnsi" w:cstheme="minorBidi"/>
          <w:color w:val="000000"/>
          <w:sz w:val="20"/>
          <w:szCs w:val="20"/>
        </w:rPr>
        <w:footnoteReference w:id="22"/>
      </w:r>
      <w:r w:rsidRPr="04243D92">
        <w:rPr>
          <w:rFonts w:asciiTheme="minorHAnsi" w:hAnsiTheme="minorHAnsi" w:cstheme="minorBidi"/>
          <w:color w:val="000000"/>
          <w:sz w:val="20"/>
          <w:szCs w:val="20"/>
        </w:rPr>
        <w:t xml:space="preserve"> under the GEF Global Wildlife Program, in order to invite Indonesia to participate in this new project supporting sea ports to combat wildlife crime. Four ports are being targeted for initial inclusion, including Surabaya/Tanjung Perak sea port (the fifth project site is an airport). At each </w:t>
      </w:r>
      <w:r w:rsidRPr="04243D92">
        <w:rPr>
          <w:rFonts w:asciiTheme="minorHAnsi" w:hAnsiTheme="minorHAnsi" w:cstheme="minorBidi"/>
          <w:color w:val="000000"/>
          <w:sz w:val="20"/>
          <w:szCs w:val="20"/>
        </w:rPr>
        <w:lastRenderedPageBreak/>
        <w:t xml:space="preserve">port the project will offer a comprehensive assessment of port operations using the PortMATE assessment tool, </w:t>
      </w:r>
      <w:r w:rsidR="00D041FC" w:rsidRPr="04243D92">
        <w:rPr>
          <w:rFonts w:asciiTheme="minorHAnsi" w:hAnsiTheme="minorHAnsi" w:cstheme="minorBidi"/>
          <w:color w:val="000000"/>
          <w:sz w:val="20"/>
          <w:szCs w:val="20"/>
        </w:rPr>
        <w:t>see Output 3.1.</w:t>
      </w:r>
    </w:p>
    <w:p w14:paraId="6433AEF7" w14:textId="28B305B6" w:rsidR="00AF55ED" w:rsidRPr="000A0CE4" w:rsidRDefault="33D2A795" w:rsidP="00351A8D">
      <w:pPr>
        <w:pStyle w:val="ListParagraph"/>
        <w:numPr>
          <w:ilvl w:val="0"/>
          <w:numId w:val="40"/>
        </w:numPr>
        <w:spacing w:after="240"/>
        <w:jc w:val="both"/>
        <w:rPr>
          <w:rFonts w:asciiTheme="minorHAnsi" w:hAnsiTheme="minorHAnsi" w:cstheme="minorBidi"/>
          <w:color w:val="000000"/>
          <w:sz w:val="20"/>
          <w:szCs w:val="20"/>
          <w:lang w:val="en-GB"/>
        </w:rPr>
      </w:pPr>
      <w:r w:rsidRPr="33D2A795">
        <w:rPr>
          <w:rFonts w:asciiTheme="minorHAnsi" w:hAnsiTheme="minorHAnsi" w:cstheme="minorBidi"/>
          <w:color w:val="000000" w:themeColor="text1"/>
          <w:sz w:val="20"/>
          <w:szCs w:val="20"/>
          <w:lang w:val="en-GB"/>
        </w:rPr>
        <w:t xml:space="preserve">The proposed project will directly complement the UNDP-GEF project </w:t>
      </w:r>
      <w:r w:rsidRPr="33D2A795">
        <w:rPr>
          <w:rFonts w:asciiTheme="minorHAnsi" w:hAnsiTheme="minorHAnsi" w:cstheme="minorBidi"/>
          <w:i/>
          <w:iCs/>
          <w:color w:val="000000" w:themeColor="text1"/>
          <w:sz w:val="20"/>
          <w:szCs w:val="20"/>
          <w:lang w:val="en-GB"/>
        </w:rPr>
        <w:t>Enhancing the Protected Area System in Sulawesi (E-PASS) for Biodiversity Conservation</w:t>
      </w:r>
      <w:r w:rsidRPr="33D2A795">
        <w:rPr>
          <w:rFonts w:asciiTheme="minorHAnsi" w:hAnsiTheme="minorHAnsi" w:cstheme="minorBidi"/>
          <w:color w:val="000000" w:themeColor="text1"/>
          <w:sz w:val="20"/>
          <w:szCs w:val="20"/>
          <w:lang w:val="en-GB"/>
        </w:rPr>
        <w:t xml:space="preserve"> (2014-2019) and UNDP-GEF project PIMS No. 4892 </w:t>
      </w:r>
      <w:r w:rsidRPr="33D2A795">
        <w:rPr>
          <w:rFonts w:asciiTheme="minorHAnsi" w:hAnsiTheme="minorHAnsi" w:cstheme="minorBidi"/>
          <w:i/>
          <w:iCs/>
          <w:color w:val="000000" w:themeColor="text1"/>
          <w:sz w:val="20"/>
          <w:szCs w:val="20"/>
          <w:lang w:val="en-GB"/>
        </w:rPr>
        <w:t xml:space="preserve">Transforming effectiveness of biodiversity conservation in priority Sumatran landscapes </w:t>
      </w:r>
      <w:r w:rsidRPr="33D2A795">
        <w:rPr>
          <w:rFonts w:asciiTheme="minorHAnsi" w:hAnsiTheme="minorHAnsi" w:cstheme="minorBidi"/>
          <w:color w:val="000000" w:themeColor="text1"/>
          <w:sz w:val="20"/>
          <w:szCs w:val="20"/>
          <w:lang w:val="en-GB"/>
        </w:rPr>
        <w:t>(2016-2022). These two projects aim to address the main threats to biodiversity across the islands of Sumatra (home to Indonesia’s remaining Sumatran tiger, Sumatran rhino, Sumatran elephant and Sumatran orangutan populations) and Sulawesi (notable for its high levels of endemism), through interventions including strengthening protected area management and site-level actions to reduce poaching. By targeting the regulatory, institutional and capacity barriers to effective action to combat illegal wildlife trade at the national level and transit/export points (ports) for wildlife illegally exiting Sumatra and Sulawesi, the proposed project will complement these landscape-level GEF initiatives.</w:t>
      </w:r>
    </w:p>
    <w:p w14:paraId="2DCC384A" w14:textId="77777777" w:rsidR="00AF55ED" w:rsidRPr="000A0CE4" w:rsidRDefault="33D2A795" w:rsidP="00351A8D">
      <w:pPr>
        <w:pStyle w:val="ListParagraph"/>
        <w:numPr>
          <w:ilvl w:val="0"/>
          <w:numId w:val="40"/>
        </w:numPr>
        <w:spacing w:after="240"/>
        <w:jc w:val="both"/>
        <w:rPr>
          <w:rFonts w:asciiTheme="minorHAnsi" w:hAnsiTheme="minorHAnsi" w:cstheme="minorBidi"/>
          <w:color w:val="000000"/>
          <w:sz w:val="20"/>
          <w:szCs w:val="20"/>
          <w:lang w:val="en-GB"/>
        </w:rPr>
      </w:pPr>
      <w:r w:rsidRPr="33D2A795">
        <w:rPr>
          <w:rFonts w:asciiTheme="minorHAnsi" w:hAnsiTheme="minorHAnsi" w:cstheme="minorBidi"/>
          <w:color w:val="000000" w:themeColor="text1"/>
          <w:sz w:val="20"/>
          <w:szCs w:val="20"/>
          <w:lang w:val="en-GB"/>
        </w:rPr>
        <w:t xml:space="preserve">The proposed project will similarly complement other landscape-focused initiatives, including the US Government - Government of Indonesia debt-for-nature swap under the </w:t>
      </w:r>
      <w:r w:rsidRPr="33D2A795">
        <w:rPr>
          <w:rFonts w:asciiTheme="minorHAnsi" w:hAnsiTheme="minorHAnsi" w:cstheme="minorBidi"/>
          <w:i/>
          <w:iCs/>
          <w:color w:val="000000" w:themeColor="text1"/>
          <w:sz w:val="20"/>
          <w:szCs w:val="20"/>
          <w:lang w:val="en-GB"/>
        </w:rPr>
        <w:t>Tropical Forest Conservation Act</w:t>
      </w:r>
      <w:r w:rsidRPr="33D2A795">
        <w:rPr>
          <w:rFonts w:asciiTheme="minorHAnsi" w:hAnsiTheme="minorHAnsi" w:cstheme="minorBidi"/>
          <w:color w:val="000000" w:themeColor="text1"/>
          <w:sz w:val="20"/>
          <w:szCs w:val="20"/>
          <w:lang w:val="en-GB"/>
        </w:rPr>
        <w:t>, USAID’s investments in landscapes through its forestry programme, and the German Government’s investments in landscapes through the International Climate Initiative and bilateral development cooperation.</w:t>
      </w:r>
    </w:p>
    <w:p w14:paraId="0E9828BB" w14:textId="77777777" w:rsidR="00AF55ED" w:rsidRPr="000A0CE4" w:rsidRDefault="33D2A795" w:rsidP="00351A8D">
      <w:pPr>
        <w:pStyle w:val="ListParagraph"/>
        <w:numPr>
          <w:ilvl w:val="0"/>
          <w:numId w:val="40"/>
        </w:numPr>
        <w:spacing w:after="240"/>
        <w:jc w:val="both"/>
        <w:rPr>
          <w:rFonts w:asciiTheme="minorHAnsi" w:hAnsiTheme="minorHAnsi" w:cstheme="minorBidi"/>
          <w:color w:val="000000"/>
          <w:sz w:val="20"/>
          <w:szCs w:val="20"/>
          <w:lang w:val="en-GB"/>
        </w:rPr>
      </w:pPr>
      <w:r w:rsidRPr="33D2A795">
        <w:rPr>
          <w:rFonts w:asciiTheme="minorHAnsi" w:hAnsiTheme="minorHAnsi" w:cstheme="minorBidi"/>
          <w:color w:val="000000" w:themeColor="text1"/>
          <w:sz w:val="20"/>
          <w:szCs w:val="20"/>
          <w:lang w:val="en-GB"/>
        </w:rPr>
        <w:t>The proposed project will coordinate closely with other smaller-scale initiatives to strengthen enforcement capacity and institutional frameworks to address environmental crimes in Indonesia, including ICITAP’s training programs, OPDAT’s work with the AGO, UNODC and Interpol. The GEF project activities are designed to complement and strengthen, rather than duplicate, activities by other bilateral or multilateral donors.</w:t>
      </w:r>
    </w:p>
    <w:p w14:paraId="342868C8" w14:textId="724571FA" w:rsidR="00AF55ED" w:rsidRPr="000A0CE4" w:rsidRDefault="04243D92" w:rsidP="00351A8D">
      <w:pPr>
        <w:pStyle w:val="ListParagraph"/>
        <w:numPr>
          <w:ilvl w:val="0"/>
          <w:numId w:val="40"/>
        </w:numPr>
        <w:spacing w:after="240"/>
        <w:jc w:val="both"/>
        <w:rPr>
          <w:rFonts w:asciiTheme="minorHAnsi" w:hAnsiTheme="minorHAnsi" w:cstheme="minorBidi"/>
          <w:color w:val="000000"/>
          <w:sz w:val="20"/>
          <w:szCs w:val="20"/>
        </w:rPr>
      </w:pPr>
      <w:r w:rsidRPr="04243D92">
        <w:rPr>
          <w:rFonts w:asciiTheme="minorHAnsi" w:hAnsiTheme="minorHAnsi" w:cstheme="minorBidi"/>
          <w:color w:val="000000" w:themeColor="text1"/>
          <w:sz w:val="20"/>
          <w:szCs w:val="20"/>
        </w:rPr>
        <w:t>Regarding partnerships within and between government institutions and NGOs, this project will contribute significantly to bridging the gaps in communication and promote collaboration within and between different entities in government and also keys NGOs. While the MoEF is the lead Implementing Partner, it will work in close collaboration with the following government institutions: INP, MMAF, Customs and Exercise, Quarantine, Avsec/Port Security and LIPI. The MoEF will also work through its NGO partners, which hold an MOU, such as WCS and in particular its WCU, which effectively operates all key government institutions. Linkages and collaboration will be strengthened between these government and non-government agencies at the national level and also landscape level through training, technical advice, information sharing and joint strategic planning and implementation to ensure the delivery and achievement of project goals and objectives. The role of the Project Board and the Project Management Unit in ensuring that the partnerships work and the interactions are kept functional is therefore key. UNDP, in its oversight role, and as both the Implementing Agency for this GEF project and a development partner to the MoEF, will play a central role in ensure that these partnerships work, and will liaise at the highest level with government to ensure that the project fully delivers against its workplan and targets.</w:t>
      </w:r>
    </w:p>
    <w:p w14:paraId="7914905E" w14:textId="76855EC1" w:rsidR="00F02F4D" w:rsidRPr="00F02F4D" w:rsidRDefault="33D2A795" w:rsidP="00351A8D">
      <w:pPr>
        <w:pStyle w:val="ListParagraph"/>
        <w:numPr>
          <w:ilvl w:val="0"/>
          <w:numId w:val="40"/>
        </w:numPr>
        <w:spacing w:after="240"/>
        <w:jc w:val="both"/>
        <w:rPr>
          <w:rFonts w:asciiTheme="minorHAnsi" w:hAnsiTheme="minorHAnsi" w:cstheme="minorBidi"/>
          <w:color w:val="000000"/>
          <w:sz w:val="20"/>
          <w:szCs w:val="20"/>
          <w:lang w:val="en-GB"/>
        </w:rPr>
      </w:pPr>
      <w:r w:rsidRPr="33D2A795">
        <w:rPr>
          <w:rFonts w:asciiTheme="minorHAnsi" w:hAnsiTheme="minorHAnsi" w:cstheme="minorBidi"/>
          <w:color w:val="000000" w:themeColor="text1"/>
          <w:sz w:val="20"/>
          <w:szCs w:val="20"/>
          <w:lang w:val="en-GB"/>
        </w:rPr>
        <w:t>UNDP has a large presence in Indonesia and the project will contribute towards UNPDF/CPD Outcome 3: By 2020, Indonesia is sustainably managing its natural resources, on land and at sea, with an increased resilience to the effects of climate change, disasters and other shocks, and UNDP Indicative CP Output 3.3: National/local governments have improved policies, systems, and partnerships with non-state actors to protect biodiversity and endangered species.</w:t>
      </w:r>
    </w:p>
    <w:p w14:paraId="36785F02" w14:textId="759117DB" w:rsidR="00AF55ED" w:rsidRPr="000A0CE4" w:rsidRDefault="33D2A795" w:rsidP="00351A8D">
      <w:pPr>
        <w:pStyle w:val="ListParagraph"/>
        <w:numPr>
          <w:ilvl w:val="0"/>
          <w:numId w:val="40"/>
        </w:numPr>
        <w:spacing w:after="240"/>
        <w:jc w:val="both"/>
        <w:rPr>
          <w:rFonts w:asciiTheme="minorHAnsi" w:hAnsiTheme="minorHAnsi" w:cstheme="minorBidi"/>
          <w:color w:val="000000"/>
          <w:sz w:val="20"/>
          <w:szCs w:val="20"/>
          <w:lang w:val="en-GB"/>
        </w:rPr>
      </w:pPr>
      <w:r w:rsidRPr="33D2A795">
        <w:rPr>
          <w:rFonts w:asciiTheme="minorHAnsi" w:hAnsiTheme="minorHAnsi" w:cstheme="minorBidi"/>
          <w:color w:val="000000" w:themeColor="text1"/>
          <w:sz w:val="20"/>
          <w:szCs w:val="20"/>
          <w:lang w:val="en-GB"/>
        </w:rPr>
        <w:t xml:space="preserve">Responsible national institutions and relevant stakeholders are more effective in managing environmental resources and addressing environmental pollution by implementing the intended output of Government, private sector and CBO partners to stimulate coherent and effective policy frameworks, action plans, implementing arrangement and funding arrangement to sustainably manage terrestrial ecosystems. Wildlife trade is essentially a governance issue, and herein lies the main strength of UNDP. Aspects of this project relating to the development of sustainable supply chains also lie firmly in UNDP’s field of expertise. </w:t>
      </w:r>
      <w:r w:rsidRPr="33D2A795">
        <w:rPr>
          <w:rFonts w:asciiTheme="minorHAnsi" w:hAnsiTheme="minorHAnsi" w:cstheme="minorBidi"/>
          <w:color w:val="000000" w:themeColor="text1"/>
          <w:sz w:val="20"/>
          <w:szCs w:val="20"/>
          <w:lang w:val="en-GB"/>
        </w:rPr>
        <w:lastRenderedPageBreak/>
        <w:t>Within Indonesia and the region UNDP is also very well placed to implement this project as the leading UN agency assisting the Government of Indonesia in implementing NBSAP towards achievements of the Aichi Targets under the CBD. The UNDP Country Office (CO) will assign an experienced biodiversity conservation programme manager within the Energy and Environment Unit, guided by the head of the Unit and supported by the alternate staff, administrative assistant, and the UNDP finance and quality assurance unit.  The UNDP Regional Technical Adviser based in Bangkok, as well as the global adviser on wildlife trade and enforcement based in Addis Ababa, will provide technical support to the CO for implementation, monitoring and evaluation of the project.</w:t>
      </w:r>
    </w:p>
    <w:p w14:paraId="11DABB4D" w14:textId="16A9EC8D" w:rsidR="008F5F49" w:rsidRDefault="33D2A795" w:rsidP="00D041FC">
      <w:pPr>
        <w:tabs>
          <w:tab w:val="center" w:pos="4680"/>
        </w:tabs>
        <w:spacing w:after="0"/>
        <w:jc w:val="left"/>
        <w:rPr>
          <w:rFonts w:asciiTheme="minorHAnsi" w:hAnsiTheme="minorHAnsi"/>
          <w:i/>
          <w:szCs w:val="20"/>
        </w:rPr>
      </w:pPr>
      <w:r w:rsidRPr="33D2A795">
        <w:rPr>
          <w:rFonts w:asciiTheme="minorHAnsi" w:hAnsiTheme="minorHAnsi" w:cstheme="minorBidi"/>
          <w:u w:val="single"/>
        </w:rPr>
        <w:t>Stakeholder engagement</w:t>
      </w:r>
      <w:r w:rsidRPr="33D2A795">
        <w:rPr>
          <w:rFonts w:asciiTheme="minorHAnsi" w:hAnsiTheme="minorHAnsi" w:cstheme="minorBidi"/>
          <w:i/>
          <w:iCs/>
        </w:rPr>
        <w:t xml:space="preserve">: </w:t>
      </w:r>
    </w:p>
    <w:p w14:paraId="0FE4A9BA" w14:textId="77777777" w:rsidR="00D041FC" w:rsidRDefault="00D041FC" w:rsidP="00D041FC">
      <w:pPr>
        <w:tabs>
          <w:tab w:val="center" w:pos="4680"/>
        </w:tabs>
        <w:spacing w:after="0"/>
        <w:jc w:val="left"/>
        <w:rPr>
          <w:rStyle w:val="Hyperlink"/>
          <w:rFonts w:asciiTheme="minorHAnsi" w:hAnsiTheme="minorHAnsi" w:cs="Segoe UI"/>
          <w:szCs w:val="20"/>
        </w:rPr>
      </w:pPr>
    </w:p>
    <w:p w14:paraId="072E9D1A" w14:textId="3B0B04F8" w:rsidR="00E00E3B" w:rsidRPr="00540811" w:rsidRDefault="00E00E3B" w:rsidP="00351A8D">
      <w:pPr>
        <w:pStyle w:val="ListParagraph"/>
        <w:numPr>
          <w:ilvl w:val="0"/>
          <w:numId w:val="40"/>
        </w:numPr>
        <w:spacing w:after="240"/>
        <w:jc w:val="both"/>
        <w:rPr>
          <w:rFonts w:asciiTheme="minorHAnsi" w:hAnsiTheme="minorHAnsi" w:cstheme="minorBidi"/>
          <w:color w:val="000000"/>
          <w:sz w:val="20"/>
          <w:szCs w:val="20"/>
          <w:lang w:val="en-GB"/>
        </w:rPr>
      </w:pPr>
      <w:bookmarkStart w:id="17" w:name="_Toc240533916"/>
      <w:bookmarkStart w:id="18" w:name="_Toc240538183"/>
      <w:bookmarkStart w:id="19" w:name="_Toc240538351"/>
      <w:bookmarkStart w:id="20" w:name="_Toc374122593"/>
      <w:r w:rsidRPr="04243D92">
        <w:rPr>
          <w:rFonts w:asciiTheme="minorHAnsi" w:hAnsiTheme="minorHAnsi" w:cstheme="minorBidi"/>
          <w:color w:val="000000"/>
          <w:sz w:val="20"/>
          <w:szCs w:val="20"/>
          <w:lang w:val="en-GB"/>
        </w:rPr>
        <w:t xml:space="preserve">During project preparation, a stakeholder analysis was undertaken to identify key stakeholders, assess their interests in the project and define their roles and responsibilities in its implementation. Overall, support for the project and involvement in it was secured from a diverse group of stakeholders, whose roles are summarised in </w:t>
      </w:r>
      <w:r w:rsidRPr="04243D92">
        <w:rPr>
          <w:rFonts w:asciiTheme="minorHAnsi" w:hAnsiTheme="minorHAnsi" w:cstheme="minorBidi"/>
          <w:b/>
          <w:bCs/>
          <w:color w:val="000000"/>
          <w:sz w:val="20"/>
          <w:szCs w:val="20"/>
          <w:lang w:val="en-GB"/>
        </w:rPr>
        <w:t xml:space="preserve">Table </w:t>
      </w:r>
      <w:r w:rsidR="00167910" w:rsidRPr="04243D92">
        <w:rPr>
          <w:rFonts w:asciiTheme="minorHAnsi" w:hAnsiTheme="minorHAnsi" w:cstheme="minorBidi"/>
          <w:b/>
          <w:bCs/>
          <w:color w:val="000000"/>
          <w:sz w:val="20"/>
          <w:szCs w:val="20"/>
          <w:lang w:val="en-GB"/>
        </w:rPr>
        <w:t>2</w:t>
      </w:r>
      <w:r w:rsidRPr="04243D92">
        <w:rPr>
          <w:rFonts w:asciiTheme="minorHAnsi" w:hAnsiTheme="minorHAnsi" w:cstheme="minorBidi"/>
          <w:color w:val="000000"/>
          <w:sz w:val="20"/>
          <w:szCs w:val="20"/>
          <w:lang w:val="en-GB"/>
        </w:rPr>
        <w:t xml:space="preserve">. </w:t>
      </w:r>
      <w:r w:rsidR="00540811" w:rsidRPr="04243D92">
        <w:rPr>
          <w:rFonts w:asciiTheme="minorHAnsi" w:hAnsiTheme="minorHAnsi" w:cstheme="minorBidi"/>
          <w:color w:val="000000"/>
          <w:sz w:val="20"/>
          <w:szCs w:val="20"/>
          <w:lang w:val="en-GB"/>
        </w:rPr>
        <w:t xml:space="preserve">PPG stakeholder meetings were convened on 15 March 2016 (combined with the Focus Group Discussion Meeting on Databases) in Bogor; on 22-23 August 2016 in Bogor; and on 20-21 October 2016 in Bogor. The national consultancy team from the Faculty of Forestry at the Agricultural Institute of Bogor (Institut Pertanian Bogor, IPB) convened a series of Focus Group Discussion (FGD) meetings to consult with key stakeholders on the key themes being reviewed, supported by extensive interviews and field visits (see </w:t>
      </w:r>
      <w:r w:rsidR="00540811" w:rsidRPr="04243D92">
        <w:rPr>
          <w:rFonts w:asciiTheme="minorHAnsi" w:hAnsiTheme="minorHAnsi" w:cstheme="minorBidi"/>
          <w:b/>
          <w:bCs/>
          <w:color w:val="000000"/>
          <w:sz w:val="20"/>
          <w:szCs w:val="20"/>
          <w:lang w:val="en-GB"/>
        </w:rPr>
        <w:t>Annexes 11,14,15,16,17</w:t>
      </w:r>
      <w:r w:rsidR="00540811" w:rsidRPr="04243D92">
        <w:rPr>
          <w:rFonts w:asciiTheme="minorHAnsi" w:hAnsiTheme="minorHAnsi" w:cstheme="minorBidi"/>
          <w:color w:val="000000"/>
          <w:sz w:val="20"/>
          <w:szCs w:val="20"/>
          <w:lang w:val="en-GB"/>
        </w:rPr>
        <w:t xml:space="preserve">). </w:t>
      </w:r>
      <w:r w:rsidRPr="04243D92">
        <w:rPr>
          <w:rFonts w:asciiTheme="minorHAnsi" w:hAnsiTheme="minorHAnsi" w:cstheme="minorBidi"/>
          <w:color w:val="000000"/>
          <w:sz w:val="20"/>
          <w:szCs w:val="20"/>
          <w:lang w:val="en-GB"/>
        </w:rPr>
        <w:t xml:space="preserve">Further information on the institutional framework for wildlife crime enforcement and implementation is given in the </w:t>
      </w:r>
      <w:r w:rsidR="008B10F6" w:rsidRPr="04243D92">
        <w:rPr>
          <w:rFonts w:asciiTheme="minorHAnsi" w:hAnsiTheme="minorHAnsi" w:cstheme="minorBidi"/>
          <w:color w:val="000000"/>
          <w:sz w:val="20"/>
          <w:szCs w:val="20"/>
          <w:lang w:val="en-GB"/>
        </w:rPr>
        <w:t>baseline analysis</w:t>
      </w:r>
      <w:r w:rsidRPr="04243D92">
        <w:rPr>
          <w:rFonts w:asciiTheme="minorHAnsi" w:hAnsiTheme="minorHAnsi" w:cstheme="minorBidi"/>
          <w:color w:val="000000"/>
          <w:sz w:val="20"/>
          <w:szCs w:val="20"/>
          <w:lang w:val="en-GB"/>
        </w:rPr>
        <w:t xml:space="preserve"> section above, and on the roles of key stakeholders in project implementation in the Management Arrangements section below. </w:t>
      </w:r>
      <w:r w:rsidR="00F8130D" w:rsidRPr="04243D92">
        <w:rPr>
          <w:rFonts w:asciiTheme="minorHAnsi" w:hAnsiTheme="minorHAnsi" w:cstheme="minorBidi"/>
          <w:color w:val="000000"/>
          <w:sz w:val="20"/>
          <w:szCs w:val="20"/>
          <w:lang w:val="en-GB"/>
        </w:rPr>
        <w:t xml:space="preserve">The stakeholder engagement strategy in </w:t>
      </w:r>
      <w:r w:rsidR="00F8130D" w:rsidRPr="04243D92">
        <w:rPr>
          <w:rFonts w:asciiTheme="minorHAnsi" w:hAnsiTheme="minorHAnsi" w:cstheme="minorBidi"/>
          <w:b/>
          <w:bCs/>
          <w:color w:val="000000"/>
          <w:sz w:val="20"/>
          <w:szCs w:val="20"/>
          <w:lang w:val="en-GB"/>
        </w:rPr>
        <w:t>Annex 19</w:t>
      </w:r>
      <w:r w:rsidR="00F8130D" w:rsidRPr="04243D92">
        <w:rPr>
          <w:rFonts w:asciiTheme="minorHAnsi" w:hAnsiTheme="minorHAnsi" w:cstheme="minorBidi"/>
          <w:color w:val="000000"/>
          <w:sz w:val="20"/>
          <w:szCs w:val="20"/>
          <w:lang w:val="en-GB"/>
        </w:rPr>
        <w:t xml:space="preserve"> includes d</w:t>
      </w:r>
      <w:r w:rsidR="00D041FC" w:rsidRPr="04243D92">
        <w:rPr>
          <w:rFonts w:asciiTheme="minorHAnsi" w:hAnsiTheme="minorHAnsi" w:cstheme="minorBidi"/>
          <w:color w:val="000000"/>
          <w:sz w:val="20"/>
          <w:szCs w:val="20"/>
          <w:lang w:val="en-GB"/>
        </w:rPr>
        <w:t>etail</w:t>
      </w:r>
      <w:r w:rsidR="00467CC4" w:rsidRPr="04243D92">
        <w:rPr>
          <w:rFonts w:asciiTheme="minorHAnsi" w:hAnsiTheme="minorHAnsi" w:cstheme="minorBidi"/>
          <w:color w:val="000000"/>
          <w:sz w:val="20"/>
          <w:szCs w:val="20"/>
          <w:lang w:val="en-GB"/>
        </w:rPr>
        <w:t>s</w:t>
      </w:r>
      <w:r w:rsidR="00D041FC" w:rsidRPr="04243D92">
        <w:rPr>
          <w:rFonts w:asciiTheme="minorHAnsi" w:hAnsiTheme="minorHAnsi" w:cstheme="minorBidi"/>
          <w:color w:val="000000"/>
          <w:sz w:val="20"/>
          <w:szCs w:val="20"/>
          <w:lang w:val="en-GB"/>
        </w:rPr>
        <w:t xml:space="preserve"> of the key stakeholders in each of the demonstration regions (N Sumatra and N Sulawesi)</w:t>
      </w:r>
      <w:r w:rsidR="00467CC4" w:rsidRPr="04243D92">
        <w:rPr>
          <w:rFonts w:asciiTheme="minorHAnsi" w:hAnsiTheme="minorHAnsi" w:cstheme="minorBidi"/>
          <w:color w:val="000000"/>
          <w:sz w:val="20"/>
          <w:szCs w:val="20"/>
          <w:lang w:val="en-GB"/>
        </w:rPr>
        <w:t xml:space="preserve"> and key actions to engage them</w:t>
      </w:r>
      <w:r w:rsidR="00F8130D" w:rsidRPr="04243D92">
        <w:rPr>
          <w:rFonts w:asciiTheme="minorHAnsi" w:hAnsiTheme="minorHAnsi" w:cstheme="minorBidi"/>
          <w:color w:val="000000"/>
          <w:sz w:val="20"/>
          <w:szCs w:val="20"/>
          <w:lang w:val="en-GB"/>
        </w:rPr>
        <w:t>.</w:t>
      </w:r>
      <w:r w:rsidR="00D041FC" w:rsidRPr="04243D92">
        <w:rPr>
          <w:rFonts w:asciiTheme="minorHAnsi" w:hAnsiTheme="minorHAnsi" w:cstheme="minorBidi"/>
          <w:color w:val="000000"/>
          <w:sz w:val="20"/>
          <w:szCs w:val="20"/>
          <w:lang w:val="en-GB"/>
        </w:rPr>
        <w:t xml:space="preserve"> </w:t>
      </w:r>
      <w:r w:rsidR="003D18EB" w:rsidRPr="003D18EB">
        <w:rPr>
          <w:rFonts w:asciiTheme="minorHAnsi" w:hAnsiTheme="minorHAnsi" w:cstheme="minorBidi"/>
          <w:color w:val="000000"/>
          <w:sz w:val="20"/>
          <w:szCs w:val="20"/>
        </w:rPr>
        <w:t>Further consultations will be conducted in the demonstration regions during project implementation to obtain Free Prior Inform</w:t>
      </w:r>
      <w:r w:rsidR="00D134CB">
        <w:rPr>
          <w:rFonts w:asciiTheme="minorHAnsi" w:hAnsiTheme="minorHAnsi" w:cstheme="minorBidi"/>
          <w:color w:val="000000"/>
          <w:sz w:val="20"/>
          <w:szCs w:val="20"/>
        </w:rPr>
        <w:t>ed</w:t>
      </w:r>
      <w:r w:rsidR="003D18EB" w:rsidRPr="003D18EB">
        <w:rPr>
          <w:rFonts w:asciiTheme="minorHAnsi" w:hAnsiTheme="minorHAnsi" w:cstheme="minorBidi"/>
          <w:color w:val="000000"/>
          <w:sz w:val="20"/>
          <w:szCs w:val="20"/>
        </w:rPr>
        <w:t xml:space="preserve"> Consent for the communities that are identified for targeted interventions according to further analysis of wildlife trade chains including source areas, transportation routes, markets and ports.</w:t>
      </w:r>
    </w:p>
    <w:p w14:paraId="15F0BBEE" w14:textId="606C0B00" w:rsidR="00E00E3B" w:rsidRPr="00B66565" w:rsidRDefault="00E00E3B" w:rsidP="00167910">
      <w:pPr>
        <w:pStyle w:val="Caption"/>
        <w:rPr>
          <w:rFonts w:asciiTheme="minorHAnsi" w:hAnsiTheme="minorHAnsi"/>
          <w:sz w:val="22"/>
        </w:rPr>
      </w:pPr>
      <w:bookmarkStart w:id="21" w:name="_Toc437008825"/>
      <w:bookmarkStart w:id="22" w:name="_Toc469915888"/>
      <w:bookmarkEnd w:id="17"/>
      <w:bookmarkEnd w:id="18"/>
      <w:bookmarkEnd w:id="19"/>
      <w:bookmarkEnd w:id="20"/>
      <w:r w:rsidRPr="00B812D6">
        <w:rPr>
          <w:rFonts w:asciiTheme="minorHAnsi" w:hAnsiTheme="minorHAnsi" w:cstheme="minorBidi"/>
          <w:sz w:val="22"/>
          <w:highlight w:val="green"/>
        </w:rPr>
        <w:t xml:space="preserve">Table </w:t>
      </w:r>
      <w:r w:rsidR="00167910" w:rsidRPr="00B812D6">
        <w:rPr>
          <w:rFonts w:asciiTheme="minorHAnsi" w:hAnsiTheme="minorHAnsi" w:cstheme="minorBidi"/>
          <w:sz w:val="22"/>
          <w:highlight w:val="green"/>
        </w:rPr>
        <w:t>2</w:t>
      </w:r>
      <w:r w:rsidRPr="00B812D6">
        <w:rPr>
          <w:rFonts w:asciiTheme="minorHAnsi" w:hAnsiTheme="minorHAnsi" w:cstheme="minorBidi"/>
          <w:sz w:val="22"/>
          <w:highlight w:val="green"/>
        </w:rPr>
        <w:t>. Summary stakeholder analysis indicating main roles and responsibilities</w:t>
      </w:r>
      <w:bookmarkEnd w:id="21"/>
      <w:bookmarkEnd w:id="22"/>
    </w:p>
    <w:tbl>
      <w:tblPr>
        <w:tblW w:w="96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694"/>
        <w:gridCol w:w="6936"/>
      </w:tblGrid>
      <w:tr w:rsidR="00E00E3B" w:rsidRPr="00E00E3B" w14:paraId="2C9CCFB8" w14:textId="77777777" w:rsidTr="04243D92">
        <w:trPr>
          <w:trHeight w:val="195"/>
          <w:tblHeader/>
        </w:trPr>
        <w:tc>
          <w:tcPr>
            <w:tcW w:w="2694" w:type="dxa"/>
            <w:shd w:val="clear" w:color="auto" w:fill="D6E3BC" w:themeFill="accent3" w:themeFillTint="66"/>
          </w:tcPr>
          <w:p w14:paraId="21F02CE1" w14:textId="77777777" w:rsidR="00E00E3B" w:rsidRPr="00E00E3B" w:rsidRDefault="33D2A795" w:rsidP="00E00E3B">
            <w:pPr>
              <w:spacing w:after="240"/>
              <w:jc w:val="left"/>
              <w:rPr>
                <w:rFonts w:asciiTheme="minorHAnsi" w:hAnsiTheme="minorHAnsi" w:cs="Segoe UI"/>
                <w:b/>
                <w:color w:val="000000"/>
                <w:szCs w:val="20"/>
                <w:lang w:val="en-GB"/>
              </w:rPr>
            </w:pPr>
            <w:r w:rsidRPr="33D2A795">
              <w:rPr>
                <w:rFonts w:asciiTheme="minorHAnsi" w:hAnsiTheme="minorHAnsi" w:cstheme="minorBidi"/>
                <w:b/>
                <w:bCs/>
                <w:color w:val="000000" w:themeColor="text1"/>
                <w:lang w:val="en-GB"/>
              </w:rPr>
              <w:t>Stakeholder</w:t>
            </w:r>
          </w:p>
        </w:tc>
        <w:tc>
          <w:tcPr>
            <w:tcW w:w="6936" w:type="dxa"/>
            <w:shd w:val="clear" w:color="auto" w:fill="D6E3BC" w:themeFill="accent3" w:themeFillTint="66"/>
          </w:tcPr>
          <w:p w14:paraId="15F68018" w14:textId="77777777" w:rsidR="00E00E3B" w:rsidRPr="00E00E3B" w:rsidRDefault="33D2A795" w:rsidP="00E00E3B">
            <w:pPr>
              <w:spacing w:after="240"/>
              <w:jc w:val="left"/>
              <w:rPr>
                <w:rFonts w:asciiTheme="minorHAnsi" w:hAnsiTheme="minorHAnsi" w:cs="Segoe UI"/>
                <w:b/>
                <w:color w:val="000000"/>
                <w:szCs w:val="20"/>
                <w:lang w:val="en-GB"/>
              </w:rPr>
            </w:pPr>
            <w:r w:rsidRPr="33D2A795">
              <w:rPr>
                <w:rFonts w:asciiTheme="minorHAnsi" w:hAnsiTheme="minorHAnsi" w:cstheme="minorBidi"/>
                <w:b/>
                <w:bCs/>
                <w:color w:val="000000" w:themeColor="text1"/>
                <w:lang w:val="en-GB"/>
              </w:rPr>
              <w:t xml:space="preserve">Main roles and responsibilities </w:t>
            </w:r>
          </w:p>
        </w:tc>
      </w:tr>
      <w:tr w:rsidR="00E00E3B" w:rsidRPr="00E00E3B" w14:paraId="31ED3AFE" w14:textId="77777777" w:rsidTr="04243D92">
        <w:trPr>
          <w:trHeight w:val="238"/>
        </w:trPr>
        <w:tc>
          <w:tcPr>
            <w:tcW w:w="9630" w:type="dxa"/>
            <w:gridSpan w:val="2"/>
            <w:shd w:val="clear" w:color="auto" w:fill="B8CCE4" w:themeFill="accent1" w:themeFillTint="66"/>
          </w:tcPr>
          <w:p w14:paraId="16D985C3" w14:textId="77777777" w:rsidR="00E00E3B" w:rsidRPr="00E00E3B" w:rsidRDefault="33D2A795" w:rsidP="00E00E3B">
            <w:pPr>
              <w:spacing w:after="240"/>
              <w:jc w:val="left"/>
              <w:rPr>
                <w:rFonts w:asciiTheme="minorHAnsi" w:hAnsiTheme="minorHAnsi" w:cs="Segoe UI"/>
                <w:b/>
                <w:i/>
                <w:color w:val="000000"/>
                <w:szCs w:val="20"/>
              </w:rPr>
            </w:pPr>
            <w:r w:rsidRPr="33D2A795">
              <w:rPr>
                <w:rFonts w:asciiTheme="minorHAnsi" w:hAnsiTheme="minorHAnsi" w:cstheme="minorBidi"/>
                <w:b/>
                <w:bCs/>
                <w:i/>
                <w:iCs/>
                <w:color w:val="000000" w:themeColor="text1"/>
                <w:lang w:val="en-GB"/>
              </w:rPr>
              <w:t>National level</w:t>
            </w:r>
          </w:p>
        </w:tc>
      </w:tr>
      <w:tr w:rsidR="00E00E3B" w:rsidRPr="00E00E3B" w14:paraId="4030D20B" w14:textId="77777777" w:rsidTr="04243D92">
        <w:trPr>
          <w:trHeight w:val="602"/>
        </w:trPr>
        <w:tc>
          <w:tcPr>
            <w:tcW w:w="2694" w:type="dxa"/>
          </w:tcPr>
          <w:p w14:paraId="74FD021B" w14:textId="77777777" w:rsidR="00E00E3B" w:rsidRPr="00E00E3B" w:rsidRDefault="04243D92" w:rsidP="00E00E3B">
            <w:pPr>
              <w:spacing w:after="240"/>
              <w:jc w:val="left"/>
              <w:rPr>
                <w:rFonts w:asciiTheme="minorHAnsi" w:hAnsiTheme="minorHAnsi" w:cs="Segoe UI"/>
                <w:color w:val="000000"/>
                <w:szCs w:val="20"/>
                <w:lang w:val="en-GB"/>
              </w:rPr>
            </w:pPr>
            <w:r w:rsidRPr="04243D92">
              <w:rPr>
                <w:rFonts w:asciiTheme="minorHAnsi" w:hAnsiTheme="minorHAnsi" w:cstheme="minorBidi"/>
                <w:color w:val="000000" w:themeColor="text1"/>
                <w:lang w:val="en-GB"/>
              </w:rPr>
              <w:t>Ministry of Environment and Forestry (MoEF)</w:t>
            </w:r>
          </w:p>
        </w:tc>
        <w:tc>
          <w:tcPr>
            <w:tcW w:w="6936" w:type="dxa"/>
          </w:tcPr>
          <w:p w14:paraId="5D523DFC" w14:textId="0299375D" w:rsidR="00F4182E" w:rsidRPr="00F4182E" w:rsidRDefault="04243D92" w:rsidP="00F4182E">
            <w:pPr>
              <w:spacing w:after="240"/>
              <w:rPr>
                <w:rFonts w:asciiTheme="minorHAnsi" w:hAnsiTheme="minorHAnsi" w:cs="Segoe UI"/>
                <w:b/>
                <w:color w:val="000000"/>
                <w:szCs w:val="20"/>
              </w:rPr>
            </w:pPr>
            <w:r w:rsidRPr="04243D92">
              <w:rPr>
                <w:rFonts w:asciiTheme="minorHAnsi" w:hAnsiTheme="minorHAnsi" w:cstheme="minorBidi"/>
                <w:color w:val="000000" w:themeColor="text1"/>
                <w:lang w:val="en-GB"/>
              </w:rPr>
              <w:t xml:space="preserve">The CITES Management Authority in Indonesia is the Ministry of Environment and Forestry (MoEF), more specifically the Directorate of Biodiversity Conservation (c.q. Sub-Directorate Program and Convention), under the Directorate General of Conservation of Natural Resources and Ecosystem. MoEF has many regional offices called Balai Konservasi Sumber Daya Alam (BKSDA).  Currently there are 31 BKSDAs, spread out all over in Indonesian territory.  In relation to wildlife trade, BKSDAs have roles to proposed number of annual quota for harvestable species and its monitoring, issue a letter of domestic transportation of wildlife specimens (Surat Ijin Angkut Tumbuhan dan Satwa Dalam Negeri, SATS-DN), and as law enforcers against wildlife trafficking in their areas.  For law enforcement, a new Directorate General of Law Enforcement of Environment and Forestry and the organization structure has been established. Among the four sub-directorates of the Directorate General of Law Enforcement of Environment and Forestry, two Directorates are directly concerned with law enforcement of illegal wildlife trade, namely the Directorate of Forest Prevention and Protection (Pencegahan dan Pengamanan Hutan) and Directorate of Criminal Law Enforcement (Penegakan Hukum Pidana).   Currently the MoEF employs 8,105 forest rangers, PPNS (Civil Investigation Officers) </w:t>
            </w:r>
            <w:r w:rsidRPr="04243D92">
              <w:rPr>
                <w:rFonts w:asciiTheme="minorHAnsi" w:hAnsiTheme="minorHAnsi" w:cstheme="minorBidi"/>
                <w:color w:val="000000" w:themeColor="text1"/>
                <w:lang w:val="en-GB"/>
              </w:rPr>
              <w:lastRenderedPageBreak/>
              <w:t xml:space="preserve">1,043, and 764 SPORC (Satuan Polisi Kehutanan Reaksi Cepat; </w:t>
            </w:r>
            <w:r w:rsidR="004C5C05">
              <w:rPr>
                <w:rFonts w:asciiTheme="minorHAnsi" w:hAnsiTheme="minorHAnsi" w:cstheme="minorBidi"/>
                <w:color w:val="000000" w:themeColor="text1"/>
                <w:lang w:val="en-GB"/>
              </w:rPr>
              <w:t xml:space="preserve">Rapid </w:t>
            </w:r>
            <w:r w:rsidR="004C5C05" w:rsidRPr="04243D92">
              <w:rPr>
                <w:rFonts w:asciiTheme="minorHAnsi" w:hAnsiTheme="minorHAnsi" w:cstheme="minorBidi"/>
                <w:color w:val="000000" w:themeColor="text1"/>
                <w:lang w:val="en-GB"/>
              </w:rPr>
              <w:t>Respon</w:t>
            </w:r>
            <w:r w:rsidR="004C5C05">
              <w:rPr>
                <w:rFonts w:asciiTheme="minorHAnsi" w:hAnsiTheme="minorHAnsi" w:cstheme="minorBidi"/>
                <w:color w:val="000000" w:themeColor="text1"/>
                <w:lang w:val="en-GB"/>
              </w:rPr>
              <w:t>se</w:t>
            </w:r>
            <w:r w:rsidR="004C5C05" w:rsidRPr="04243D92">
              <w:rPr>
                <w:rFonts w:asciiTheme="minorHAnsi" w:hAnsiTheme="minorHAnsi" w:cstheme="minorBidi"/>
                <w:color w:val="000000" w:themeColor="text1"/>
                <w:lang w:val="en-GB"/>
              </w:rPr>
              <w:t xml:space="preserve"> </w:t>
            </w:r>
            <w:r w:rsidRPr="04243D92">
              <w:rPr>
                <w:rFonts w:asciiTheme="minorHAnsi" w:hAnsiTheme="minorHAnsi" w:cstheme="minorBidi"/>
                <w:color w:val="000000" w:themeColor="text1"/>
                <w:lang w:val="en-GB"/>
              </w:rPr>
              <w:t>Forest Rangers).</w:t>
            </w:r>
          </w:p>
          <w:p w14:paraId="73DAA020" w14:textId="574DB4E9" w:rsidR="00E00E3B" w:rsidRPr="00E00E3B" w:rsidRDefault="04243D92" w:rsidP="00A8146E">
            <w:pPr>
              <w:spacing w:after="240"/>
              <w:rPr>
                <w:rFonts w:asciiTheme="minorHAnsi" w:hAnsiTheme="minorHAnsi" w:cs="Segoe UI"/>
                <w:color w:val="000000"/>
                <w:szCs w:val="20"/>
                <w:lang w:val="en-GB"/>
              </w:rPr>
            </w:pPr>
            <w:r w:rsidRPr="04243D92">
              <w:rPr>
                <w:rFonts w:asciiTheme="minorHAnsi" w:hAnsiTheme="minorHAnsi" w:cstheme="minorBidi"/>
                <w:color w:val="000000" w:themeColor="text1"/>
                <w:lang w:val="en-GB"/>
              </w:rPr>
              <w:t>As the national CITES Management Authority, MoEF must coordinate CITES implementation and enforcement with many other agencies, including customs, quarantine, police and other related agencies. Several training manuals, guidelines on species identification and CITES have been produced and training provided.</w:t>
            </w:r>
          </w:p>
          <w:p w14:paraId="5AAA3018" w14:textId="77777777" w:rsidR="00E00E3B" w:rsidRDefault="04243D92" w:rsidP="00A8146E">
            <w:pPr>
              <w:spacing w:after="240"/>
              <w:rPr>
                <w:rFonts w:asciiTheme="minorHAnsi" w:hAnsiTheme="minorHAnsi" w:cs="Segoe UI"/>
                <w:color w:val="000000"/>
                <w:szCs w:val="20"/>
                <w:lang w:val="en-GB"/>
              </w:rPr>
            </w:pPr>
            <w:r w:rsidRPr="04243D92">
              <w:rPr>
                <w:rFonts w:asciiTheme="minorHAnsi" w:hAnsiTheme="minorHAnsi" w:cstheme="minorBidi"/>
                <w:color w:val="000000" w:themeColor="text1"/>
                <w:lang w:val="en-GB"/>
              </w:rPr>
              <w:t>The MoEF has a number of officials who have been trained as civil investigators (PPNS) to investigate particular cases under the authority of their Ministries. Most of the MoEF rangers and investigators are posted in national parks or provincial Nature Conservation Agencies (BKSDA). Only a few of them are posted at the headquarters of the ministry in Jakarta, where they have nationwide jurisdiction.</w:t>
            </w:r>
          </w:p>
          <w:p w14:paraId="53FA30D9" w14:textId="0D169CAF" w:rsidR="00A34437" w:rsidRPr="00E00E3B" w:rsidRDefault="33D2A795" w:rsidP="00A8146E">
            <w:pPr>
              <w:spacing w:after="240"/>
              <w:rPr>
                <w:rFonts w:asciiTheme="minorHAnsi" w:hAnsiTheme="minorHAnsi" w:cs="Segoe UI"/>
                <w:color w:val="000000"/>
                <w:szCs w:val="20"/>
                <w:lang w:val="en-GB"/>
              </w:rPr>
            </w:pPr>
            <w:r w:rsidRPr="33D2A795">
              <w:rPr>
                <w:rFonts w:asciiTheme="minorHAnsi" w:hAnsiTheme="minorHAnsi" w:cstheme="minorBidi"/>
                <w:color w:val="000000" w:themeColor="text1"/>
                <w:lang w:val="en-GB"/>
              </w:rPr>
              <w:t xml:space="preserve">GAKKUM has played a lead role in coordinating with other stakeholders during the project preparation. Subsequently, GAKKUM has been identified as the lead implementing partner from the government/MOEF during the project implementation, and will be responsible in delivering project results.  </w:t>
            </w:r>
          </w:p>
        </w:tc>
      </w:tr>
      <w:tr w:rsidR="00E00E3B" w:rsidRPr="00E00E3B" w14:paraId="01335D08" w14:textId="77777777" w:rsidTr="04243D92">
        <w:trPr>
          <w:trHeight w:val="602"/>
        </w:trPr>
        <w:tc>
          <w:tcPr>
            <w:tcW w:w="2694" w:type="dxa"/>
          </w:tcPr>
          <w:p w14:paraId="2BF6C857" w14:textId="77777777" w:rsidR="00E00E3B" w:rsidRPr="00E00E3B" w:rsidRDefault="33D2A795" w:rsidP="00E00E3B">
            <w:pPr>
              <w:spacing w:after="240"/>
              <w:jc w:val="left"/>
              <w:rPr>
                <w:rFonts w:asciiTheme="minorHAnsi" w:hAnsiTheme="minorHAnsi" w:cs="Segoe UI"/>
                <w:color w:val="000000"/>
                <w:szCs w:val="20"/>
                <w:lang w:val="en-GB"/>
              </w:rPr>
            </w:pPr>
            <w:r w:rsidRPr="33D2A795">
              <w:rPr>
                <w:rFonts w:asciiTheme="minorHAnsi" w:hAnsiTheme="minorHAnsi" w:cstheme="minorBidi"/>
                <w:color w:val="000000" w:themeColor="text1"/>
                <w:lang w:val="en-GB"/>
              </w:rPr>
              <w:lastRenderedPageBreak/>
              <w:t>Ministry of Marine Affairs and Fisheries (MMAF)</w:t>
            </w:r>
          </w:p>
        </w:tc>
        <w:tc>
          <w:tcPr>
            <w:tcW w:w="6936" w:type="dxa"/>
          </w:tcPr>
          <w:p w14:paraId="211A18BA" w14:textId="74404241" w:rsidR="00E00E3B" w:rsidRPr="00E00E3B" w:rsidRDefault="04243D92" w:rsidP="00A8146E">
            <w:pPr>
              <w:spacing w:after="240"/>
              <w:rPr>
                <w:rFonts w:asciiTheme="minorHAnsi" w:hAnsiTheme="minorHAnsi" w:cs="Segoe UI"/>
                <w:bCs/>
                <w:color w:val="000000"/>
                <w:szCs w:val="20"/>
              </w:rPr>
            </w:pPr>
            <w:r w:rsidRPr="04243D92">
              <w:rPr>
                <w:rFonts w:asciiTheme="minorHAnsi" w:hAnsiTheme="minorHAnsi" w:cstheme="minorBidi"/>
                <w:color w:val="000000" w:themeColor="text1"/>
                <w:lang w:val="en-GB"/>
              </w:rPr>
              <w:t xml:space="preserve">Among the five Directorates General within MMAF, there are two Directorates General relevant to species conservation and conservation areas: the Directorate General for Marine, Coastal, and Small Islands; and the Directorate General for Supervision/Monitoring of Marine and Fisheries Resources, which is responsible for law enforcement. Similar to the MoEF, the MMAF has civil investigators (PPNS) with responsibility to investigate fisheries offences (including species protected under the Fisheries Law, such as mantas). However, the MMAF has no equivalent to forest rangers and the SPORC (i.e., rapid response units). It does not currently act as a CITES management authority for marine species (only MoEF). Technical Implementation Unit of Aquatic Species and Area Conservation (UPT KKJI). As this project is primarily focused on combatting terrestrial-based IWT, MMAF will be included in consultations on national policy, legislation and institutional issues but will not have direct responsibility for implementation of specific activities (Component 1).  </w:t>
            </w:r>
          </w:p>
        </w:tc>
      </w:tr>
      <w:tr w:rsidR="00E00E3B" w:rsidRPr="00E00E3B" w14:paraId="32330718" w14:textId="77777777" w:rsidTr="04243D92">
        <w:trPr>
          <w:trHeight w:val="602"/>
        </w:trPr>
        <w:tc>
          <w:tcPr>
            <w:tcW w:w="2694" w:type="dxa"/>
          </w:tcPr>
          <w:p w14:paraId="2A84BDFF" w14:textId="77777777" w:rsidR="00E00E3B" w:rsidRPr="00E00E3B" w:rsidRDefault="33D2A795" w:rsidP="00E00E3B">
            <w:pPr>
              <w:spacing w:after="240"/>
              <w:jc w:val="left"/>
              <w:rPr>
                <w:rFonts w:asciiTheme="minorHAnsi" w:hAnsiTheme="minorHAnsi" w:cs="Segoe UI"/>
                <w:color w:val="000000"/>
                <w:szCs w:val="20"/>
                <w:lang w:val="en-GB"/>
              </w:rPr>
            </w:pPr>
            <w:r w:rsidRPr="33D2A795">
              <w:rPr>
                <w:rFonts w:asciiTheme="minorHAnsi" w:hAnsiTheme="minorHAnsi" w:cstheme="minorBidi"/>
                <w:color w:val="000000" w:themeColor="text1"/>
                <w:lang w:val="en-GB"/>
              </w:rPr>
              <w:t>Ministry of Justice and Human Rights; Courts</w:t>
            </w:r>
          </w:p>
        </w:tc>
        <w:tc>
          <w:tcPr>
            <w:tcW w:w="6936" w:type="dxa"/>
          </w:tcPr>
          <w:p w14:paraId="7E698C29" w14:textId="02E1213F" w:rsidR="00E00E3B" w:rsidRPr="00E00E3B" w:rsidRDefault="04243D92" w:rsidP="00A8146E">
            <w:pPr>
              <w:spacing w:after="240"/>
              <w:rPr>
                <w:rFonts w:asciiTheme="minorHAnsi" w:hAnsiTheme="minorHAnsi" w:cs="Segoe UI"/>
                <w:bCs/>
                <w:color w:val="000000"/>
                <w:szCs w:val="20"/>
              </w:rPr>
            </w:pPr>
            <w:r w:rsidRPr="04243D92">
              <w:rPr>
                <w:rFonts w:asciiTheme="minorHAnsi" w:hAnsiTheme="minorHAnsi" w:cstheme="minorBidi"/>
                <w:color w:val="000000" w:themeColor="text1"/>
              </w:rPr>
              <w:t>Responsible for the national judiciary amongst other functions.  T</w:t>
            </w:r>
            <w:r w:rsidRPr="04243D92">
              <w:rPr>
                <w:rFonts w:asciiTheme="minorHAnsi" w:hAnsiTheme="minorHAnsi" w:cstheme="minorBidi"/>
                <w:color w:val="000000" w:themeColor="text1"/>
                <w:lang w:val="en-GB"/>
              </w:rPr>
              <w:t>he function of the courts is to adjudicate the cases filed by the law enforcers (criminal cases) or other government entities and the public (civil cases). There are courts at three levels - regency/city (</w:t>
            </w:r>
            <w:r w:rsidRPr="04243D92">
              <w:rPr>
                <w:rFonts w:asciiTheme="minorHAnsi" w:hAnsiTheme="minorHAnsi" w:cstheme="minorBidi"/>
                <w:i/>
                <w:iCs/>
                <w:color w:val="000000" w:themeColor="text1"/>
                <w:lang w:val="en-GB"/>
              </w:rPr>
              <w:t>kabupaten/kota</w:t>
            </w:r>
            <w:r w:rsidRPr="04243D92">
              <w:rPr>
                <w:rFonts w:asciiTheme="minorHAnsi" w:hAnsiTheme="minorHAnsi" w:cstheme="minorBidi"/>
                <w:color w:val="000000" w:themeColor="text1"/>
                <w:lang w:val="en-GB"/>
              </w:rPr>
              <w:t>), where the lowest court (</w:t>
            </w:r>
            <w:r w:rsidRPr="04243D92">
              <w:rPr>
                <w:rFonts w:asciiTheme="minorHAnsi" w:hAnsiTheme="minorHAnsi" w:cstheme="minorBidi"/>
                <w:i/>
                <w:iCs/>
                <w:color w:val="000000" w:themeColor="text1"/>
                <w:lang w:val="en-GB"/>
              </w:rPr>
              <w:t xml:space="preserve">pengadilan negeri) </w:t>
            </w:r>
            <w:r w:rsidRPr="04243D92">
              <w:rPr>
                <w:rFonts w:asciiTheme="minorHAnsi" w:hAnsiTheme="minorHAnsi" w:cstheme="minorBidi"/>
                <w:color w:val="000000" w:themeColor="text1"/>
                <w:lang w:val="en-GB"/>
              </w:rPr>
              <w:t>exists, the province (the high court), and nationally (the supreme court). By January 2015, 103 judges had been trained for certification as environmental judges through collaboration between the Supreme Court and WCS’s WCU. The MoJHR will participate in the project Technical Advisory Committee, and staff will be provided with training and professional development in relation to IWT crime through the project (Components 1,</w:t>
            </w:r>
            <w:r w:rsidR="00AE4B46">
              <w:rPr>
                <w:rFonts w:asciiTheme="minorHAnsi" w:hAnsiTheme="minorHAnsi" w:cstheme="minorBidi"/>
                <w:color w:val="000000" w:themeColor="text1"/>
                <w:lang w:val="en-GB"/>
              </w:rPr>
              <w:t xml:space="preserve"> </w:t>
            </w:r>
            <w:r w:rsidRPr="04243D92">
              <w:rPr>
                <w:rFonts w:asciiTheme="minorHAnsi" w:hAnsiTheme="minorHAnsi" w:cstheme="minorBidi"/>
                <w:color w:val="000000" w:themeColor="text1"/>
                <w:lang w:val="en-GB"/>
              </w:rPr>
              <w:t xml:space="preserve">2).  </w:t>
            </w:r>
          </w:p>
        </w:tc>
      </w:tr>
      <w:tr w:rsidR="00E00E3B" w:rsidRPr="00E00E3B" w14:paraId="33C24334" w14:textId="77777777" w:rsidTr="04243D92">
        <w:trPr>
          <w:trHeight w:val="118"/>
        </w:trPr>
        <w:tc>
          <w:tcPr>
            <w:tcW w:w="2694" w:type="dxa"/>
          </w:tcPr>
          <w:p w14:paraId="6AA3E37B" w14:textId="77777777" w:rsidR="00E00E3B" w:rsidRPr="00E00E3B" w:rsidRDefault="33D2A795" w:rsidP="00E00E3B">
            <w:pPr>
              <w:spacing w:after="240"/>
              <w:jc w:val="left"/>
              <w:rPr>
                <w:rFonts w:asciiTheme="minorHAnsi" w:hAnsiTheme="minorHAnsi" w:cs="Segoe UI"/>
                <w:color w:val="000000"/>
                <w:szCs w:val="20"/>
                <w:lang w:val="en-GB"/>
              </w:rPr>
            </w:pPr>
            <w:r w:rsidRPr="33D2A795">
              <w:rPr>
                <w:rFonts w:asciiTheme="minorHAnsi" w:hAnsiTheme="minorHAnsi" w:cstheme="minorBidi"/>
                <w:color w:val="000000" w:themeColor="text1"/>
                <w:lang w:val="en-GB"/>
              </w:rPr>
              <w:t>Attorney General’s Office (AGO)</w:t>
            </w:r>
          </w:p>
        </w:tc>
        <w:tc>
          <w:tcPr>
            <w:tcW w:w="6936" w:type="dxa"/>
          </w:tcPr>
          <w:p w14:paraId="2C5AD5A1" w14:textId="08A3C594" w:rsidR="00E00E3B" w:rsidRPr="00E00E3B" w:rsidRDefault="33D2A795" w:rsidP="00A8146E">
            <w:pPr>
              <w:spacing w:after="240"/>
              <w:rPr>
                <w:rFonts w:asciiTheme="minorHAnsi" w:hAnsiTheme="minorHAnsi" w:cs="Segoe UI"/>
                <w:color w:val="000000"/>
                <w:szCs w:val="20"/>
                <w:lang w:val="en-GB"/>
              </w:rPr>
            </w:pPr>
            <w:r w:rsidRPr="33D2A795">
              <w:rPr>
                <w:rFonts w:asciiTheme="minorHAnsi" w:hAnsiTheme="minorHAnsi" w:cstheme="minorBidi"/>
                <w:color w:val="000000" w:themeColor="text1"/>
                <w:lang w:val="en-GB"/>
              </w:rPr>
              <w:t xml:space="preserve">Responsible for the national prosecution service, the AG’s Office is a member of the </w:t>
            </w:r>
            <w:r w:rsidRPr="33D2A795">
              <w:rPr>
                <w:rFonts w:asciiTheme="minorHAnsi" w:hAnsiTheme="minorHAnsi" w:cstheme="minorBidi"/>
                <w:color w:val="000000" w:themeColor="text1"/>
              </w:rPr>
              <w:t xml:space="preserve">National Task Force for Wildlife Enforcement Network in Indonesia. It will participate in the project Technical Advisory Committee and staff will participate in </w:t>
            </w:r>
            <w:r w:rsidRPr="33D2A795">
              <w:rPr>
                <w:rFonts w:asciiTheme="minorHAnsi" w:hAnsiTheme="minorHAnsi" w:cstheme="minorBidi"/>
                <w:color w:val="000000" w:themeColor="text1"/>
                <w:lang w:val="en-GB"/>
              </w:rPr>
              <w:t xml:space="preserve">training activities in relation to IWT crime through the project (Component 2).  </w:t>
            </w:r>
          </w:p>
        </w:tc>
      </w:tr>
      <w:tr w:rsidR="00E00E3B" w:rsidRPr="00E00E3B" w14:paraId="4091C2F3" w14:textId="77777777" w:rsidTr="04243D92">
        <w:trPr>
          <w:trHeight w:val="602"/>
        </w:trPr>
        <w:tc>
          <w:tcPr>
            <w:tcW w:w="2694" w:type="dxa"/>
          </w:tcPr>
          <w:p w14:paraId="3E98E0D5" w14:textId="77777777" w:rsidR="00E00E3B" w:rsidRPr="00E00E3B" w:rsidRDefault="33D2A795" w:rsidP="00E00E3B">
            <w:pPr>
              <w:spacing w:after="240"/>
              <w:jc w:val="left"/>
              <w:rPr>
                <w:rFonts w:asciiTheme="minorHAnsi" w:hAnsiTheme="minorHAnsi" w:cs="Segoe UI"/>
                <w:color w:val="000000"/>
                <w:szCs w:val="20"/>
                <w:lang w:val="en-GB"/>
              </w:rPr>
            </w:pPr>
            <w:r w:rsidRPr="33D2A795">
              <w:rPr>
                <w:rFonts w:asciiTheme="minorHAnsi" w:hAnsiTheme="minorHAnsi" w:cstheme="minorBidi"/>
                <w:color w:val="000000" w:themeColor="text1"/>
                <w:lang w:val="en-GB"/>
              </w:rPr>
              <w:lastRenderedPageBreak/>
              <w:t>Ministry of Trade</w:t>
            </w:r>
          </w:p>
        </w:tc>
        <w:tc>
          <w:tcPr>
            <w:tcW w:w="6936" w:type="dxa"/>
          </w:tcPr>
          <w:p w14:paraId="09F61509" w14:textId="52A9C99D" w:rsidR="00E00E3B" w:rsidRPr="00E00E3B" w:rsidRDefault="33D2A795" w:rsidP="00A8146E">
            <w:pPr>
              <w:spacing w:after="240"/>
              <w:rPr>
                <w:rFonts w:asciiTheme="minorHAnsi" w:hAnsiTheme="minorHAnsi" w:cs="Segoe UI"/>
                <w:bCs/>
                <w:color w:val="000000"/>
                <w:szCs w:val="20"/>
              </w:rPr>
            </w:pPr>
            <w:r w:rsidRPr="33D2A795">
              <w:rPr>
                <w:rFonts w:asciiTheme="minorHAnsi" w:hAnsiTheme="minorHAnsi" w:cstheme="minorBidi"/>
                <w:color w:val="000000" w:themeColor="text1"/>
              </w:rPr>
              <w:t xml:space="preserve">Responsible for domestic and international trade policy, development and regulation </w:t>
            </w:r>
            <w:r w:rsidRPr="33D2A795">
              <w:rPr>
                <w:rFonts w:asciiTheme="minorHAnsi" w:hAnsiTheme="minorHAnsi" w:cstheme="minorBidi"/>
                <w:color w:val="000000" w:themeColor="text1"/>
                <w:lang w:val="en-GB"/>
              </w:rPr>
              <w:t xml:space="preserve">(Component 1).  </w:t>
            </w:r>
          </w:p>
        </w:tc>
      </w:tr>
      <w:tr w:rsidR="00E00E3B" w:rsidRPr="00E00E3B" w14:paraId="368C81B7" w14:textId="77777777" w:rsidTr="04243D92">
        <w:trPr>
          <w:trHeight w:val="602"/>
        </w:trPr>
        <w:tc>
          <w:tcPr>
            <w:tcW w:w="2694" w:type="dxa"/>
          </w:tcPr>
          <w:p w14:paraId="32F0C576" w14:textId="77777777" w:rsidR="00E00E3B" w:rsidRPr="00E00E3B" w:rsidRDefault="33D2A795" w:rsidP="00E00E3B">
            <w:pPr>
              <w:spacing w:after="240"/>
              <w:jc w:val="left"/>
              <w:rPr>
                <w:rFonts w:asciiTheme="minorHAnsi" w:hAnsiTheme="minorHAnsi" w:cs="Segoe UI"/>
                <w:color w:val="000000"/>
                <w:szCs w:val="20"/>
                <w:lang w:val="en-GB"/>
              </w:rPr>
            </w:pPr>
            <w:r w:rsidRPr="33D2A795">
              <w:rPr>
                <w:rFonts w:asciiTheme="minorHAnsi" w:hAnsiTheme="minorHAnsi" w:cstheme="minorBidi"/>
                <w:color w:val="000000" w:themeColor="text1"/>
                <w:lang w:val="en-GB"/>
              </w:rPr>
              <w:t>Ministry of Agriculture</w:t>
            </w:r>
          </w:p>
        </w:tc>
        <w:tc>
          <w:tcPr>
            <w:tcW w:w="6936" w:type="dxa"/>
          </w:tcPr>
          <w:p w14:paraId="59D409E5" w14:textId="099FD12B" w:rsidR="00E00E3B" w:rsidRPr="00E00E3B" w:rsidRDefault="33D2A795" w:rsidP="00A8146E">
            <w:pPr>
              <w:spacing w:after="240"/>
              <w:rPr>
                <w:rFonts w:asciiTheme="minorHAnsi" w:hAnsiTheme="minorHAnsi" w:cs="Segoe UI"/>
                <w:bCs/>
                <w:color w:val="000000"/>
                <w:szCs w:val="20"/>
              </w:rPr>
            </w:pPr>
            <w:r w:rsidRPr="33D2A795">
              <w:rPr>
                <w:rFonts w:asciiTheme="minorHAnsi" w:hAnsiTheme="minorHAnsi" w:cstheme="minorBidi"/>
                <w:color w:val="000000" w:themeColor="text1"/>
              </w:rPr>
              <w:t>The Quarantine Agency of the Ministry of Agriculture is</w:t>
            </w:r>
            <w:r w:rsidRPr="33D2A795">
              <w:rPr>
                <w:rFonts w:asciiTheme="minorHAnsi" w:hAnsiTheme="minorHAnsi" w:cstheme="minorBidi"/>
                <w:color w:val="000000" w:themeColor="text1"/>
                <w:lang w:val="en-GB"/>
              </w:rPr>
              <w:t xml:space="preserve"> a member of the </w:t>
            </w:r>
            <w:r w:rsidRPr="33D2A795">
              <w:rPr>
                <w:rFonts w:asciiTheme="minorHAnsi" w:hAnsiTheme="minorHAnsi" w:cstheme="minorBidi"/>
                <w:color w:val="000000" w:themeColor="text1"/>
              </w:rPr>
              <w:t xml:space="preserve">National Task Force for Wildlife Enforcement Network in Indonesia. It will participate in the project Technical Advisory Committee and staff will participate in </w:t>
            </w:r>
            <w:r w:rsidRPr="33D2A795">
              <w:rPr>
                <w:rFonts w:asciiTheme="minorHAnsi" w:hAnsiTheme="minorHAnsi" w:cstheme="minorBidi"/>
                <w:color w:val="000000" w:themeColor="text1"/>
                <w:lang w:val="en-GB"/>
              </w:rPr>
              <w:t>training activities in relation to IWT crime through the project, especially at the demonstration ports in Component 3.</w:t>
            </w:r>
          </w:p>
        </w:tc>
      </w:tr>
      <w:tr w:rsidR="00E00E3B" w:rsidRPr="00E00E3B" w14:paraId="5F639B9C" w14:textId="77777777" w:rsidTr="04243D92">
        <w:trPr>
          <w:trHeight w:val="278"/>
        </w:trPr>
        <w:tc>
          <w:tcPr>
            <w:tcW w:w="2694" w:type="dxa"/>
          </w:tcPr>
          <w:p w14:paraId="4759160F" w14:textId="77777777" w:rsidR="00E00E3B" w:rsidRPr="00E00E3B" w:rsidRDefault="33D2A795" w:rsidP="00E00E3B">
            <w:pPr>
              <w:spacing w:after="240"/>
              <w:jc w:val="left"/>
              <w:rPr>
                <w:rFonts w:asciiTheme="minorHAnsi" w:hAnsiTheme="minorHAnsi" w:cs="Segoe UI"/>
                <w:color w:val="000000"/>
                <w:szCs w:val="20"/>
                <w:lang w:val="en-GB"/>
              </w:rPr>
            </w:pPr>
            <w:r w:rsidRPr="33D2A795">
              <w:rPr>
                <w:rFonts w:asciiTheme="minorHAnsi" w:hAnsiTheme="minorHAnsi" w:cstheme="minorBidi"/>
                <w:color w:val="000000" w:themeColor="text1"/>
                <w:lang w:val="en-GB"/>
              </w:rPr>
              <w:t>Ministry of National Development Planning (</w:t>
            </w:r>
            <w:r w:rsidRPr="33D2A795">
              <w:rPr>
                <w:rFonts w:asciiTheme="minorHAnsi" w:hAnsiTheme="minorHAnsi" w:cstheme="minorBidi"/>
                <w:i/>
                <w:iCs/>
                <w:color w:val="000000" w:themeColor="text1"/>
                <w:lang w:val="en-GB"/>
              </w:rPr>
              <w:t>BAPPENAS</w:t>
            </w:r>
            <w:r w:rsidRPr="33D2A795">
              <w:rPr>
                <w:rFonts w:asciiTheme="minorHAnsi" w:hAnsiTheme="minorHAnsi" w:cstheme="minorBidi"/>
                <w:color w:val="000000" w:themeColor="text1"/>
                <w:lang w:val="en-GB"/>
              </w:rPr>
              <w:t>)</w:t>
            </w:r>
          </w:p>
        </w:tc>
        <w:tc>
          <w:tcPr>
            <w:tcW w:w="6936" w:type="dxa"/>
          </w:tcPr>
          <w:p w14:paraId="3FB0095A" w14:textId="4B9506D5" w:rsidR="00E00E3B" w:rsidRPr="00E00E3B" w:rsidRDefault="04243D92" w:rsidP="00A8146E">
            <w:pPr>
              <w:spacing w:after="240"/>
              <w:rPr>
                <w:rFonts w:asciiTheme="minorHAnsi" w:hAnsiTheme="minorHAnsi" w:cs="Segoe UI"/>
                <w:color w:val="000000"/>
                <w:szCs w:val="20"/>
                <w:lang w:val="en-GB"/>
              </w:rPr>
            </w:pPr>
            <w:r w:rsidRPr="04243D92">
              <w:rPr>
                <w:rFonts w:asciiTheme="minorHAnsi" w:hAnsiTheme="minorHAnsi" w:cstheme="minorBidi"/>
                <w:color w:val="000000" w:themeColor="text1"/>
                <w:lang w:val="en-GB"/>
              </w:rPr>
              <w:t>National government agency responsible for national economic and development planning, as well as development of strategies and policies in determining financial allocations for the various sectors of the national economy. Bappenas is on the Project Board.</w:t>
            </w:r>
          </w:p>
        </w:tc>
      </w:tr>
      <w:tr w:rsidR="00E00E3B" w:rsidRPr="00E00E3B" w14:paraId="25D99D7B" w14:textId="77777777" w:rsidTr="04243D92">
        <w:trPr>
          <w:trHeight w:val="278"/>
        </w:trPr>
        <w:tc>
          <w:tcPr>
            <w:tcW w:w="2694" w:type="dxa"/>
          </w:tcPr>
          <w:p w14:paraId="0B558851" w14:textId="77777777" w:rsidR="00E00E3B" w:rsidRPr="00E00E3B" w:rsidRDefault="33D2A795" w:rsidP="00E00E3B">
            <w:pPr>
              <w:spacing w:after="240"/>
              <w:jc w:val="left"/>
              <w:rPr>
                <w:rFonts w:asciiTheme="minorHAnsi" w:hAnsiTheme="minorHAnsi" w:cs="Segoe UI"/>
                <w:color w:val="000000"/>
                <w:szCs w:val="20"/>
                <w:lang w:val="en-GB"/>
              </w:rPr>
            </w:pPr>
            <w:r w:rsidRPr="33D2A795">
              <w:rPr>
                <w:rFonts w:asciiTheme="minorHAnsi" w:hAnsiTheme="minorHAnsi" w:cstheme="minorBidi"/>
                <w:color w:val="000000" w:themeColor="text1"/>
                <w:lang w:val="en-GB"/>
              </w:rPr>
              <w:t>Ministry of Transportation</w:t>
            </w:r>
          </w:p>
        </w:tc>
        <w:tc>
          <w:tcPr>
            <w:tcW w:w="6936" w:type="dxa"/>
          </w:tcPr>
          <w:p w14:paraId="6B5B3A54" w14:textId="0465BAFC" w:rsidR="00E00E3B" w:rsidRPr="00E00E3B" w:rsidRDefault="33D2A795" w:rsidP="00A8146E">
            <w:pPr>
              <w:spacing w:after="240"/>
              <w:rPr>
                <w:rFonts w:asciiTheme="minorHAnsi" w:hAnsiTheme="minorHAnsi" w:cs="Segoe UI"/>
                <w:color w:val="000000"/>
                <w:szCs w:val="20"/>
                <w:lang w:val="en-GB"/>
              </w:rPr>
            </w:pPr>
            <w:r w:rsidRPr="33D2A795">
              <w:rPr>
                <w:rFonts w:asciiTheme="minorHAnsi" w:hAnsiTheme="minorHAnsi" w:cstheme="minorBidi"/>
                <w:color w:val="000000" w:themeColor="text1"/>
                <w:lang w:val="en-GB"/>
              </w:rPr>
              <w:t>Responsible for the development and regulation of transportation including shipping and air. Will participate through port/airport authorities in Component 3 activities for capacity development at demonstration ports.</w:t>
            </w:r>
          </w:p>
        </w:tc>
      </w:tr>
      <w:tr w:rsidR="00E00E3B" w:rsidRPr="00E00E3B" w14:paraId="4E74B2AB" w14:textId="77777777" w:rsidTr="04243D92">
        <w:trPr>
          <w:trHeight w:val="278"/>
        </w:trPr>
        <w:tc>
          <w:tcPr>
            <w:tcW w:w="2694" w:type="dxa"/>
          </w:tcPr>
          <w:p w14:paraId="287B3FFE" w14:textId="77777777" w:rsidR="00E00E3B" w:rsidRPr="00E00E3B" w:rsidRDefault="33D2A795" w:rsidP="00E00E3B">
            <w:pPr>
              <w:spacing w:after="240"/>
              <w:jc w:val="left"/>
              <w:rPr>
                <w:rFonts w:asciiTheme="minorHAnsi" w:hAnsiTheme="minorHAnsi" w:cs="Segoe UI"/>
                <w:color w:val="000000"/>
                <w:szCs w:val="20"/>
                <w:lang w:val="en-GB"/>
              </w:rPr>
            </w:pPr>
            <w:r w:rsidRPr="33D2A795">
              <w:rPr>
                <w:rFonts w:asciiTheme="minorHAnsi" w:hAnsiTheme="minorHAnsi" w:cstheme="minorBidi"/>
                <w:color w:val="000000" w:themeColor="text1"/>
                <w:lang w:val="en-GB"/>
              </w:rPr>
              <w:t xml:space="preserve">Ministry of Finance, Customs </w:t>
            </w:r>
          </w:p>
        </w:tc>
        <w:tc>
          <w:tcPr>
            <w:tcW w:w="6936" w:type="dxa"/>
          </w:tcPr>
          <w:p w14:paraId="1B52B19E" w14:textId="55F90883" w:rsidR="00E00E3B" w:rsidRPr="00E00E3B" w:rsidRDefault="33D2A795" w:rsidP="00A8146E">
            <w:pPr>
              <w:spacing w:after="240"/>
              <w:rPr>
                <w:rFonts w:asciiTheme="minorHAnsi" w:hAnsiTheme="minorHAnsi" w:cs="Segoe UI"/>
                <w:color w:val="000000"/>
                <w:szCs w:val="20"/>
                <w:lang w:val="en-GB"/>
              </w:rPr>
            </w:pPr>
            <w:r w:rsidRPr="33D2A795">
              <w:rPr>
                <w:rFonts w:asciiTheme="minorHAnsi" w:hAnsiTheme="minorHAnsi" w:cstheme="minorBidi"/>
                <w:color w:val="000000" w:themeColor="text1"/>
                <w:lang w:val="en-GB"/>
              </w:rPr>
              <w:t xml:space="preserve">The Directorate General of Customs and Excise of the Ministry of Finance plays a key role in the detection and enforcement of the trade in wildlife through Indonesia’s many shipping ports and airports through enforcement of the Customs Law 17/2006. It is a member of the </w:t>
            </w:r>
            <w:r w:rsidRPr="33D2A795">
              <w:rPr>
                <w:rFonts w:asciiTheme="minorHAnsi" w:hAnsiTheme="minorHAnsi" w:cstheme="minorBidi"/>
                <w:color w:val="000000" w:themeColor="text1"/>
              </w:rPr>
              <w:t>National Task Force for Wildlife Enforcement Network in Indonesia. Project Board member, and customs will be a key department for the project activities at the demonstration ports in Component 3.</w:t>
            </w:r>
          </w:p>
        </w:tc>
      </w:tr>
      <w:tr w:rsidR="00E00E3B" w:rsidRPr="00E00E3B" w14:paraId="28FFAE07" w14:textId="77777777" w:rsidTr="04243D92">
        <w:trPr>
          <w:trHeight w:val="278"/>
        </w:trPr>
        <w:tc>
          <w:tcPr>
            <w:tcW w:w="2694" w:type="dxa"/>
          </w:tcPr>
          <w:p w14:paraId="6DF733C4" w14:textId="77777777" w:rsidR="00E00E3B" w:rsidRPr="00E00E3B" w:rsidRDefault="33D2A795" w:rsidP="00E00E3B">
            <w:pPr>
              <w:spacing w:after="240"/>
              <w:jc w:val="left"/>
              <w:rPr>
                <w:rFonts w:asciiTheme="minorHAnsi" w:hAnsiTheme="minorHAnsi" w:cs="Segoe UI"/>
                <w:color w:val="000000"/>
                <w:szCs w:val="20"/>
                <w:lang w:val="en-GB"/>
              </w:rPr>
            </w:pPr>
            <w:r w:rsidRPr="33D2A795">
              <w:rPr>
                <w:rFonts w:asciiTheme="minorHAnsi" w:hAnsiTheme="minorHAnsi" w:cstheme="minorBidi"/>
                <w:color w:val="000000" w:themeColor="text1"/>
              </w:rPr>
              <w:t>Corruption Eradication Commission (KPK)</w:t>
            </w:r>
          </w:p>
        </w:tc>
        <w:tc>
          <w:tcPr>
            <w:tcW w:w="6936" w:type="dxa"/>
          </w:tcPr>
          <w:p w14:paraId="3F89EAC0" w14:textId="69F941D9" w:rsidR="00E00E3B" w:rsidRPr="00E00E3B" w:rsidRDefault="33D2A795" w:rsidP="00A8146E">
            <w:pPr>
              <w:spacing w:after="240"/>
              <w:rPr>
                <w:rFonts w:asciiTheme="minorHAnsi" w:hAnsiTheme="minorHAnsi" w:cs="Segoe UI"/>
                <w:color w:val="000000"/>
                <w:szCs w:val="20"/>
                <w:lang w:val="en-GB"/>
              </w:rPr>
            </w:pPr>
            <w:r w:rsidRPr="33D2A795">
              <w:rPr>
                <w:rFonts w:asciiTheme="minorHAnsi" w:hAnsiTheme="minorHAnsi" w:cstheme="minorBidi"/>
                <w:color w:val="000000" w:themeColor="text1"/>
              </w:rPr>
              <w:t>Law No.30/2002 on the Corruption Eradication Commission provided the legal basis for the establishment of the KPK.  Its duties include investigating and prosecuting corruption cases and monitoring the governance of the state. It has wide powers for investigation and detention of suspects. Will participate in the Technical Advisory Committee and will be a key project partner in strengthening the multi-door approach to IWT prosecutions in Components 1 and 2.</w:t>
            </w:r>
          </w:p>
        </w:tc>
      </w:tr>
      <w:tr w:rsidR="00E00E3B" w:rsidRPr="00E00E3B" w14:paraId="405A5D49" w14:textId="77777777" w:rsidTr="04243D92">
        <w:trPr>
          <w:trHeight w:val="278"/>
        </w:trPr>
        <w:tc>
          <w:tcPr>
            <w:tcW w:w="2694" w:type="dxa"/>
          </w:tcPr>
          <w:p w14:paraId="73C41A0E" w14:textId="77777777" w:rsidR="00E00E3B" w:rsidRPr="00E00E3B" w:rsidRDefault="33D2A795" w:rsidP="00E00E3B">
            <w:pPr>
              <w:spacing w:after="240"/>
              <w:jc w:val="left"/>
              <w:rPr>
                <w:rFonts w:asciiTheme="minorHAnsi" w:hAnsiTheme="minorHAnsi" w:cs="Segoe UI"/>
                <w:color w:val="000000"/>
                <w:szCs w:val="20"/>
                <w:lang w:val="en-GB"/>
              </w:rPr>
            </w:pPr>
            <w:r w:rsidRPr="33D2A795">
              <w:rPr>
                <w:rFonts w:asciiTheme="minorHAnsi" w:hAnsiTheme="minorHAnsi" w:cstheme="minorBidi"/>
                <w:color w:val="000000" w:themeColor="text1"/>
                <w:lang w:val="en-GB"/>
              </w:rPr>
              <w:t>Financial Transactions Analysis and Reporting Centre (PPATK)</w:t>
            </w:r>
          </w:p>
        </w:tc>
        <w:tc>
          <w:tcPr>
            <w:tcW w:w="6936" w:type="dxa"/>
          </w:tcPr>
          <w:p w14:paraId="45289148" w14:textId="1AC52D8F" w:rsidR="00E00E3B" w:rsidRPr="00E00E3B" w:rsidRDefault="33D2A795" w:rsidP="00A8146E">
            <w:pPr>
              <w:spacing w:after="240"/>
              <w:rPr>
                <w:rFonts w:asciiTheme="minorHAnsi" w:hAnsiTheme="minorHAnsi" w:cs="Segoe UI"/>
                <w:color w:val="000000"/>
                <w:szCs w:val="20"/>
                <w:lang w:val="en-GB"/>
              </w:rPr>
            </w:pPr>
            <w:r w:rsidRPr="33D2A795">
              <w:rPr>
                <w:rFonts w:asciiTheme="minorHAnsi" w:hAnsiTheme="minorHAnsi" w:cstheme="minorBidi"/>
                <w:color w:val="000000" w:themeColor="text1"/>
                <w:lang w:val="en-GB"/>
              </w:rPr>
              <w:t xml:space="preserve">Key role as an anti-money laundering agency, involved in wildlife crime trade detection and enforcement through the application of anti-money laundering legislation (2002 Anti-Money Laundering Law and its 2010 amendment). </w:t>
            </w:r>
            <w:r w:rsidRPr="33D2A795">
              <w:rPr>
                <w:rFonts w:asciiTheme="minorHAnsi" w:hAnsiTheme="minorHAnsi" w:cstheme="minorBidi"/>
                <w:color w:val="000000" w:themeColor="text1"/>
              </w:rPr>
              <w:t>Will participate in the Technical Advisory Committee and will be a key project partner in strengthening the multi-door approach to IWT prosecutions in Components 1 and 2.</w:t>
            </w:r>
          </w:p>
        </w:tc>
      </w:tr>
      <w:tr w:rsidR="00E00E3B" w:rsidRPr="00E00E3B" w14:paraId="7A4869D5" w14:textId="77777777" w:rsidTr="04243D92">
        <w:trPr>
          <w:trHeight w:val="118"/>
        </w:trPr>
        <w:tc>
          <w:tcPr>
            <w:tcW w:w="2694" w:type="dxa"/>
          </w:tcPr>
          <w:p w14:paraId="65B98319" w14:textId="77777777" w:rsidR="00E00E3B" w:rsidRPr="00E00E3B" w:rsidRDefault="33D2A795" w:rsidP="00E00E3B">
            <w:pPr>
              <w:spacing w:after="240"/>
              <w:jc w:val="left"/>
              <w:rPr>
                <w:rFonts w:asciiTheme="minorHAnsi" w:hAnsiTheme="minorHAnsi" w:cs="Segoe UI"/>
                <w:color w:val="000000"/>
                <w:szCs w:val="20"/>
                <w:lang w:val="en-GB"/>
              </w:rPr>
            </w:pPr>
            <w:r w:rsidRPr="33D2A795">
              <w:rPr>
                <w:rFonts w:asciiTheme="minorHAnsi" w:hAnsiTheme="minorHAnsi" w:cstheme="minorBidi"/>
                <w:color w:val="000000" w:themeColor="text1"/>
                <w:lang w:val="en-GB"/>
              </w:rPr>
              <w:t>Indonesian National Police (INP)</w:t>
            </w:r>
          </w:p>
        </w:tc>
        <w:tc>
          <w:tcPr>
            <w:tcW w:w="6936" w:type="dxa"/>
          </w:tcPr>
          <w:p w14:paraId="18E73E29" w14:textId="09D6197C" w:rsidR="00E00E3B" w:rsidRPr="00E00E3B" w:rsidRDefault="04243D92" w:rsidP="00A8146E">
            <w:pPr>
              <w:spacing w:after="240"/>
              <w:rPr>
                <w:rFonts w:asciiTheme="minorHAnsi" w:hAnsiTheme="minorHAnsi" w:cs="Segoe UI"/>
                <w:bCs/>
                <w:color w:val="000000"/>
                <w:szCs w:val="20"/>
              </w:rPr>
            </w:pPr>
            <w:r w:rsidRPr="04243D92">
              <w:rPr>
                <w:rFonts w:asciiTheme="minorHAnsi" w:hAnsiTheme="minorHAnsi" w:cstheme="minorBidi"/>
                <w:color w:val="000000" w:themeColor="text1"/>
                <w:lang w:val="en-GB"/>
              </w:rPr>
              <w:t xml:space="preserve">Law enforcement in Indonesia. </w:t>
            </w:r>
            <w:r w:rsidRPr="04243D92">
              <w:rPr>
                <w:rFonts w:asciiTheme="minorHAnsi" w:hAnsiTheme="minorHAnsi" w:cstheme="minorBidi"/>
                <w:color w:val="000000" w:themeColor="text1"/>
              </w:rPr>
              <w:t xml:space="preserve">For forestry and wildlife crime issues works under a national-level MoU between the MoEF and the National Police Headquarters. The Criminal Investigation Division (CID, Bareskrim POLRI) </w:t>
            </w:r>
            <w:r w:rsidRPr="04243D92">
              <w:rPr>
                <w:rFonts w:asciiTheme="minorHAnsi" w:hAnsiTheme="minorHAnsi" w:cstheme="minorBidi"/>
                <w:color w:val="000000" w:themeColor="text1"/>
                <w:lang w:val="en-GB"/>
              </w:rPr>
              <w:t xml:space="preserve">is a member of the </w:t>
            </w:r>
            <w:r w:rsidRPr="04243D92">
              <w:rPr>
                <w:rFonts w:asciiTheme="minorHAnsi" w:hAnsiTheme="minorHAnsi" w:cstheme="minorBidi"/>
                <w:color w:val="000000" w:themeColor="text1"/>
              </w:rPr>
              <w:t>National Task Force for Wildlife Enforcement Network in Indonesia. Unit 1 is specifically tasked with targeting environmental crimes, and has played a leading role in the majority of high-profile prosecutions brought successfully in Indonesia over the past 5 years. Project Board member and key project partner for support in implementation of all project components.</w:t>
            </w:r>
          </w:p>
        </w:tc>
      </w:tr>
      <w:tr w:rsidR="00E00E3B" w:rsidRPr="00E00E3B" w14:paraId="783D1A59" w14:textId="77777777" w:rsidTr="04243D92">
        <w:trPr>
          <w:trHeight w:val="118"/>
        </w:trPr>
        <w:tc>
          <w:tcPr>
            <w:tcW w:w="2694" w:type="dxa"/>
          </w:tcPr>
          <w:p w14:paraId="47110066" w14:textId="77777777" w:rsidR="00E00E3B" w:rsidRPr="00E00E3B" w:rsidRDefault="33D2A795" w:rsidP="00E00E3B">
            <w:pPr>
              <w:spacing w:after="240"/>
              <w:jc w:val="left"/>
              <w:rPr>
                <w:rFonts w:asciiTheme="minorHAnsi" w:hAnsiTheme="minorHAnsi" w:cs="Segoe UI"/>
                <w:color w:val="000000"/>
                <w:szCs w:val="20"/>
                <w:lang w:val="en-GB"/>
              </w:rPr>
            </w:pPr>
            <w:r w:rsidRPr="33D2A795">
              <w:rPr>
                <w:rFonts w:asciiTheme="minorHAnsi" w:hAnsiTheme="minorHAnsi" w:cstheme="minorBidi"/>
                <w:color w:val="000000" w:themeColor="text1"/>
                <w:lang w:val="en-GB"/>
              </w:rPr>
              <w:lastRenderedPageBreak/>
              <w:t>Indonesia Institute of Science (LIPI)</w:t>
            </w:r>
          </w:p>
        </w:tc>
        <w:tc>
          <w:tcPr>
            <w:tcW w:w="6936" w:type="dxa"/>
          </w:tcPr>
          <w:p w14:paraId="724911CF" w14:textId="15DF1C93" w:rsidR="00E00E3B" w:rsidRPr="00E00E3B" w:rsidRDefault="04243D92" w:rsidP="00A8146E">
            <w:pPr>
              <w:spacing w:after="240"/>
              <w:rPr>
                <w:rFonts w:asciiTheme="minorHAnsi" w:hAnsiTheme="minorHAnsi" w:cs="Segoe UI"/>
                <w:color w:val="000000"/>
                <w:szCs w:val="20"/>
                <w:lang w:val="en-GB"/>
              </w:rPr>
            </w:pPr>
            <w:r w:rsidRPr="04243D92">
              <w:rPr>
                <w:rFonts w:asciiTheme="minorHAnsi" w:hAnsiTheme="minorHAnsi" w:cstheme="minorBidi"/>
                <w:color w:val="000000" w:themeColor="text1"/>
              </w:rPr>
              <w:t>LIPI is the CITES Scientific Authority for Indonesia, supporting MoEF as the CITES Management Authority. Key project partner for Component 1 in particular, in relation to the regulation and institutional framework for species protection and establishment of quotas for legally traded wildlife.</w:t>
            </w:r>
          </w:p>
        </w:tc>
      </w:tr>
      <w:tr w:rsidR="00E00E3B" w:rsidRPr="00E00E3B" w14:paraId="1783D22E" w14:textId="77777777" w:rsidTr="04243D92">
        <w:trPr>
          <w:trHeight w:val="118"/>
        </w:trPr>
        <w:tc>
          <w:tcPr>
            <w:tcW w:w="2694" w:type="dxa"/>
          </w:tcPr>
          <w:p w14:paraId="5B28B4C0" w14:textId="77777777" w:rsidR="00E00E3B" w:rsidRPr="00E00E3B" w:rsidRDefault="33D2A795" w:rsidP="00E00E3B">
            <w:pPr>
              <w:spacing w:after="240"/>
              <w:jc w:val="left"/>
              <w:rPr>
                <w:rFonts w:asciiTheme="minorHAnsi" w:hAnsiTheme="minorHAnsi" w:cs="Segoe UI"/>
                <w:color w:val="000000"/>
                <w:szCs w:val="20"/>
                <w:lang w:val="en-GB"/>
              </w:rPr>
            </w:pPr>
            <w:r w:rsidRPr="33D2A795">
              <w:rPr>
                <w:rFonts w:asciiTheme="minorHAnsi" w:hAnsiTheme="minorHAnsi" w:cstheme="minorBidi"/>
                <w:color w:val="000000" w:themeColor="text1"/>
                <w:lang w:val="en-GB"/>
              </w:rPr>
              <w:t>Wildlife Conservation Society (WCS)</w:t>
            </w:r>
          </w:p>
        </w:tc>
        <w:tc>
          <w:tcPr>
            <w:tcW w:w="6936" w:type="dxa"/>
          </w:tcPr>
          <w:p w14:paraId="43AB23A9" w14:textId="30CA71A4" w:rsidR="00E00E3B" w:rsidRPr="00E00E3B" w:rsidRDefault="04243D92" w:rsidP="00D134CB">
            <w:pPr>
              <w:spacing w:after="240"/>
              <w:rPr>
                <w:rFonts w:asciiTheme="minorHAnsi" w:hAnsiTheme="minorHAnsi" w:cs="Segoe UI"/>
                <w:color w:val="000000"/>
                <w:szCs w:val="20"/>
                <w:lang w:val="en-GB"/>
              </w:rPr>
            </w:pPr>
            <w:r w:rsidRPr="04243D92">
              <w:rPr>
                <w:rFonts w:asciiTheme="minorHAnsi" w:hAnsiTheme="minorHAnsi" w:cstheme="minorBidi"/>
                <w:color w:val="000000" w:themeColor="text1"/>
                <w:lang w:val="en-GB"/>
              </w:rPr>
              <w:t xml:space="preserve">WCS will act as a project implementation partner, building on their long experience in combatting illegal wildlife trade, advancing species management and in conserving specific landscapes through cofinanced programmes and working in partnership with the MoEF, MMAF and other agencies to build capacity, conduct joint patrolling and monitoring operations and other shared activities. Established and supports the Wildlife Crimes Unit (WCU) that brings together key government agencies for a coordinated response to wildlife crime. </w:t>
            </w:r>
          </w:p>
        </w:tc>
      </w:tr>
      <w:tr w:rsidR="00E00E3B" w:rsidRPr="00E00E3B" w14:paraId="28AC0FE8" w14:textId="77777777" w:rsidTr="04243D92">
        <w:trPr>
          <w:trHeight w:val="118"/>
        </w:trPr>
        <w:tc>
          <w:tcPr>
            <w:tcW w:w="2694" w:type="dxa"/>
          </w:tcPr>
          <w:p w14:paraId="3722E2A3" w14:textId="77777777" w:rsidR="00E00E3B" w:rsidRPr="00E00E3B" w:rsidRDefault="33D2A795" w:rsidP="00E00E3B">
            <w:pPr>
              <w:spacing w:after="240"/>
              <w:jc w:val="left"/>
              <w:rPr>
                <w:rFonts w:asciiTheme="minorHAnsi" w:hAnsiTheme="minorHAnsi" w:cs="Segoe UI"/>
                <w:color w:val="000000"/>
                <w:szCs w:val="20"/>
                <w:lang w:val="en-GB"/>
              </w:rPr>
            </w:pPr>
            <w:r w:rsidRPr="33D2A795">
              <w:rPr>
                <w:rFonts w:asciiTheme="minorHAnsi" w:hAnsiTheme="minorHAnsi" w:cstheme="minorBidi"/>
                <w:color w:val="000000" w:themeColor="text1"/>
                <w:lang w:val="en-GB"/>
              </w:rPr>
              <w:t>Wildlife Crimes Unit (WCU)</w:t>
            </w:r>
          </w:p>
        </w:tc>
        <w:tc>
          <w:tcPr>
            <w:tcW w:w="6936" w:type="dxa"/>
          </w:tcPr>
          <w:p w14:paraId="505D5C55" w14:textId="16C623A0" w:rsidR="00E00E3B" w:rsidRPr="00E00E3B" w:rsidRDefault="04243D92" w:rsidP="00A8146E">
            <w:pPr>
              <w:spacing w:after="240"/>
              <w:rPr>
                <w:rFonts w:asciiTheme="minorHAnsi" w:hAnsiTheme="minorHAnsi" w:cs="Segoe UI"/>
                <w:color w:val="000000"/>
                <w:szCs w:val="20"/>
                <w:lang w:val="en-GB"/>
              </w:rPr>
            </w:pPr>
            <w:r w:rsidRPr="04243D92">
              <w:rPr>
                <w:rFonts w:asciiTheme="minorHAnsi" w:hAnsiTheme="minorHAnsi" w:cstheme="minorBidi"/>
                <w:color w:val="000000" w:themeColor="text1"/>
              </w:rPr>
              <w:t xml:space="preserve">Starting in 2003, the WCS Indonesia Program has pioneered an innovative approach towards working with Indonesian law enforcement agencies across local, regional, and national scales to combat illegal wildlife trade. The WCU brings together a partnership including MoEF, MMAF, Police, Attorney General and Customs, and a network of local civil society and media organizations.  The WCU approach includes establishing informant networks around key landscapes, and in key markets and transport hubs; using highly-trained investigators to gather evidence correctly; assisting the government with the cases in the criminal courts; building the capacity of investigators, prosecutors and judges for case administration; and collaborating with media organisations to raise awareness about successful prosecutions. The WCU will play a central role in supporting Gakkum in the implementation of the project, especially the inter-agency coordination and joint operation aspects </w:t>
            </w:r>
            <w:r w:rsidRPr="04243D92">
              <w:rPr>
                <w:rFonts w:asciiTheme="minorHAnsi" w:hAnsiTheme="minorHAnsi" w:cstheme="minorBidi"/>
                <w:color w:val="000000" w:themeColor="text1"/>
                <w:lang w:val="en-GB"/>
              </w:rPr>
              <w:t xml:space="preserve">(All Components).  </w:t>
            </w:r>
          </w:p>
        </w:tc>
      </w:tr>
      <w:tr w:rsidR="00E00E3B" w:rsidRPr="00E00E3B" w14:paraId="25C82CF5" w14:textId="77777777" w:rsidTr="04243D92">
        <w:trPr>
          <w:trHeight w:val="118"/>
        </w:trPr>
        <w:tc>
          <w:tcPr>
            <w:tcW w:w="2694" w:type="dxa"/>
          </w:tcPr>
          <w:p w14:paraId="6BEB07C0" w14:textId="77777777" w:rsidR="00E00E3B" w:rsidRPr="00E00E3B" w:rsidRDefault="33D2A795" w:rsidP="00E00E3B">
            <w:pPr>
              <w:spacing w:after="240"/>
              <w:jc w:val="left"/>
              <w:rPr>
                <w:rFonts w:asciiTheme="minorHAnsi" w:hAnsiTheme="minorHAnsi" w:cs="Segoe UI"/>
                <w:color w:val="000000"/>
                <w:szCs w:val="20"/>
                <w:lang w:val="en-GB"/>
              </w:rPr>
            </w:pPr>
            <w:r w:rsidRPr="33D2A795">
              <w:rPr>
                <w:rFonts w:asciiTheme="minorHAnsi" w:hAnsiTheme="minorHAnsi" w:cstheme="minorBidi"/>
                <w:color w:val="000000" w:themeColor="text1"/>
                <w:lang w:val="en-GB"/>
              </w:rPr>
              <w:t>Eijkman Institute for Molecular Biology</w:t>
            </w:r>
          </w:p>
        </w:tc>
        <w:tc>
          <w:tcPr>
            <w:tcW w:w="6936" w:type="dxa"/>
          </w:tcPr>
          <w:p w14:paraId="3295541A" w14:textId="0654F67A" w:rsidR="00E00E3B" w:rsidRPr="00E00E3B" w:rsidRDefault="04243D92" w:rsidP="00A8146E">
            <w:pPr>
              <w:spacing w:after="240"/>
              <w:rPr>
                <w:rFonts w:asciiTheme="minorHAnsi" w:hAnsiTheme="minorHAnsi" w:cs="Segoe UI"/>
                <w:color w:val="000000"/>
                <w:szCs w:val="20"/>
                <w:lang w:val="en-GB"/>
              </w:rPr>
            </w:pPr>
            <w:r w:rsidRPr="04243D92">
              <w:rPr>
                <w:rFonts w:asciiTheme="minorHAnsi" w:hAnsiTheme="minorHAnsi" w:cstheme="minorBidi"/>
                <w:color w:val="000000" w:themeColor="text1"/>
                <w:lang w:val="en-GB"/>
              </w:rPr>
              <w:t>MoU for collaboration with WCS and TRACE Wildlife Forensics Network for capacity building for forensic testing of species identified in illegal trade in support of prosecutions. Training for police, MoEF investigators and journalists started in April 2015. Eijkman Institute is expected to support capacity development activities in Component 2.</w:t>
            </w:r>
          </w:p>
        </w:tc>
      </w:tr>
      <w:tr w:rsidR="00E00E3B" w:rsidRPr="00E00E3B" w14:paraId="11FD379B" w14:textId="77777777" w:rsidTr="04243D92">
        <w:trPr>
          <w:trHeight w:val="118"/>
        </w:trPr>
        <w:tc>
          <w:tcPr>
            <w:tcW w:w="2694" w:type="dxa"/>
          </w:tcPr>
          <w:p w14:paraId="0B717FBC" w14:textId="77777777" w:rsidR="00E00E3B" w:rsidRPr="00E00E3B" w:rsidRDefault="33D2A795" w:rsidP="00E00E3B">
            <w:pPr>
              <w:spacing w:after="240"/>
              <w:jc w:val="left"/>
              <w:rPr>
                <w:rFonts w:asciiTheme="minorHAnsi" w:hAnsiTheme="minorHAnsi" w:cs="Segoe UI"/>
                <w:color w:val="000000"/>
                <w:szCs w:val="20"/>
                <w:lang w:val="en-GB"/>
              </w:rPr>
            </w:pPr>
            <w:r w:rsidRPr="33D2A795">
              <w:rPr>
                <w:rFonts w:asciiTheme="minorHAnsi" w:hAnsiTheme="minorHAnsi" w:cstheme="minorBidi"/>
                <w:color w:val="000000" w:themeColor="text1"/>
                <w:lang w:val="en-GB"/>
              </w:rPr>
              <w:t>TRACE Wildlife Forensics Network</w:t>
            </w:r>
          </w:p>
        </w:tc>
        <w:tc>
          <w:tcPr>
            <w:tcW w:w="6936" w:type="dxa"/>
          </w:tcPr>
          <w:p w14:paraId="1C3E02C6" w14:textId="38543E3C" w:rsidR="00E00E3B" w:rsidRPr="00E00E3B" w:rsidRDefault="04243D92" w:rsidP="00A8146E">
            <w:pPr>
              <w:spacing w:after="240"/>
              <w:rPr>
                <w:rFonts w:asciiTheme="minorHAnsi" w:hAnsiTheme="minorHAnsi" w:cs="Segoe UI"/>
                <w:color w:val="000000"/>
                <w:szCs w:val="20"/>
                <w:lang w:val="en-GB"/>
              </w:rPr>
            </w:pPr>
            <w:r w:rsidRPr="04243D92">
              <w:rPr>
                <w:rFonts w:asciiTheme="minorHAnsi" w:hAnsiTheme="minorHAnsi" w:cstheme="minorBidi"/>
                <w:color w:val="000000" w:themeColor="text1"/>
              </w:rPr>
              <w:t xml:space="preserve">TRACE (Tools and Resources for Applied Conservation and Enforcement) was established in 2006 as a non-profit organisation dedicated to the promotion of forensic science in wildlife conservation and law enforcement. It has a global remit for the development, dissemination and implementation of forensic tools to help tackle wildlife crime. MoU for collaboration with WCS and Eijkman Institute. TRACE </w:t>
            </w:r>
            <w:r w:rsidRPr="04243D92">
              <w:rPr>
                <w:rFonts w:asciiTheme="minorHAnsi" w:hAnsiTheme="minorHAnsi" w:cstheme="minorBidi"/>
                <w:color w:val="000000" w:themeColor="text1"/>
                <w:lang w:val="en-GB"/>
              </w:rPr>
              <w:t>is expected to support capacity development activities in Component 2.</w:t>
            </w:r>
          </w:p>
        </w:tc>
      </w:tr>
      <w:tr w:rsidR="00E00E3B" w:rsidRPr="00E00E3B" w14:paraId="6DD23C58" w14:textId="77777777" w:rsidTr="04243D92">
        <w:trPr>
          <w:trHeight w:val="407"/>
        </w:trPr>
        <w:tc>
          <w:tcPr>
            <w:tcW w:w="2694" w:type="dxa"/>
          </w:tcPr>
          <w:p w14:paraId="3A4AE856" w14:textId="77777777" w:rsidR="00E00E3B" w:rsidRPr="00E00E3B" w:rsidRDefault="04243D92" w:rsidP="00E00E3B">
            <w:pPr>
              <w:spacing w:after="240"/>
              <w:jc w:val="left"/>
              <w:rPr>
                <w:rFonts w:asciiTheme="minorHAnsi" w:hAnsiTheme="minorHAnsi" w:cs="Segoe UI"/>
                <w:color w:val="000000"/>
                <w:szCs w:val="20"/>
                <w:lang w:val="en-GB"/>
              </w:rPr>
            </w:pPr>
            <w:r w:rsidRPr="04243D92">
              <w:rPr>
                <w:rFonts w:asciiTheme="minorHAnsi" w:hAnsiTheme="minorHAnsi" w:cstheme="minorBidi"/>
                <w:color w:val="000000" w:themeColor="text1"/>
                <w:lang w:val="en-GB"/>
              </w:rPr>
              <w:t xml:space="preserve">Other international and local NGOs (TRAFFIC, Fauna &amp; Flora International (FFI), Zoological Society of London (ZSL), WWF-Indonesia, Birdlife/Burung Indonesia, ProFauna, Jakarta Animal Aid Network (JAAN), Conservation </w:t>
            </w:r>
            <w:r w:rsidRPr="04243D92">
              <w:rPr>
                <w:rFonts w:asciiTheme="minorHAnsi" w:hAnsiTheme="minorHAnsi" w:cstheme="minorBidi"/>
                <w:color w:val="000000" w:themeColor="text1"/>
                <w:lang w:val="en-GB"/>
              </w:rPr>
              <w:lastRenderedPageBreak/>
              <w:t xml:space="preserve">Policy Working Group (POJKA Kebijakan) </w:t>
            </w:r>
          </w:p>
        </w:tc>
        <w:tc>
          <w:tcPr>
            <w:tcW w:w="6936" w:type="dxa"/>
          </w:tcPr>
          <w:p w14:paraId="66BFF977" w14:textId="5B45F1F4" w:rsidR="00E00E3B" w:rsidRPr="00E00E3B" w:rsidRDefault="04243D92" w:rsidP="00A8146E">
            <w:pPr>
              <w:spacing w:after="240"/>
              <w:rPr>
                <w:rFonts w:asciiTheme="minorHAnsi" w:hAnsiTheme="minorHAnsi" w:cs="Segoe UI"/>
                <w:color w:val="000000"/>
                <w:szCs w:val="20"/>
                <w:lang w:val="en-GB"/>
              </w:rPr>
            </w:pPr>
            <w:r w:rsidRPr="04243D92">
              <w:rPr>
                <w:rFonts w:asciiTheme="minorHAnsi" w:hAnsiTheme="minorHAnsi" w:cstheme="minorBidi"/>
                <w:color w:val="000000" w:themeColor="text1"/>
                <w:lang w:val="en-GB"/>
              </w:rPr>
              <w:lastRenderedPageBreak/>
              <w:t>A number of NGOs have been significantly supporting wildlife conservation and species protection efforts in Indonesia for decades, including anti-poaching measures (e.g. FFI, WWF and ZSL) and action to improve enforcement at markets (e.g. ProFauna, JAAN). TRAFFIC have conducted a number of investigations into the trade of certain species in Indonesia and provided recommendations to government. POJKA Kebijakan (a CSO coalition) is facilitating technical discussions on the review of the Conservation Law 5/1990 in collaboration with MoEF. The Technical Advisory Group provides a mechanism for engagement of CSOs, and additional inputs can be secured through subcontracting as necessary.</w:t>
            </w:r>
          </w:p>
        </w:tc>
      </w:tr>
      <w:tr w:rsidR="00E00E3B" w:rsidRPr="00E00E3B" w14:paraId="09002DBC" w14:textId="77777777" w:rsidTr="04243D92">
        <w:trPr>
          <w:trHeight w:val="137"/>
        </w:trPr>
        <w:tc>
          <w:tcPr>
            <w:tcW w:w="9630" w:type="dxa"/>
            <w:gridSpan w:val="2"/>
            <w:shd w:val="clear" w:color="auto" w:fill="B8CCE4" w:themeFill="accent1" w:themeFillTint="66"/>
          </w:tcPr>
          <w:p w14:paraId="3561EE4F" w14:textId="4A5171DD" w:rsidR="00E00E3B" w:rsidRPr="00E00E3B" w:rsidRDefault="33D2A795" w:rsidP="00E00E3B">
            <w:pPr>
              <w:spacing w:after="240"/>
              <w:jc w:val="left"/>
              <w:rPr>
                <w:rFonts w:asciiTheme="minorHAnsi" w:hAnsiTheme="minorHAnsi" w:cs="Segoe UI"/>
                <w:b/>
                <w:color w:val="000000"/>
                <w:szCs w:val="20"/>
                <w:lang w:val="en-GB"/>
              </w:rPr>
            </w:pPr>
            <w:r w:rsidRPr="33D2A795">
              <w:rPr>
                <w:rFonts w:asciiTheme="minorHAnsi" w:hAnsiTheme="minorHAnsi" w:cstheme="minorBidi"/>
                <w:b/>
                <w:bCs/>
                <w:i/>
                <w:iCs/>
                <w:color w:val="000000" w:themeColor="text1"/>
                <w:lang w:val="en-GB"/>
              </w:rPr>
              <w:t>Landscape and site level (see Annexes 11 and 19 for further details)</w:t>
            </w:r>
          </w:p>
        </w:tc>
      </w:tr>
      <w:tr w:rsidR="00E00E3B" w:rsidRPr="00E00E3B" w14:paraId="19A5DFC4" w14:textId="77777777" w:rsidTr="04243D92">
        <w:trPr>
          <w:trHeight w:val="137"/>
        </w:trPr>
        <w:tc>
          <w:tcPr>
            <w:tcW w:w="2694" w:type="dxa"/>
          </w:tcPr>
          <w:p w14:paraId="66E74163" w14:textId="77777777" w:rsidR="00E00E3B" w:rsidRPr="00E00E3B" w:rsidRDefault="33D2A795" w:rsidP="00E00E3B">
            <w:pPr>
              <w:spacing w:after="240"/>
              <w:jc w:val="left"/>
              <w:rPr>
                <w:rFonts w:asciiTheme="minorHAnsi" w:hAnsiTheme="minorHAnsi" w:cs="Segoe UI"/>
                <w:color w:val="000000"/>
                <w:szCs w:val="20"/>
                <w:lang w:val="en-GB"/>
              </w:rPr>
            </w:pPr>
            <w:r w:rsidRPr="33D2A795">
              <w:rPr>
                <w:rFonts w:asciiTheme="minorHAnsi" w:hAnsiTheme="minorHAnsi" w:cstheme="minorBidi"/>
                <w:color w:val="000000" w:themeColor="text1"/>
                <w:lang w:val="en-GB"/>
              </w:rPr>
              <w:t>Provincial and District Governments</w:t>
            </w:r>
          </w:p>
        </w:tc>
        <w:tc>
          <w:tcPr>
            <w:tcW w:w="6936" w:type="dxa"/>
          </w:tcPr>
          <w:p w14:paraId="50C466BA" w14:textId="16977270" w:rsidR="00E00E3B" w:rsidRPr="00E00E3B" w:rsidRDefault="33D2A795" w:rsidP="00A8146E">
            <w:pPr>
              <w:spacing w:after="240"/>
              <w:rPr>
                <w:rFonts w:asciiTheme="minorHAnsi" w:hAnsiTheme="minorHAnsi" w:cs="Segoe UI"/>
                <w:color w:val="000000"/>
                <w:szCs w:val="20"/>
                <w:lang w:val="en-GB"/>
              </w:rPr>
            </w:pPr>
            <w:r w:rsidRPr="33D2A795">
              <w:rPr>
                <w:rFonts w:asciiTheme="minorHAnsi" w:hAnsiTheme="minorHAnsi" w:cstheme="minorBidi"/>
                <w:color w:val="000000" w:themeColor="text1"/>
                <w:lang w:val="en-GB"/>
              </w:rPr>
              <w:t xml:space="preserve">According to the decentralisation process in Indonesia, including the natural resource management sector, the provincial governments, as well as district governments, at the targeted ports and in the target landscapes are responsible for local development and land use planning, service provision and natural resource management for all areas outside NPs. These government levels will be involved in overseeing the implementation of activities in the demonstration landscapes in northern Sumatra and northern Sulawesi (Component 3).  </w:t>
            </w:r>
          </w:p>
        </w:tc>
      </w:tr>
      <w:tr w:rsidR="00E00E3B" w:rsidRPr="00E00E3B" w14:paraId="51A0FA8D" w14:textId="77777777" w:rsidTr="04243D92">
        <w:trPr>
          <w:trHeight w:val="173"/>
        </w:trPr>
        <w:tc>
          <w:tcPr>
            <w:tcW w:w="2694" w:type="dxa"/>
          </w:tcPr>
          <w:p w14:paraId="0B860ECA" w14:textId="77777777" w:rsidR="00E00E3B" w:rsidRPr="00E00E3B" w:rsidRDefault="33D2A795" w:rsidP="00E00E3B">
            <w:pPr>
              <w:spacing w:after="240"/>
              <w:jc w:val="left"/>
              <w:rPr>
                <w:rFonts w:asciiTheme="minorHAnsi" w:hAnsiTheme="minorHAnsi" w:cs="Segoe UI"/>
                <w:color w:val="000000"/>
                <w:szCs w:val="20"/>
                <w:lang w:val="en-GB"/>
              </w:rPr>
            </w:pPr>
            <w:r w:rsidRPr="33D2A795">
              <w:rPr>
                <w:rFonts w:asciiTheme="minorHAnsi" w:hAnsiTheme="minorHAnsi" w:cstheme="minorBidi"/>
                <w:color w:val="000000" w:themeColor="text1"/>
                <w:lang w:val="en-GB"/>
              </w:rPr>
              <w:t>National Park Agencies</w:t>
            </w:r>
          </w:p>
        </w:tc>
        <w:tc>
          <w:tcPr>
            <w:tcW w:w="6936" w:type="dxa"/>
          </w:tcPr>
          <w:p w14:paraId="30F211C8" w14:textId="4B0DF67F" w:rsidR="00E00E3B" w:rsidRPr="00E00E3B" w:rsidRDefault="04243D92" w:rsidP="00A8146E">
            <w:pPr>
              <w:spacing w:after="240"/>
              <w:rPr>
                <w:rFonts w:asciiTheme="minorHAnsi" w:hAnsiTheme="minorHAnsi" w:cs="Segoe UI"/>
                <w:color w:val="000000"/>
                <w:szCs w:val="20"/>
                <w:lang w:val="en-GB"/>
              </w:rPr>
            </w:pPr>
            <w:r w:rsidRPr="04243D92">
              <w:rPr>
                <w:rFonts w:asciiTheme="minorHAnsi" w:hAnsiTheme="minorHAnsi" w:cstheme="minorBidi"/>
                <w:color w:val="000000" w:themeColor="text1"/>
                <w:lang w:val="en-GB"/>
              </w:rPr>
              <w:t>Subsidiary units of the MoEF responsible for managing individual national parks. This project will support anti-poaching and awareness raising activities in and around national parks in the demonstration landscapes, and connect park management with wider IWT enforcement operations (Component 3). .</w:t>
            </w:r>
          </w:p>
        </w:tc>
      </w:tr>
      <w:tr w:rsidR="00E00E3B" w:rsidRPr="00E00E3B" w14:paraId="65EDC3B2" w14:textId="77777777" w:rsidTr="04243D92">
        <w:trPr>
          <w:trHeight w:val="850"/>
        </w:trPr>
        <w:tc>
          <w:tcPr>
            <w:tcW w:w="2694" w:type="dxa"/>
          </w:tcPr>
          <w:p w14:paraId="27B8C559" w14:textId="77777777" w:rsidR="00E00E3B" w:rsidRPr="00E00E3B" w:rsidRDefault="33D2A795" w:rsidP="00E00E3B">
            <w:pPr>
              <w:spacing w:after="240"/>
              <w:jc w:val="left"/>
              <w:rPr>
                <w:rFonts w:asciiTheme="minorHAnsi" w:hAnsiTheme="minorHAnsi" w:cs="Segoe UI"/>
                <w:color w:val="000000"/>
                <w:szCs w:val="20"/>
                <w:lang w:val="en-GB"/>
              </w:rPr>
            </w:pPr>
            <w:r w:rsidRPr="33D2A795">
              <w:rPr>
                <w:rFonts w:asciiTheme="minorHAnsi" w:hAnsiTheme="minorHAnsi" w:cstheme="minorBidi"/>
                <w:color w:val="000000" w:themeColor="text1"/>
                <w:lang w:val="en-GB"/>
              </w:rPr>
              <w:t>Natural Resources Conservation Agencies (</w:t>
            </w:r>
            <w:r w:rsidRPr="33D2A795">
              <w:rPr>
                <w:rFonts w:asciiTheme="minorHAnsi" w:hAnsiTheme="minorHAnsi" w:cstheme="minorBidi"/>
                <w:i/>
                <w:iCs/>
                <w:color w:val="000000" w:themeColor="text1"/>
                <w:lang w:val="en-GB"/>
              </w:rPr>
              <w:t>BKSDA</w:t>
            </w:r>
            <w:r w:rsidRPr="33D2A795">
              <w:rPr>
                <w:rFonts w:asciiTheme="minorHAnsi" w:hAnsiTheme="minorHAnsi" w:cstheme="minorBidi"/>
                <w:color w:val="000000" w:themeColor="text1"/>
                <w:lang w:val="en-GB"/>
              </w:rPr>
              <w:t>)</w:t>
            </w:r>
          </w:p>
        </w:tc>
        <w:tc>
          <w:tcPr>
            <w:tcW w:w="6936" w:type="dxa"/>
          </w:tcPr>
          <w:p w14:paraId="76779DCD" w14:textId="6717CEF1" w:rsidR="00E00E3B" w:rsidRPr="00E00E3B" w:rsidRDefault="04243D92" w:rsidP="00A8146E">
            <w:pPr>
              <w:spacing w:after="240"/>
              <w:rPr>
                <w:rFonts w:asciiTheme="minorHAnsi" w:hAnsiTheme="minorHAnsi" w:cs="Segoe UI"/>
                <w:color w:val="000000"/>
                <w:szCs w:val="20"/>
                <w:lang w:val="en-GB"/>
              </w:rPr>
            </w:pPr>
            <w:r w:rsidRPr="04243D92">
              <w:rPr>
                <w:rFonts w:asciiTheme="minorHAnsi" w:hAnsiTheme="minorHAnsi" w:cstheme="minorBidi"/>
                <w:color w:val="000000" w:themeColor="text1"/>
                <w:lang w:val="en-GB"/>
              </w:rPr>
              <w:t>Provincial units of the MoEF responsible for managing wildlife and conservation areas, including nature reserves, wildlife sanctuaries, nature recreation parks and hunting parks. BKSDA will be key partners for implementation of activities in Component 3 in the demonstration landscapes and at the ports.</w:t>
            </w:r>
          </w:p>
        </w:tc>
      </w:tr>
      <w:tr w:rsidR="00E00E3B" w:rsidRPr="00E00E3B" w14:paraId="06517564" w14:textId="77777777" w:rsidTr="04243D92">
        <w:trPr>
          <w:trHeight w:val="173"/>
        </w:trPr>
        <w:tc>
          <w:tcPr>
            <w:tcW w:w="2694" w:type="dxa"/>
          </w:tcPr>
          <w:p w14:paraId="6D79782D" w14:textId="77777777" w:rsidR="00E00E3B" w:rsidRPr="00E00E3B" w:rsidRDefault="04243D92" w:rsidP="00E00E3B">
            <w:pPr>
              <w:spacing w:after="240"/>
              <w:jc w:val="left"/>
              <w:rPr>
                <w:rFonts w:asciiTheme="minorHAnsi" w:hAnsiTheme="minorHAnsi" w:cs="Segoe UI"/>
                <w:color w:val="000000"/>
                <w:szCs w:val="20"/>
                <w:lang w:val="en-GB"/>
              </w:rPr>
            </w:pPr>
            <w:r w:rsidRPr="04243D92">
              <w:rPr>
                <w:rFonts w:asciiTheme="minorHAnsi" w:hAnsiTheme="minorHAnsi" w:cstheme="minorBidi"/>
                <w:color w:val="000000" w:themeColor="text1"/>
                <w:lang w:val="en-GB"/>
              </w:rPr>
              <w:t>Provincial Forestry Agencies (</w:t>
            </w:r>
            <w:r w:rsidRPr="04243D92">
              <w:rPr>
                <w:rFonts w:asciiTheme="minorHAnsi" w:hAnsiTheme="minorHAnsi" w:cstheme="minorBidi"/>
                <w:i/>
                <w:iCs/>
                <w:color w:val="000000" w:themeColor="text1"/>
                <w:lang w:val="en-GB"/>
              </w:rPr>
              <w:t>Dishut</w:t>
            </w:r>
            <w:r w:rsidRPr="04243D92">
              <w:rPr>
                <w:rFonts w:asciiTheme="minorHAnsi" w:hAnsiTheme="minorHAnsi" w:cstheme="minorBidi"/>
                <w:color w:val="000000" w:themeColor="text1"/>
                <w:lang w:val="en-GB"/>
              </w:rPr>
              <w:t>)</w:t>
            </w:r>
          </w:p>
        </w:tc>
        <w:tc>
          <w:tcPr>
            <w:tcW w:w="6936" w:type="dxa"/>
          </w:tcPr>
          <w:p w14:paraId="6804417E" w14:textId="63472A9A" w:rsidR="00E00E3B" w:rsidRPr="00E00E3B" w:rsidRDefault="33D2A795" w:rsidP="00A8146E">
            <w:pPr>
              <w:spacing w:after="240"/>
              <w:rPr>
                <w:rFonts w:asciiTheme="minorHAnsi" w:hAnsiTheme="minorHAnsi" w:cs="Segoe UI"/>
                <w:color w:val="000000"/>
                <w:szCs w:val="20"/>
                <w:lang w:val="en-GB"/>
              </w:rPr>
            </w:pPr>
            <w:r w:rsidRPr="33D2A795">
              <w:rPr>
                <w:rFonts w:asciiTheme="minorHAnsi" w:hAnsiTheme="minorHAnsi" w:cstheme="minorBidi"/>
                <w:color w:val="000000" w:themeColor="text1"/>
                <w:lang w:val="en-GB"/>
              </w:rPr>
              <w:t>Agency under the provincial government in charge of planning and management of the production and protection forests. Stakeholders for implementation of activities in Component 3 in the demonstration landscapes.</w:t>
            </w:r>
          </w:p>
        </w:tc>
      </w:tr>
      <w:tr w:rsidR="00E00E3B" w:rsidRPr="00E00E3B" w14:paraId="5ADDEC9A" w14:textId="77777777" w:rsidTr="04243D92">
        <w:trPr>
          <w:trHeight w:val="137"/>
        </w:trPr>
        <w:tc>
          <w:tcPr>
            <w:tcW w:w="2694" w:type="dxa"/>
          </w:tcPr>
          <w:p w14:paraId="7E111F0B" w14:textId="77777777" w:rsidR="00E00E3B" w:rsidRPr="00E00E3B" w:rsidRDefault="04243D92" w:rsidP="00E00E3B">
            <w:pPr>
              <w:spacing w:after="240"/>
              <w:jc w:val="left"/>
              <w:rPr>
                <w:rFonts w:asciiTheme="minorHAnsi" w:hAnsiTheme="minorHAnsi" w:cs="Segoe UI"/>
                <w:color w:val="000000"/>
                <w:szCs w:val="20"/>
                <w:lang w:val="en-GB"/>
              </w:rPr>
            </w:pPr>
            <w:r w:rsidRPr="04243D92">
              <w:rPr>
                <w:rFonts w:asciiTheme="minorHAnsi" w:hAnsiTheme="minorHAnsi" w:cstheme="minorBidi"/>
                <w:color w:val="000000" w:themeColor="text1"/>
                <w:lang w:val="en-GB"/>
              </w:rPr>
              <w:t>Provincial development and planning agencies (</w:t>
            </w:r>
            <w:r w:rsidRPr="04243D92">
              <w:rPr>
                <w:rFonts w:asciiTheme="minorHAnsi" w:hAnsiTheme="minorHAnsi" w:cstheme="minorBidi"/>
                <w:i/>
                <w:iCs/>
                <w:color w:val="000000" w:themeColor="text1"/>
                <w:lang w:val="en-GB"/>
              </w:rPr>
              <w:t>Bappeda</w:t>
            </w:r>
            <w:r w:rsidRPr="04243D92">
              <w:rPr>
                <w:rFonts w:asciiTheme="minorHAnsi" w:hAnsiTheme="minorHAnsi" w:cstheme="minorBidi"/>
                <w:color w:val="000000" w:themeColor="text1"/>
                <w:lang w:val="en-GB"/>
              </w:rPr>
              <w:t>)</w:t>
            </w:r>
          </w:p>
        </w:tc>
        <w:tc>
          <w:tcPr>
            <w:tcW w:w="6936" w:type="dxa"/>
          </w:tcPr>
          <w:p w14:paraId="71E0DF28" w14:textId="166D5F91" w:rsidR="00E00E3B" w:rsidRPr="00E00E3B" w:rsidRDefault="33D2A795" w:rsidP="00A8146E">
            <w:pPr>
              <w:spacing w:after="240"/>
              <w:rPr>
                <w:rFonts w:asciiTheme="minorHAnsi" w:hAnsiTheme="minorHAnsi" w:cs="Segoe UI"/>
                <w:color w:val="000000"/>
                <w:szCs w:val="20"/>
                <w:lang w:val="en-GB"/>
              </w:rPr>
            </w:pPr>
            <w:r w:rsidRPr="33D2A795">
              <w:rPr>
                <w:rFonts w:asciiTheme="minorHAnsi" w:hAnsiTheme="minorHAnsi" w:cstheme="minorBidi"/>
                <w:color w:val="000000" w:themeColor="text1"/>
                <w:lang w:val="en-GB"/>
              </w:rPr>
              <w:t>Agency under the provincial government and responsible for provincial development planning, including spatial plan development. Stakeholders for implementation of activities in Component 3.</w:t>
            </w:r>
          </w:p>
        </w:tc>
      </w:tr>
      <w:tr w:rsidR="00E00E3B" w:rsidRPr="00E00E3B" w14:paraId="0DE56F55" w14:textId="77777777" w:rsidTr="04243D92">
        <w:trPr>
          <w:trHeight w:val="375"/>
        </w:trPr>
        <w:tc>
          <w:tcPr>
            <w:tcW w:w="2694" w:type="dxa"/>
          </w:tcPr>
          <w:p w14:paraId="1321F031" w14:textId="14743E65" w:rsidR="00E00E3B" w:rsidRPr="00E00E3B" w:rsidRDefault="33D2A795" w:rsidP="00E00E3B">
            <w:pPr>
              <w:spacing w:after="240"/>
              <w:jc w:val="left"/>
              <w:rPr>
                <w:rFonts w:asciiTheme="minorHAnsi" w:hAnsiTheme="minorHAnsi" w:cs="Segoe UI"/>
                <w:color w:val="000000"/>
                <w:szCs w:val="20"/>
                <w:lang w:val="en-GB"/>
              </w:rPr>
            </w:pPr>
            <w:r w:rsidRPr="33D2A795">
              <w:rPr>
                <w:rFonts w:asciiTheme="minorHAnsi" w:hAnsiTheme="minorHAnsi" w:cstheme="minorBidi"/>
                <w:color w:val="000000" w:themeColor="text1"/>
                <w:lang w:val="en-GB"/>
              </w:rPr>
              <w:t>Port Administrations</w:t>
            </w:r>
          </w:p>
        </w:tc>
        <w:tc>
          <w:tcPr>
            <w:tcW w:w="6936" w:type="dxa"/>
          </w:tcPr>
          <w:p w14:paraId="180834FC" w14:textId="7AD4DAC2" w:rsidR="00E00E3B" w:rsidRPr="00E00E3B" w:rsidRDefault="33D2A795" w:rsidP="00A8146E">
            <w:pPr>
              <w:spacing w:after="240"/>
              <w:rPr>
                <w:rFonts w:asciiTheme="minorHAnsi" w:hAnsiTheme="minorHAnsi" w:cs="Segoe UI"/>
                <w:color w:val="000000"/>
                <w:szCs w:val="20"/>
                <w:lang w:val="en-GB"/>
              </w:rPr>
            </w:pPr>
            <w:r w:rsidRPr="33D2A795">
              <w:rPr>
                <w:rFonts w:asciiTheme="minorHAnsi" w:hAnsiTheme="minorHAnsi" w:cstheme="minorBidi"/>
                <w:color w:val="000000" w:themeColor="text1"/>
                <w:lang w:val="en-GB"/>
              </w:rPr>
              <w:t>Responsible for the management of port facilities. Key partners for implementation of activities in Component 3 at the demonstration ports.</w:t>
            </w:r>
          </w:p>
        </w:tc>
      </w:tr>
      <w:tr w:rsidR="00E00E3B" w:rsidRPr="00E00E3B" w14:paraId="167F99AB" w14:textId="77777777" w:rsidTr="04243D92">
        <w:trPr>
          <w:trHeight w:val="369"/>
        </w:trPr>
        <w:tc>
          <w:tcPr>
            <w:tcW w:w="2694" w:type="dxa"/>
          </w:tcPr>
          <w:p w14:paraId="35ECC3CE" w14:textId="77777777" w:rsidR="00E00E3B" w:rsidRPr="00E00E3B" w:rsidRDefault="33D2A795" w:rsidP="00E00E3B">
            <w:pPr>
              <w:spacing w:after="240"/>
              <w:jc w:val="left"/>
              <w:rPr>
                <w:rFonts w:asciiTheme="minorHAnsi" w:hAnsiTheme="minorHAnsi" w:cs="Segoe UI"/>
                <w:color w:val="000000"/>
                <w:szCs w:val="20"/>
                <w:lang w:val="en-GB"/>
              </w:rPr>
            </w:pPr>
            <w:r w:rsidRPr="33D2A795">
              <w:rPr>
                <w:rFonts w:asciiTheme="minorHAnsi" w:hAnsiTheme="minorHAnsi" w:cstheme="minorBidi"/>
                <w:color w:val="000000" w:themeColor="text1"/>
                <w:lang w:val="en-GB"/>
              </w:rPr>
              <w:t>Local communities and indigenous people</w:t>
            </w:r>
          </w:p>
        </w:tc>
        <w:tc>
          <w:tcPr>
            <w:tcW w:w="6936" w:type="dxa"/>
          </w:tcPr>
          <w:p w14:paraId="57208AF4" w14:textId="61AD5A23" w:rsidR="00E00E3B" w:rsidRPr="00E00E3B" w:rsidRDefault="33D2A795" w:rsidP="00A8146E">
            <w:pPr>
              <w:spacing w:after="240"/>
              <w:rPr>
                <w:rFonts w:asciiTheme="minorHAnsi" w:hAnsiTheme="minorHAnsi" w:cs="Segoe UI"/>
                <w:color w:val="000000"/>
                <w:szCs w:val="20"/>
                <w:lang w:val="en-GB"/>
              </w:rPr>
            </w:pPr>
            <w:r w:rsidRPr="33D2A795">
              <w:rPr>
                <w:rFonts w:asciiTheme="minorHAnsi" w:hAnsiTheme="minorHAnsi" w:cstheme="minorBidi"/>
                <w:color w:val="000000" w:themeColor="text1"/>
                <w:lang w:val="en-GB"/>
              </w:rPr>
              <w:t>Key users and beneficiaries of natural resources and associated ecosystem services; may also participate in wildlife trade. Stakeholders for implementation of activities in Component 3, specific communities will receive targeted support in wildlife trade source areas in terms of awareness raising, community engagement and sustainable livelihood support.</w:t>
            </w:r>
          </w:p>
        </w:tc>
      </w:tr>
      <w:tr w:rsidR="00E00E3B" w:rsidRPr="00E00E3B" w14:paraId="3E4335B1" w14:textId="77777777" w:rsidTr="04243D92">
        <w:trPr>
          <w:trHeight w:val="407"/>
        </w:trPr>
        <w:tc>
          <w:tcPr>
            <w:tcW w:w="2694" w:type="dxa"/>
          </w:tcPr>
          <w:p w14:paraId="38370598" w14:textId="77777777" w:rsidR="00E00E3B" w:rsidRPr="00E00E3B" w:rsidRDefault="33D2A795" w:rsidP="00E00E3B">
            <w:pPr>
              <w:spacing w:after="240"/>
              <w:jc w:val="left"/>
              <w:rPr>
                <w:rFonts w:asciiTheme="minorHAnsi" w:hAnsiTheme="minorHAnsi" w:cs="Segoe UI"/>
                <w:color w:val="000000"/>
                <w:szCs w:val="20"/>
                <w:lang w:val="en-GB"/>
              </w:rPr>
            </w:pPr>
            <w:r w:rsidRPr="33D2A795">
              <w:rPr>
                <w:rFonts w:asciiTheme="minorHAnsi" w:hAnsiTheme="minorHAnsi" w:cstheme="minorBidi"/>
                <w:color w:val="000000" w:themeColor="text1"/>
                <w:lang w:val="en-GB"/>
              </w:rPr>
              <w:t>CBOs</w:t>
            </w:r>
          </w:p>
        </w:tc>
        <w:tc>
          <w:tcPr>
            <w:tcW w:w="6936" w:type="dxa"/>
          </w:tcPr>
          <w:p w14:paraId="31DE7535" w14:textId="5D62E2EC" w:rsidR="00E00E3B" w:rsidRPr="00E00E3B" w:rsidRDefault="33D2A795" w:rsidP="00A8146E">
            <w:pPr>
              <w:spacing w:after="240"/>
              <w:rPr>
                <w:rFonts w:asciiTheme="minorHAnsi" w:hAnsiTheme="minorHAnsi" w:cs="Segoe UI"/>
                <w:color w:val="000000"/>
                <w:szCs w:val="20"/>
                <w:lang w:val="en-GB"/>
              </w:rPr>
            </w:pPr>
            <w:r w:rsidRPr="33D2A795">
              <w:rPr>
                <w:rFonts w:asciiTheme="minorHAnsi" w:hAnsiTheme="minorHAnsi" w:cstheme="minorBidi"/>
                <w:color w:val="000000" w:themeColor="text1"/>
                <w:lang w:val="en-GB"/>
              </w:rPr>
              <w:t>Currently support a range of activities focused on biodiversity conservation and socio-economic development for communities in target landscapes and are key partners for various government agencies and international NGOs. Stakeholders for implementation of activities in Component 3.</w:t>
            </w:r>
          </w:p>
        </w:tc>
      </w:tr>
      <w:tr w:rsidR="00E00E3B" w:rsidRPr="00E00E3B" w14:paraId="1E96CB72" w14:textId="77777777" w:rsidTr="00D134CB">
        <w:trPr>
          <w:trHeight w:val="755"/>
        </w:trPr>
        <w:tc>
          <w:tcPr>
            <w:tcW w:w="2694" w:type="dxa"/>
          </w:tcPr>
          <w:p w14:paraId="336F8D0F" w14:textId="0F7AF33B" w:rsidR="00E00E3B" w:rsidRPr="00E00E3B" w:rsidRDefault="33D2A795" w:rsidP="00E00E3B">
            <w:pPr>
              <w:spacing w:after="240"/>
              <w:jc w:val="left"/>
              <w:rPr>
                <w:rFonts w:asciiTheme="minorHAnsi" w:hAnsiTheme="minorHAnsi" w:cs="Segoe UI"/>
                <w:color w:val="000000"/>
                <w:szCs w:val="20"/>
                <w:lang w:val="en-GB"/>
              </w:rPr>
            </w:pPr>
            <w:r w:rsidRPr="33D2A795">
              <w:rPr>
                <w:rFonts w:asciiTheme="minorHAnsi" w:hAnsiTheme="minorHAnsi" w:cstheme="minorBidi"/>
                <w:color w:val="000000" w:themeColor="text1"/>
                <w:lang w:val="en-GB"/>
              </w:rPr>
              <w:t>International</w:t>
            </w:r>
            <w:r w:rsidR="00D134CB">
              <w:rPr>
                <w:rFonts w:asciiTheme="minorHAnsi" w:hAnsiTheme="minorHAnsi" w:cstheme="minorBidi"/>
                <w:color w:val="000000" w:themeColor="text1"/>
                <w:lang w:val="en-GB"/>
              </w:rPr>
              <w:t xml:space="preserve"> and local NGOs </w:t>
            </w:r>
          </w:p>
        </w:tc>
        <w:tc>
          <w:tcPr>
            <w:tcW w:w="6936" w:type="dxa"/>
          </w:tcPr>
          <w:p w14:paraId="59835668" w14:textId="3EC42C41" w:rsidR="00E00E3B" w:rsidRPr="00E00E3B" w:rsidRDefault="00D134CB" w:rsidP="00A8146E">
            <w:pPr>
              <w:spacing w:after="240"/>
              <w:rPr>
                <w:rFonts w:asciiTheme="minorHAnsi" w:hAnsiTheme="minorHAnsi" w:cs="Segoe UI"/>
                <w:color w:val="000000"/>
                <w:szCs w:val="20"/>
                <w:lang w:val="en-GB"/>
              </w:rPr>
            </w:pPr>
            <w:r>
              <w:rPr>
                <w:rFonts w:asciiTheme="minorHAnsi" w:hAnsiTheme="minorHAnsi" w:cstheme="minorBidi"/>
                <w:color w:val="000000" w:themeColor="text1"/>
                <w:lang w:val="en-GB"/>
              </w:rPr>
              <w:t xml:space="preserve">International NGO with qualifications and long-term contribution </w:t>
            </w:r>
            <w:r w:rsidRPr="33D2A795">
              <w:rPr>
                <w:rFonts w:asciiTheme="minorHAnsi" w:hAnsiTheme="minorHAnsi" w:cstheme="minorBidi"/>
                <w:color w:val="000000" w:themeColor="text1"/>
                <w:lang w:val="en-GB"/>
              </w:rPr>
              <w:t>in combatting illegal wildlife trade and improving the effectiveness of PA management through introduction of a joint agency patrolling model (Wildlife Crimes Unit)</w:t>
            </w:r>
            <w:r>
              <w:rPr>
                <w:rFonts w:asciiTheme="minorHAnsi" w:hAnsiTheme="minorHAnsi" w:cstheme="minorBidi"/>
                <w:color w:val="000000" w:themeColor="text1"/>
                <w:lang w:val="en-GB"/>
              </w:rPr>
              <w:t xml:space="preserve"> will support project implementation at landscape level, including</w:t>
            </w:r>
            <w:r w:rsidRPr="33D2A795">
              <w:rPr>
                <w:rFonts w:asciiTheme="minorHAnsi" w:hAnsiTheme="minorHAnsi" w:cstheme="minorBidi"/>
                <w:color w:val="000000" w:themeColor="text1"/>
                <w:lang w:val="en-GB"/>
              </w:rPr>
              <w:t xml:space="preserve"> application of the SMART law enforcement monitoring system, and technical assistance for enforcement of trade </w:t>
            </w:r>
            <w:r w:rsidRPr="33D2A795">
              <w:rPr>
                <w:rFonts w:asciiTheme="minorHAnsi" w:hAnsiTheme="minorHAnsi" w:cstheme="minorBidi"/>
                <w:color w:val="000000" w:themeColor="text1"/>
                <w:lang w:val="en-GB"/>
              </w:rPr>
              <w:lastRenderedPageBreak/>
              <w:t xml:space="preserve">in terrestrial and marine species. </w:t>
            </w:r>
            <w:r>
              <w:rPr>
                <w:rFonts w:asciiTheme="minorHAnsi" w:hAnsiTheme="minorHAnsi" w:cstheme="minorBidi"/>
                <w:color w:val="000000" w:themeColor="text1"/>
                <w:lang w:val="en-GB"/>
              </w:rPr>
              <w:t>Local NGOs will be also engaged and trained to increase their capacity with regard to illegal wildlife trade during project implementation.</w:t>
            </w:r>
            <w:r w:rsidR="33D2A795" w:rsidRPr="33D2A795">
              <w:rPr>
                <w:rFonts w:asciiTheme="minorHAnsi" w:hAnsiTheme="minorHAnsi" w:cstheme="minorBidi"/>
                <w:color w:val="000000" w:themeColor="text1"/>
                <w:lang w:val="en-GB"/>
              </w:rPr>
              <w:t xml:space="preserve"> </w:t>
            </w:r>
          </w:p>
        </w:tc>
      </w:tr>
      <w:tr w:rsidR="00E00E3B" w:rsidRPr="00E00E3B" w14:paraId="55748868" w14:textId="77777777" w:rsidTr="04243D92">
        <w:trPr>
          <w:trHeight w:val="407"/>
        </w:trPr>
        <w:tc>
          <w:tcPr>
            <w:tcW w:w="2694" w:type="dxa"/>
          </w:tcPr>
          <w:p w14:paraId="1A078AF7" w14:textId="77777777" w:rsidR="00E00E3B" w:rsidRPr="00E00E3B" w:rsidRDefault="33D2A795" w:rsidP="00E00E3B">
            <w:pPr>
              <w:spacing w:after="240"/>
              <w:jc w:val="left"/>
              <w:rPr>
                <w:rFonts w:asciiTheme="minorHAnsi" w:hAnsiTheme="minorHAnsi" w:cs="Segoe UI"/>
                <w:color w:val="000000"/>
                <w:szCs w:val="20"/>
                <w:lang w:val="en-GB"/>
              </w:rPr>
            </w:pPr>
            <w:r w:rsidRPr="33D2A795">
              <w:rPr>
                <w:rFonts w:asciiTheme="minorHAnsi" w:hAnsiTheme="minorHAnsi" w:cstheme="minorBidi"/>
                <w:color w:val="000000" w:themeColor="text1"/>
                <w:lang w:val="en-GB"/>
              </w:rPr>
              <w:lastRenderedPageBreak/>
              <w:t>Academic institutions</w:t>
            </w:r>
          </w:p>
        </w:tc>
        <w:tc>
          <w:tcPr>
            <w:tcW w:w="6936" w:type="dxa"/>
          </w:tcPr>
          <w:p w14:paraId="2E6AE233" w14:textId="7C90B5D4" w:rsidR="00E00E3B" w:rsidRPr="00E00E3B" w:rsidRDefault="33D2A795" w:rsidP="00A8146E">
            <w:pPr>
              <w:spacing w:after="240"/>
              <w:rPr>
                <w:rFonts w:asciiTheme="minorHAnsi" w:hAnsiTheme="minorHAnsi" w:cs="Segoe UI"/>
                <w:color w:val="000000"/>
                <w:szCs w:val="20"/>
                <w:lang w:val="en-GB"/>
              </w:rPr>
            </w:pPr>
            <w:r w:rsidRPr="33D2A795">
              <w:rPr>
                <w:rFonts w:asciiTheme="minorHAnsi" w:hAnsiTheme="minorHAnsi" w:cstheme="minorBidi"/>
                <w:color w:val="000000" w:themeColor="text1"/>
                <w:lang w:val="en-GB"/>
              </w:rPr>
              <w:t>Several local universities provide training in wildlife, forest and marine management to undergraduate and postgraduate students, of which many graduates now work for local and international environmental NGOs. Potential sources of TA for supporting the implementation of Component 3 activities.</w:t>
            </w:r>
          </w:p>
        </w:tc>
      </w:tr>
      <w:tr w:rsidR="00E00E3B" w:rsidRPr="00E00E3B" w14:paraId="5778EA3F" w14:textId="77777777" w:rsidTr="04243D92">
        <w:trPr>
          <w:trHeight w:val="243"/>
        </w:trPr>
        <w:tc>
          <w:tcPr>
            <w:tcW w:w="9630" w:type="dxa"/>
            <w:gridSpan w:val="2"/>
            <w:shd w:val="clear" w:color="auto" w:fill="B8CCE4" w:themeFill="accent1" w:themeFillTint="66"/>
          </w:tcPr>
          <w:p w14:paraId="72A1DB5D" w14:textId="77777777" w:rsidR="00E00E3B" w:rsidRPr="00E00E3B" w:rsidRDefault="33D2A795" w:rsidP="00A8146E">
            <w:pPr>
              <w:spacing w:after="240"/>
              <w:rPr>
                <w:rFonts w:asciiTheme="minorHAnsi" w:hAnsiTheme="minorHAnsi" w:cs="Segoe UI"/>
                <w:i/>
                <w:color w:val="000000"/>
                <w:szCs w:val="20"/>
                <w:lang w:val="en-GB"/>
              </w:rPr>
            </w:pPr>
            <w:r w:rsidRPr="33D2A795">
              <w:rPr>
                <w:rFonts w:asciiTheme="minorHAnsi" w:hAnsiTheme="minorHAnsi" w:cstheme="minorBidi"/>
                <w:i/>
                <w:iCs/>
                <w:color w:val="000000" w:themeColor="text1"/>
                <w:lang w:val="en-GB"/>
              </w:rPr>
              <w:t>International level</w:t>
            </w:r>
          </w:p>
          <w:p w14:paraId="466979F8" w14:textId="77777777" w:rsidR="00E00E3B" w:rsidRPr="00E00E3B" w:rsidRDefault="00E00E3B" w:rsidP="00A8146E">
            <w:pPr>
              <w:spacing w:after="240"/>
              <w:rPr>
                <w:rFonts w:asciiTheme="minorHAnsi" w:hAnsiTheme="minorHAnsi" w:cs="Segoe UI"/>
                <w:i/>
                <w:color w:val="000000"/>
                <w:szCs w:val="20"/>
                <w:lang w:val="en-GB"/>
              </w:rPr>
            </w:pPr>
          </w:p>
        </w:tc>
      </w:tr>
      <w:tr w:rsidR="00E00E3B" w:rsidRPr="00E00E3B" w14:paraId="68946886" w14:textId="77777777" w:rsidTr="04243D92">
        <w:trPr>
          <w:trHeight w:val="407"/>
        </w:trPr>
        <w:tc>
          <w:tcPr>
            <w:tcW w:w="2694" w:type="dxa"/>
          </w:tcPr>
          <w:p w14:paraId="54BF53D8" w14:textId="77777777" w:rsidR="00E00E3B" w:rsidRPr="00E00E3B" w:rsidRDefault="33D2A795" w:rsidP="00E00E3B">
            <w:pPr>
              <w:spacing w:after="240"/>
              <w:jc w:val="left"/>
              <w:rPr>
                <w:rFonts w:asciiTheme="minorHAnsi" w:hAnsiTheme="minorHAnsi" w:cs="Segoe UI"/>
                <w:color w:val="000000"/>
                <w:szCs w:val="20"/>
                <w:lang w:val="en-GB"/>
              </w:rPr>
            </w:pPr>
            <w:r w:rsidRPr="33D2A795">
              <w:rPr>
                <w:rFonts w:asciiTheme="minorHAnsi" w:hAnsiTheme="minorHAnsi" w:cstheme="minorBidi"/>
                <w:color w:val="000000" w:themeColor="text1"/>
                <w:lang w:val="en-GB"/>
              </w:rPr>
              <w:t>Association and South East Asian Nations – Wildlife Enforcement Network (ASEAN-WEN)</w:t>
            </w:r>
          </w:p>
        </w:tc>
        <w:tc>
          <w:tcPr>
            <w:tcW w:w="6936" w:type="dxa"/>
          </w:tcPr>
          <w:p w14:paraId="4B0060F5" w14:textId="79F77203" w:rsidR="00E00E3B" w:rsidRPr="00E00E3B" w:rsidRDefault="33D2A795" w:rsidP="00A8146E">
            <w:pPr>
              <w:spacing w:after="240"/>
              <w:rPr>
                <w:rFonts w:asciiTheme="minorHAnsi" w:hAnsiTheme="minorHAnsi" w:cs="Segoe UI"/>
                <w:color w:val="000000"/>
                <w:szCs w:val="20"/>
                <w:lang w:val="en-GB"/>
              </w:rPr>
            </w:pPr>
            <w:r w:rsidRPr="33D2A795">
              <w:rPr>
                <w:rFonts w:asciiTheme="minorHAnsi" w:hAnsiTheme="minorHAnsi" w:cstheme="minorBidi"/>
                <w:color w:val="000000" w:themeColor="text1"/>
                <w:lang w:val="en-GB"/>
              </w:rPr>
              <w:t xml:space="preserve">ASEAN-WEN was established in 2006 and covers all 10 ASEAN states including Indonesia (where the ASEAN Secretariat is currently based). It aims to provide an inter-governmental law enforcement network to combat wildlife crime, and a mechanism for sharing best practices. It provides a significant means of tackling international illegal wildlife trade routes through collaborative operations and to enhance the regional networking capacity of the CITES and law enforcement authorities in Indonesia. The project will coordinate with ASEAN WEN and seek to increase the level of Indonesian participation in its activities (Component 2).  </w:t>
            </w:r>
          </w:p>
        </w:tc>
      </w:tr>
      <w:tr w:rsidR="00E00E3B" w:rsidRPr="00E00E3B" w14:paraId="0D2D6951" w14:textId="77777777" w:rsidTr="04243D92">
        <w:trPr>
          <w:trHeight w:val="407"/>
        </w:trPr>
        <w:tc>
          <w:tcPr>
            <w:tcW w:w="2694" w:type="dxa"/>
          </w:tcPr>
          <w:p w14:paraId="207ACE7F" w14:textId="77777777" w:rsidR="00E00E3B" w:rsidRPr="00E00E3B" w:rsidRDefault="33D2A795" w:rsidP="00E00E3B">
            <w:pPr>
              <w:spacing w:after="240"/>
              <w:jc w:val="left"/>
              <w:rPr>
                <w:rFonts w:asciiTheme="minorHAnsi" w:hAnsiTheme="minorHAnsi" w:cs="Segoe UI"/>
                <w:color w:val="000000"/>
                <w:szCs w:val="20"/>
                <w:lang w:val="en-GB"/>
              </w:rPr>
            </w:pPr>
            <w:r w:rsidRPr="33D2A795">
              <w:rPr>
                <w:rFonts w:asciiTheme="minorHAnsi" w:hAnsiTheme="minorHAnsi" w:cstheme="minorBidi"/>
                <w:color w:val="000000" w:themeColor="text1"/>
                <w:lang w:val="en-GB"/>
              </w:rPr>
              <w:t>International Consortium on Combating Wildlife Crime (ICCWC)</w:t>
            </w:r>
          </w:p>
        </w:tc>
        <w:tc>
          <w:tcPr>
            <w:tcW w:w="6936" w:type="dxa"/>
          </w:tcPr>
          <w:p w14:paraId="2250B49B" w14:textId="6D82635F" w:rsidR="00E00E3B" w:rsidRPr="00E00E3B" w:rsidRDefault="33D2A795" w:rsidP="00A8146E">
            <w:pPr>
              <w:spacing w:after="240"/>
              <w:rPr>
                <w:rFonts w:asciiTheme="minorHAnsi" w:hAnsiTheme="minorHAnsi" w:cs="Segoe UI"/>
                <w:color w:val="000000"/>
                <w:szCs w:val="20"/>
                <w:lang w:val="en-GB"/>
              </w:rPr>
            </w:pPr>
            <w:r w:rsidRPr="33D2A795">
              <w:rPr>
                <w:rFonts w:asciiTheme="minorHAnsi" w:hAnsiTheme="minorHAnsi" w:cstheme="minorBidi"/>
                <w:color w:val="000000" w:themeColor="text1"/>
                <w:lang w:val="en-GB"/>
              </w:rPr>
              <w:t xml:space="preserve">Established in 2010, the ICCWC brings together the main international governmental organizations responsible for combating wildlife crime (CITES Secretariat, INTERPOL, UNODC, WCO and World Bank) to provide a coordinated response. A key output is the Wildlife and Forest Crime Analytic Toolkit to guide national responses, and the more recent ICCWC Indicator Framework (Components 2 and 3).  </w:t>
            </w:r>
          </w:p>
        </w:tc>
      </w:tr>
      <w:tr w:rsidR="00E00E3B" w:rsidRPr="00E00E3B" w14:paraId="603A3C31" w14:textId="77777777" w:rsidTr="04243D92">
        <w:trPr>
          <w:trHeight w:val="407"/>
        </w:trPr>
        <w:tc>
          <w:tcPr>
            <w:tcW w:w="2694" w:type="dxa"/>
          </w:tcPr>
          <w:p w14:paraId="222DF516" w14:textId="77777777" w:rsidR="00E00E3B" w:rsidRPr="00E00E3B" w:rsidRDefault="33D2A795" w:rsidP="00E00E3B">
            <w:pPr>
              <w:spacing w:after="240"/>
              <w:jc w:val="left"/>
              <w:rPr>
                <w:rFonts w:asciiTheme="minorHAnsi" w:hAnsiTheme="minorHAnsi" w:cs="Segoe UI"/>
                <w:color w:val="000000"/>
                <w:szCs w:val="20"/>
                <w:lang w:val="en-GB"/>
              </w:rPr>
            </w:pPr>
            <w:r w:rsidRPr="33D2A795">
              <w:rPr>
                <w:rFonts w:asciiTheme="minorHAnsi" w:hAnsiTheme="minorHAnsi" w:cstheme="minorBidi"/>
                <w:color w:val="000000" w:themeColor="text1"/>
                <w:lang w:val="en-GB"/>
              </w:rPr>
              <w:t>INTERPOL (International Criminal Police Organization)</w:t>
            </w:r>
          </w:p>
        </w:tc>
        <w:tc>
          <w:tcPr>
            <w:tcW w:w="6936" w:type="dxa"/>
          </w:tcPr>
          <w:p w14:paraId="58200A5B" w14:textId="1840FE44" w:rsidR="00E00E3B" w:rsidRPr="00E00E3B" w:rsidRDefault="33D2A795" w:rsidP="00A8146E">
            <w:pPr>
              <w:spacing w:after="240"/>
              <w:rPr>
                <w:rFonts w:asciiTheme="minorHAnsi" w:hAnsiTheme="minorHAnsi" w:cs="Segoe UI"/>
                <w:color w:val="000000"/>
                <w:szCs w:val="20"/>
                <w:lang w:val="en-GB"/>
              </w:rPr>
            </w:pPr>
            <w:r w:rsidRPr="33D2A795">
              <w:rPr>
                <w:rFonts w:asciiTheme="minorHAnsi" w:hAnsiTheme="minorHAnsi" w:cstheme="minorBidi"/>
                <w:color w:val="000000" w:themeColor="text1"/>
                <w:lang w:val="en-GB"/>
              </w:rPr>
              <w:t xml:space="preserve">The main platform for policing authorities to work across borders to catch wildlife trade criminals through its Wildlife Crime Working Group, which works under the auspices of its Environmental and Compliance Committee. They lead operations to address wildlife crime, develop best practice guidelines and link national environmental agencies. INTERPOL participated in PPG consultation meetings and will be a key project partner at the national level (All Components).  </w:t>
            </w:r>
          </w:p>
        </w:tc>
      </w:tr>
      <w:tr w:rsidR="00E00E3B" w:rsidRPr="00E00E3B" w14:paraId="6894055F" w14:textId="77777777" w:rsidTr="04243D92">
        <w:trPr>
          <w:trHeight w:val="407"/>
        </w:trPr>
        <w:tc>
          <w:tcPr>
            <w:tcW w:w="2694" w:type="dxa"/>
          </w:tcPr>
          <w:p w14:paraId="35241CA9" w14:textId="77777777" w:rsidR="00E00E3B" w:rsidRPr="00E00E3B" w:rsidRDefault="33D2A795" w:rsidP="00E00E3B">
            <w:pPr>
              <w:spacing w:after="240"/>
              <w:jc w:val="left"/>
              <w:rPr>
                <w:rFonts w:asciiTheme="minorHAnsi" w:hAnsiTheme="minorHAnsi" w:cs="Segoe UI"/>
                <w:color w:val="000000"/>
                <w:szCs w:val="20"/>
                <w:lang w:val="en-GB"/>
              </w:rPr>
            </w:pPr>
            <w:r w:rsidRPr="33D2A795">
              <w:rPr>
                <w:rFonts w:asciiTheme="minorHAnsi" w:hAnsiTheme="minorHAnsi" w:cstheme="minorBidi"/>
                <w:color w:val="000000" w:themeColor="text1"/>
                <w:lang w:val="en-GB"/>
              </w:rPr>
              <w:t>TRAFFIC</w:t>
            </w:r>
          </w:p>
        </w:tc>
        <w:tc>
          <w:tcPr>
            <w:tcW w:w="6936" w:type="dxa"/>
          </w:tcPr>
          <w:p w14:paraId="456C58B6" w14:textId="614592D2" w:rsidR="00E00E3B" w:rsidRPr="00E00E3B" w:rsidRDefault="33D2A795" w:rsidP="00A8146E">
            <w:pPr>
              <w:spacing w:after="240"/>
              <w:rPr>
                <w:rFonts w:asciiTheme="minorHAnsi" w:hAnsiTheme="minorHAnsi" w:cs="Segoe UI"/>
                <w:color w:val="000000"/>
                <w:szCs w:val="20"/>
                <w:lang w:val="en-GB"/>
              </w:rPr>
            </w:pPr>
            <w:r w:rsidRPr="33D2A795">
              <w:rPr>
                <w:rFonts w:asciiTheme="minorHAnsi" w:hAnsiTheme="minorHAnsi" w:cstheme="minorBidi"/>
                <w:color w:val="000000" w:themeColor="text1"/>
                <w:lang w:val="en-GB"/>
              </w:rPr>
              <w:t xml:space="preserve">Formed by an alliance of WWF and IUCN in 1976, TRAFFIC works to ensure that the trade in wild plants and animals is not a threat to nature conservation. It has 7 regional teams and a presence in 30 countries. The SE Asian regional office is located in Malaysia, and has conducted a number of investigations involving Indonesia. TRAFFIC will be kept informed about project progress and its advice and technical assistance sought where necessary (All Components).  </w:t>
            </w:r>
          </w:p>
        </w:tc>
      </w:tr>
      <w:tr w:rsidR="00E00E3B" w:rsidRPr="00E00E3B" w14:paraId="1CCA691A" w14:textId="77777777" w:rsidTr="04243D92">
        <w:trPr>
          <w:trHeight w:val="407"/>
        </w:trPr>
        <w:tc>
          <w:tcPr>
            <w:tcW w:w="2694" w:type="dxa"/>
          </w:tcPr>
          <w:p w14:paraId="119F03C0" w14:textId="77777777" w:rsidR="00E00E3B" w:rsidRPr="00E00E3B" w:rsidRDefault="33D2A795" w:rsidP="00E00E3B">
            <w:pPr>
              <w:spacing w:after="240"/>
              <w:jc w:val="left"/>
              <w:rPr>
                <w:rFonts w:asciiTheme="minorHAnsi" w:hAnsiTheme="minorHAnsi" w:cs="Segoe UI"/>
                <w:color w:val="000000"/>
                <w:szCs w:val="20"/>
                <w:lang w:val="en-GB"/>
              </w:rPr>
            </w:pPr>
            <w:r w:rsidRPr="33D2A795">
              <w:rPr>
                <w:rFonts w:asciiTheme="minorHAnsi" w:hAnsiTheme="minorHAnsi" w:cstheme="minorBidi"/>
                <w:color w:val="000000" w:themeColor="text1"/>
                <w:lang w:val="en-GB"/>
              </w:rPr>
              <w:t>UNODC (UN Office on Drugs and Crime)</w:t>
            </w:r>
          </w:p>
        </w:tc>
        <w:tc>
          <w:tcPr>
            <w:tcW w:w="6936" w:type="dxa"/>
          </w:tcPr>
          <w:p w14:paraId="1C5FA85B" w14:textId="3367DF80" w:rsidR="00E00E3B" w:rsidRPr="00E00E3B" w:rsidRDefault="33D2A795" w:rsidP="00A8146E">
            <w:pPr>
              <w:spacing w:after="240"/>
              <w:rPr>
                <w:rFonts w:asciiTheme="minorHAnsi" w:hAnsiTheme="minorHAnsi" w:cs="Segoe UI"/>
                <w:color w:val="000000"/>
                <w:szCs w:val="20"/>
                <w:lang w:val="en-GB"/>
              </w:rPr>
            </w:pPr>
            <w:r w:rsidRPr="33D2A795">
              <w:rPr>
                <w:rFonts w:asciiTheme="minorHAnsi" w:hAnsiTheme="minorHAnsi" w:cstheme="minorBidi"/>
                <w:color w:val="000000" w:themeColor="text1"/>
                <w:lang w:val="en-GB"/>
              </w:rPr>
              <w:t>The key UN agency mandated to act on wildlife crime since 2000. UNODC operates a Global Program for Combating Wildlife and Forest Crime/Sustainable Livelihoods Unit (GP/SLU) through which it accesses various UN divisions to provide country support through capacity development to combat wildlife crime. UNODC is a partner in the GWP Ports of Excellence project and will support training activities at ports in Indonesia in Component 3, and potentially other TA.</w:t>
            </w:r>
          </w:p>
        </w:tc>
      </w:tr>
      <w:tr w:rsidR="00E00E3B" w:rsidRPr="00E00E3B" w14:paraId="21CB3A93" w14:textId="77777777" w:rsidTr="04243D92">
        <w:trPr>
          <w:trHeight w:val="407"/>
        </w:trPr>
        <w:tc>
          <w:tcPr>
            <w:tcW w:w="2694" w:type="dxa"/>
          </w:tcPr>
          <w:p w14:paraId="1C2ECD35" w14:textId="77777777" w:rsidR="00E00E3B" w:rsidRPr="00E00E3B" w:rsidRDefault="33D2A795" w:rsidP="00E00E3B">
            <w:pPr>
              <w:spacing w:after="240"/>
              <w:jc w:val="left"/>
              <w:rPr>
                <w:rFonts w:asciiTheme="minorHAnsi" w:hAnsiTheme="minorHAnsi" w:cs="Segoe UI"/>
                <w:color w:val="000000"/>
                <w:szCs w:val="20"/>
                <w:lang w:val="en-GB"/>
              </w:rPr>
            </w:pPr>
            <w:r w:rsidRPr="33D2A795">
              <w:rPr>
                <w:rFonts w:asciiTheme="minorHAnsi" w:hAnsiTheme="minorHAnsi" w:cstheme="minorBidi"/>
                <w:color w:val="000000" w:themeColor="text1"/>
                <w:lang w:val="en-GB"/>
              </w:rPr>
              <w:lastRenderedPageBreak/>
              <w:t>Wildlife Conservation Society</w:t>
            </w:r>
          </w:p>
        </w:tc>
        <w:tc>
          <w:tcPr>
            <w:tcW w:w="6936" w:type="dxa"/>
          </w:tcPr>
          <w:p w14:paraId="27EF48DE" w14:textId="1A488E04" w:rsidR="00E00E3B" w:rsidRPr="00E00E3B" w:rsidRDefault="33D2A795" w:rsidP="00A8146E">
            <w:pPr>
              <w:spacing w:after="240"/>
              <w:rPr>
                <w:rFonts w:asciiTheme="minorHAnsi" w:hAnsiTheme="minorHAnsi" w:cs="Segoe UI"/>
                <w:color w:val="000000"/>
                <w:szCs w:val="20"/>
                <w:lang w:val="en-GB"/>
              </w:rPr>
            </w:pPr>
            <w:r w:rsidRPr="33D2A795">
              <w:rPr>
                <w:rFonts w:asciiTheme="minorHAnsi" w:hAnsiTheme="minorHAnsi" w:cstheme="minorBidi"/>
                <w:color w:val="000000" w:themeColor="text1"/>
              </w:rPr>
              <w:t>WCS’s Vietnam, China and Tanzania programs are actively engaged in wildlife trade issues and provide capacity to facilitate transnational collaboration. Project activities will be coordinated with these programs through WCS Indonesia</w:t>
            </w:r>
            <w:r w:rsidR="00AE4B46">
              <w:rPr>
                <w:rFonts w:asciiTheme="minorHAnsi" w:hAnsiTheme="minorHAnsi" w:cstheme="minorBidi"/>
                <w:color w:val="000000" w:themeColor="text1"/>
              </w:rPr>
              <w:t xml:space="preserve"> and its Wildlife Crimes Unit</w:t>
            </w:r>
            <w:r w:rsidRPr="33D2A795">
              <w:rPr>
                <w:rFonts w:asciiTheme="minorHAnsi" w:hAnsiTheme="minorHAnsi" w:cstheme="minorBidi"/>
                <w:color w:val="000000" w:themeColor="text1"/>
              </w:rPr>
              <w:t xml:space="preserve"> </w:t>
            </w:r>
            <w:r w:rsidR="00AE4B46">
              <w:rPr>
                <w:rFonts w:asciiTheme="minorHAnsi" w:hAnsiTheme="minorHAnsi" w:cstheme="minorBidi"/>
                <w:color w:val="000000" w:themeColor="text1"/>
              </w:rPr>
              <w:t xml:space="preserve">that operates across the archipelago </w:t>
            </w:r>
            <w:r w:rsidRPr="33D2A795">
              <w:rPr>
                <w:rFonts w:asciiTheme="minorHAnsi" w:hAnsiTheme="minorHAnsi" w:cstheme="minorBidi"/>
                <w:color w:val="000000" w:themeColor="text1"/>
                <w:lang w:val="en-GB"/>
              </w:rPr>
              <w:t xml:space="preserve">(All Components).  </w:t>
            </w:r>
          </w:p>
        </w:tc>
      </w:tr>
      <w:tr w:rsidR="00E00E3B" w:rsidRPr="00E00E3B" w14:paraId="36D873CD" w14:textId="77777777" w:rsidTr="04243D92">
        <w:trPr>
          <w:trHeight w:val="70"/>
        </w:trPr>
        <w:tc>
          <w:tcPr>
            <w:tcW w:w="2694" w:type="dxa"/>
          </w:tcPr>
          <w:p w14:paraId="0C92EFA6" w14:textId="77777777" w:rsidR="00E00E3B" w:rsidRPr="00E00E3B" w:rsidRDefault="33D2A795" w:rsidP="00E00E3B">
            <w:pPr>
              <w:spacing w:after="240"/>
              <w:jc w:val="left"/>
              <w:rPr>
                <w:rFonts w:asciiTheme="minorHAnsi" w:hAnsiTheme="minorHAnsi" w:cs="Segoe UI"/>
                <w:color w:val="000000"/>
                <w:szCs w:val="20"/>
                <w:lang w:val="en-GB"/>
              </w:rPr>
            </w:pPr>
            <w:r w:rsidRPr="33D2A795">
              <w:rPr>
                <w:rFonts w:asciiTheme="minorHAnsi" w:hAnsiTheme="minorHAnsi" w:cstheme="minorBidi"/>
                <w:color w:val="000000" w:themeColor="text1"/>
                <w:lang w:val="en-GB"/>
              </w:rPr>
              <w:t>World Customs Organization</w:t>
            </w:r>
          </w:p>
        </w:tc>
        <w:tc>
          <w:tcPr>
            <w:tcW w:w="6936" w:type="dxa"/>
          </w:tcPr>
          <w:p w14:paraId="7C006966" w14:textId="348DF45D" w:rsidR="00E00E3B" w:rsidRPr="00E00E3B" w:rsidRDefault="04243D92" w:rsidP="00A8146E">
            <w:pPr>
              <w:spacing w:after="240"/>
              <w:rPr>
                <w:rFonts w:asciiTheme="minorHAnsi" w:hAnsiTheme="minorHAnsi" w:cs="Segoe UI"/>
                <w:color w:val="000000"/>
                <w:szCs w:val="20"/>
                <w:lang w:val="en-GB"/>
              </w:rPr>
            </w:pPr>
            <w:r w:rsidRPr="04243D92">
              <w:rPr>
                <w:rFonts w:asciiTheme="minorHAnsi" w:hAnsiTheme="minorHAnsi" w:cstheme="minorBidi"/>
                <w:color w:val="000000" w:themeColor="text1"/>
                <w:lang w:val="en-GB"/>
              </w:rPr>
              <w:t>Represents the customs authorities of 179 countries; established its environment programme in 2012, with a focus on IWT. Resources for members include ENVIRONET – a real-time communication tool and CLiKC - a learning tool offering courses on environmental crime. Partner for Component 3 activities on ports.</w:t>
            </w:r>
          </w:p>
        </w:tc>
      </w:tr>
    </w:tbl>
    <w:p w14:paraId="32A8E134" w14:textId="77777777" w:rsidR="00B66565" w:rsidRDefault="00B66565" w:rsidP="00467CC4">
      <w:pPr>
        <w:spacing w:after="0"/>
        <w:jc w:val="left"/>
        <w:rPr>
          <w:rFonts w:asciiTheme="minorHAnsi" w:hAnsiTheme="minorHAnsi" w:cstheme="minorBidi"/>
          <w:u w:val="single"/>
        </w:rPr>
      </w:pPr>
    </w:p>
    <w:p w14:paraId="3CF3F396" w14:textId="7D18C832" w:rsidR="002F3084" w:rsidRPr="00E00E3B" w:rsidRDefault="33D2A795" w:rsidP="00467CC4">
      <w:pPr>
        <w:spacing w:after="0"/>
        <w:jc w:val="left"/>
        <w:rPr>
          <w:rFonts w:asciiTheme="minorHAnsi" w:hAnsiTheme="minorHAnsi" w:cs="Segoe UI"/>
          <w:color w:val="0000FF"/>
          <w:szCs w:val="20"/>
          <w:u w:val="single"/>
        </w:rPr>
      </w:pPr>
      <w:r w:rsidRPr="33D2A795">
        <w:rPr>
          <w:rFonts w:asciiTheme="minorHAnsi" w:hAnsiTheme="minorHAnsi" w:cstheme="minorBidi"/>
          <w:u w:val="single"/>
        </w:rPr>
        <w:t>Mainstreaming gender</w:t>
      </w:r>
      <w:r w:rsidRPr="33D2A795">
        <w:rPr>
          <w:rFonts w:asciiTheme="minorHAnsi" w:hAnsiTheme="minorHAnsi" w:cstheme="minorBidi"/>
        </w:rPr>
        <w:t xml:space="preserve">:  </w:t>
      </w:r>
    </w:p>
    <w:p w14:paraId="469964B1" w14:textId="638AC824" w:rsidR="00335650" w:rsidRPr="001211C2" w:rsidRDefault="33D2A795" w:rsidP="00351A8D">
      <w:pPr>
        <w:pStyle w:val="ListParagraph"/>
        <w:numPr>
          <w:ilvl w:val="0"/>
          <w:numId w:val="40"/>
        </w:numPr>
        <w:jc w:val="both"/>
        <w:rPr>
          <w:rFonts w:asciiTheme="minorHAnsi" w:hAnsiTheme="minorHAnsi" w:cstheme="minorBidi"/>
          <w:sz w:val="20"/>
          <w:szCs w:val="20"/>
        </w:rPr>
      </w:pPr>
      <w:r w:rsidRPr="33D2A795">
        <w:rPr>
          <w:rFonts w:asciiTheme="minorHAnsi" w:hAnsiTheme="minorHAnsi" w:cstheme="minorBidi"/>
          <w:sz w:val="20"/>
          <w:szCs w:val="20"/>
          <w:lang w:val="en-GB"/>
        </w:rPr>
        <w:t xml:space="preserve">During the PPG phase, a consultancy study was undertaken to conduct a gender assessment reviewing the roles of men and women in the project development and implementation and potential impacts of the project on each gender group, and to provide guidance on gender mainstreaming for the project.  This aimed </w:t>
      </w:r>
      <w:r w:rsidRPr="33D2A795">
        <w:rPr>
          <w:rFonts w:asciiTheme="minorHAnsi" w:hAnsiTheme="minorHAnsi" w:cstheme="minorBidi"/>
          <w:sz w:val="20"/>
          <w:szCs w:val="20"/>
        </w:rPr>
        <w:t xml:space="preserve">to ensure an inclusive approach through which women and men are able to participate actively and benefit equitably, have equitable access to the project resources and receive fair social and economic benefits. The full report of this study is given in </w:t>
      </w:r>
      <w:r w:rsidRPr="33D2A795">
        <w:rPr>
          <w:rFonts w:asciiTheme="minorHAnsi" w:hAnsiTheme="minorHAnsi" w:cstheme="minorBidi"/>
          <w:b/>
          <w:bCs/>
          <w:sz w:val="20"/>
          <w:szCs w:val="20"/>
        </w:rPr>
        <w:t>Annex 16</w:t>
      </w:r>
      <w:r w:rsidRPr="33D2A795">
        <w:rPr>
          <w:rFonts w:asciiTheme="minorHAnsi" w:hAnsiTheme="minorHAnsi" w:cstheme="minorBidi"/>
          <w:sz w:val="20"/>
          <w:szCs w:val="20"/>
        </w:rPr>
        <w:t xml:space="preserve">, while its key findings and recommendations are summarized here, with recommended gender mainstreaming actions given in </w:t>
      </w:r>
      <w:r w:rsidRPr="33D2A795">
        <w:rPr>
          <w:rFonts w:asciiTheme="minorHAnsi" w:hAnsiTheme="minorHAnsi" w:cstheme="minorBidi"/>
          <w:b/>
          <w:bCs/>
          <w:sz w:val="20"/>
          <w:szCs w:val="20"/>
        </w:rPr>
        <w:t>Table 3</w:t>
      </w:r>
      <w:r w:rsidRPr="33D2A795">
        <w:rPr>
          <w:rFonts w:asciiTheme="minorHAnsi" w:hAnsiTheme="minorHAnsi" w:cstheme="minorBidi"/>
          <w:sz w:val="20"/>
          <w:szCs w:val="20"/>
        </w:rPr>
        <w:t xml:space="preserve"> below.</w:t>
      </w:r>
      <w:r w:rsidR="00CE7DD3">
        <w:rPr>
          <w:rFonts w:asciiTheme="minorHAnsi" w:hAnsiTheme="minorHAnsi" w:cstheme="minorBidi"/>
          <w:sz w:val="20"/>
          <w:szCs w:val="20"/>
        </w:rPr>
        <w:t xml:space="preserve"> A gender mainstreaming strategy will be developed in year 1 as part of the M&amp;E Plan and its implementation monitored by the M&amp;E and Gender Mainstreaming consultant. </w:t>
      </w:r>
    </w:p>
    <w:p w14:paraId="05B8A442" w14:textId="77777777" w:rsidR="00335650" w:rsidRPr="001211C2" w:rsidRDefault="00335650" w:rsidP="00335650">
      <w:pPr>
        <w:spacing w:after="0"/>
        <w:jc w:val="left"/>
        <w:rPr>
          <w:rFonts w:asciiTheme="minorHAnsi" w:hAnsiTheme="minorHAnsi"/>
          <w:bCs/>
          <w:i/>
          <w:szCs w:val="20"/>
          <w:u w:val="single"/>
        </w:rPr>
      </w:pPr>
    </w:p>
    <w:p w14:paraId="1782362B" w14:textId="77777777" w:rsidR="00335650" w:rsidRPr="000A0CE4" w:rsidRDefault="33D2A795" w:rsidP="00335650">
      <w:pPr>
        <w:spacing w:after="0"/>
        <w:jc w:val="left"/>
        <w:rPr>
          <w:rFonts w:asciiTheme="minorHAnsi" w:hAnsiTheme="minorHAnsi"/>
          <w:bCs/>
          <w:i/>
          <w:szCs w:val="20"/>
        </w:rPr>
      </w:pPr>
      <w:r w:rsidRPr="33D2A795">
        <w:rPr>
          <w:rFonts w:asciiTheme="minorHAnsi" w:hAnsiTheme="minorHAnsi" w:cstheme="minorBidi"/>
          <w:i/>
          <w:iCs/>
        </w:rPr>
        <w:t>Gender analysis</w:t>
      </w:r>
    </w:p>
    <w:p w14:paraId="1E86F85A" w14:textId="77777777" w:rsidR="00FC609C" w:rsidRPr="0013078A" w:rsidRDefault="04243D92" w:rsidP="00351A8D">
      <w:pPr>
        <w:pStyle w:val="ListParagraph"/>
        <w:numPr>
          <w:ilvl w:val="0"/>
          <w:numId w:val="40"/>
        </w:numPr>
        <w:jc w:val="both"/>
        <w:rPr>
          <w:rFonts w:asciiTheme="minorHAnsi" w:hAnsiTheme="minorHAnsi" w:cstheme="minorBidi"/>
          <w:sz w:val="20"/>
          <w:szCs w:val="20"/>
        </w:rPr>
      </w:pPr>
      <w:r w:rsidRPr="04243D92">
        <w:rPr>
          <w:rFonts w:asciiTheme="minorHAnsi" w:hAnsiTheme="minorHAnsi" w:cstheme="minorBidi"/>
          <w:sz w:val="20"/>
          <w:szCs w:val="20"/>
        </w:rPr>
        <w:t xml:space="preserve">The situation analysis for the project study area included social economic assessment for the project context, at national level and a case study for Langkat Regency, part of the Leuser Ecosystem in North Sumatra. </w:t>
      </w:r>
    </w:p>
    <w:p w14:paraId="16094769" w14:textId="77777777" w:rsidR="00FC609C" w:rsidRPr="0013078A" w:rsidRDefault="00FC609C" w:rsidP="00A8146E">
      <w:pPr>
        <w:spacing w:after="0"/>
        <w:rPr>
          <w:rFonts w:asciiTheme="minorHAnsi" w:hAnsiTheme="minorHAnsi"/>
          <w:bCs/>
          <w:szCs w:val="20"/>
        </w:rPr>
      </w:pPr>
    </w:p>
    <w:p w14:paraId="7FC5EE0D" w14:textId="6453AEB2" w:rsidR="00FC609C" w:rsidRPr="0013078A" w:rsidRDefault="04243D92" w:rsidP="00351A8D">
      <w:pPr>
        <w:pStyle w:val="ListParagraph"/>
        <w:numPr>
          <w:ilvl w:val="0"/>
          <w:numId w:val="40"/>
        </w:numPr>
        <w:jc w:val="both"/>
        <w:rPr>
          <w:rFonts w:asciiTheme="minorHAnsi" w:hAnsiTheme="minorHAnsi" w:cstheme="minorBidi"/>
          <w:sz w:val="20"/>
          <w:szCs w:val="20"/>
          <w:lang w:val="id-ID"/>
        </w:rPr>
      </w:pPr>
      <w:r w:rsidRPr="04243D92">
        <w:rPr>
          <w:rFonts w:asciiTheme="minorHAnsi" w:hAnsiTheme="minorHAnsi" w:cstheme="minorBidi"/>
          <w:sz w:val="20"/>
          <w:szCs w:val="20"/>
          <w:lang w:val="en-GB"/>
        </w:rPr>
        <w:t>In Indonesia, gender is perceived as the contrast of attitude, role and position of men against women by society and influenced by belief</w:t>
      </w:r>
      <w:r w:rsidRPr="04243D92">
        <w:rPr>
          <w:rFonts w:asciiTheme="minorHAnsi" w:hAnsiTheme="minorHAnsi" w:cstheme="minorBidi"/>
          <w:sz w:val="20"/>
          <w:szCs w:val="20"/>
          <w:lang w:val="id-ID"/>
        </w:rPr>
        <w:t>s</w:t>
      </w:r>
      <w:r w:rsidRPr="04243D92">
        <w:rPr>
          <w:rFonts w:asciiTheme="minorHAnsi" w:hAnsiTheme="minorHAnsi" w:cstheme="minorBidi"/>
          <w:sz w:val="20"/>
          <w:szCs w:val="20"/>
          <w:lang w:val="en-GB"/>
        </w:rPr>
        <w:t xml:space="preserve"> or religions, cultural, political and economic system. Therefore, gender as a concept may be changing by time, space and culture. </w:t>
      </w:r>
      <w:r w:rsidRPr="04243D92">
        <w:rPr>
          <w:rFonts w:asciiTheme="minorHAnsi" w:hAnsiTheme="minorHAnsi" w:cstheme="minorBidi"/>
          <w:sz w:val="20"/>
          <w:szCs w:val="20"/>
          <w:lang w:val="id-ID"/>
        </w:rPr>
        <w:t xml:space="preserve">As </w:t>
      </w:r>
      <w:r w:rsidRPr="04243D92">
        <w:rPr>
          <w:rFonts w:asciiTheme="minorHAnsi" w:hAnsiTheme="minorHAnsi" w:cstheme="minorBidi"/>
          <w:sz w:val="20"/>
          <w:szCs w:val="20"/>
          <w:lang w:val="en-GB"/>
        </w:rPr>
        <w:t xml:space="preserve">reported in the Gender Inequality Index </w:t>
      </w:r>
      <w:r w:rsidRPr="04243D92">
        <w:rPr>
          <w:rFonts w:asciiTheme="minorHAnsi" w:hAnsiTheme="minorHAnsi" w:cstheme="minorBidi"/>
          <w:sz w:val="20"/>
          <w:szCs w:val="20"/>
          <w:lang w:val="id-ID"/>
        </w:rPr>
        <w:t xml:space="preserve">(GEI) </w:t>
      </w:r>
      <w:r w:rsidRPr="04243D92">
        <w:rPr>
          <w:rFonts w:asciiTheme="minorHAnsi" w:hAnsiTheme="minorHAnsi" w:cstheme="minorBidi"/>
          <w:sz w:val="20"/>
          <w:szCs w:val="20"/>
          <w:lang w:val="en-GB"/>
        </w:rPr>
        <w:t>of 2011, Indonesia ranked 1</w:t>
      </w:r>
      <w:r w:rsidRPr="04243D92">
        <w:rPr>
          <w:rFonts w:asciiTheme="minorHAnsi" w:hAnsiTheme="minorHAnsi" w:cstheme="minorBidi"/>
          <w:sz w:val="20"/>
          <w:szCs w:val="20"/>
          <w:lang w:val="id-ID"/>
        </w:rPr>
        <w:t>0</w:t>
      </w:r>
      <w:r w:rsidRPr="04243D92">
        <w:rPr>
          <w:rFonts w:asciiTheme="minorHAnsi" w:hAnsiTheme="minorHAnsi" w:cstheme="minorBidi"/>
          <w:sz w:val="20"/>
          <w:szCs w:val="20"/>
          <w:lang w:val="en-GB"/>
        </w:rPr>
        <w:t>0 out of 146 countries indicating strong gender bias in many areas: women had a lower literacy rate (86 %) than men (94 %); fewer years of schooling (6.5 years) than men (7.6 years); smaller share of income (USD 2,289) than men (USD 4,434) in 2003; and less access to productive resources than men (Hoque, 2015). The policy framework on governance of gender equality in Indonesia consists of:</w:t>
      </w:r>
      <w:r w:rsidRPr="04243D92">
        <w:rPr>
          <w:rFonts w:asciiTheme="minorHAnsi" w:hAnsiTheme="minorHAnsi" w:cstheme="minorBidi"/>
          <w:sz w:val="20"/>
          <w:szCs w:val="20"/>
          <w:lang w:val="id-ID"/>
        </w:rPr>
        <w:t xml:space="preserve"> </w:t>
      </w:r>
    </w:p>
    <w:p w14:paraId="6865E9B8" w14:textId="77777777" w:rsidR="00FC609C" w:rsidRPr="000A0CE4" w:rsidRDefault="00FC609C" w:rsidP="000A0CE4">
      <w:pPr>
        <w:spacing w:after="0"/>
        <w:jc w:val="left"/>
        <w:rPr>
          <w:rFonts w:asciiTheme="minorHAnsi" w:hAnsiTheme="minorHAnsi"/>
          <w:bCs/>
          <w:szCs w:val="20"/>
          <w:lang w:val="id-ID"/>
        </w:rPr>
      </w:pPr>
    </w:p>
    <w:p w14:paraId="674A68A0" w14:textId="77777777" w:rsidR="00FC609C" w:rsidRPr="000A0CE4" w:rsidRDefault="33D2A795" w:rsidP="00351A8D">
      <w:pPr>
        <w:numPr>
          <w:ilvl w:val="0"/>
          <w:numId w:val="32"/>
        </w:numPr>
        <w:spacing w:after="0"/>
        <w:rPr>
          <w:rFonts w:asciiTheme="minorHAnsi" w:hAnsiTheme="minorHAnsi" w:cstheme="minorBidi"/>
        </w:rPr>
      </w:pPr>
      <w:r w:rsidRPr="33D2A795">
        <w:rPr>
          <w:rFonts w:asciiTheme="minorHAnsi" w:hAnsiTheme="minorHAnsi" w:cstheme="minorBidi"/>
        </w:rPr>
        <w:t>Ratified UN Convention on the Elimination of All Forms of Discrimination against Women (CEDAW) in 1984.</w:t>
      </w:r>
    </w:p>
    <w:p w14:paraId="2C9C9E5D" w14:textId="77777777" w:rsidR="00FC609C" w:rsidRPr="000A0CE4" w:rsidRDefault="33D2A795" w:rsidP="00351A8D">
      <w:pPr>
        <w:numPr>
          <w:ilvl w:val="0"/>
          <w:numId w:val="32"/>
        </w:numPr>
        <w:spacing w:after="0"/>
        <w:rPr>
          <w:rFonts w:asciiTheme="minorHAnsi" w:hAnsiTheme="minorHAnsi" w:cstheme="minorBidi"/>
        </w:rPr>
      </w:pPr>
      <w:r w:rsidRPr="33D2A795">
        <w:rPr>
          <w:rFonts w:asciiTheme="minorHAnsi" w:hAnsiTheme="minorHAnsi" w:cstheme="minorBidi"/>
        </w:rPr>
        <w:t>Indonesia’s Basic Constitution of 1945 that treats men and women equally before the law and the government.</w:t>
      </w:r>
    </w:p>
    <w:p w14:paraId="0F742044" w14:textId="77777777" w:rsidR="00FC609C" w:rsidRPr="000A0CE4" w:rsidRDefault="33D2A795" w:rsidP="00351A8D">
      <w:pPr>
        <w:numPr>
          <w:ilvl w:val="0"/>
          <w:numId w:val="32"/>
        </w:numPr>
        <w:spacing w:after="0"/>
        <w:rPr>
          <w:rFonts w:asciiTheme="minorHAnsi" w:hAnsiTheme="minorHAnsi" w:cstheme="minorBidi"/>
        </w:rPr>
      </w:pPr>
      <w:r w:rsidRPr="33D2A795">
        <w:rPr>
          <w:rFonts w:asciiTheme="minorHAnsi" w:hAnsiTheme="minorHAnsi" w:cstheme="minorBidi"/>
        </w:rPr>
        <w:t>Law No. 10 of 2008 on legislative election reserving a 30 percent quota for women.</w:t>
      </w:r>
    </w:p>
    <w:p w14:paraId="7506994E" w14:textId="77777777" w:rsidR="00FC609C" w:rsidRPr="000A0CE4" w:rsidRDefault="33D2A795" w:rsidP="00351A8D">
      <w:pPr>
        <w:numPr>
          <w:ilvl w:val="0"/>
          <w:numId w:val="32"/>
        </w:numPr>
        <w:spacing w:after="0"/>
        <w:rPr>
          <w:rFonts w:asciiTheme="minorHAnsi" w:hAnsiTheme="minorHAnsi" w:cstheme="minorBidi"/>
        </w:rPr>
      </w:pPr>
      <w:r w:rsidRPr="33D2A795">
        <w:rPr>
          <w:rFonts w:asciiTheme="minorHAnsi" w:hAnsiTheme="minorHAnsi" w:cstheme="minorBidi"/>
        </w:rPr>
        <w:t>Presidential instruction No. 9 of 2000 on gender mainstreaming in the national development.</w:t>
      </w:r>
      <w:r w:rsidRPr="33D2A795">
        <w:rPr>
          <w:rFonts w:asciiTheme="minorHAnsi" w:hAnsiTheme="minorHAnsi" w:cstheme="minorBidi"/>
          <w:lang w:val="id-ID"/>
        </w:rPr>
        <w:t xml:space="preserve"> </w:t>
      </w:r>
    </w:p>
    <w:p w14:paraId="6C9EE1BC" w14:textId="77777777" w:rsidR="00FC609C" w:rsidRDefault="00FC609C" w:rsidP="000A0CE4">
      <w:pPr>
        <w:spacing w:after="0"/>
        <w:jc w:val="left"/>
        <w:rPr>
          <w:rFonts w:asciiTheme="minorHAnsi" w:hAnsiTheme="minorHAnsi"/>
          <w:bCs/>
          <w:szCs w:val="20"/>
        </w:rPr>
      </w:pPr>
    </w:p>
    <w:p w14:paraId="056AF029" w14:textId="5AE77A49" w:rsidR="00FC609C" w:rsidRPr="0013078A" w:rsidRDefault="33D2A795" w:rsidP="00351A8D">
      <w:pPr>
        <w:pStyle w:val="ListParagraph"/>
        <w:numPr>
          <w:ilvl w:val="0"/>
          <w:numId w:val="40"/>
        </w:numPr>
        <w:spacing w:after="240"/>
        <w:jc w:val="both"/>
        <w:rPr>
          <w:rFonts w:asciiTheme="minorHAnsi" w:hAnsiTheme="minorHAnsi" w:cstheme="minorBidi"/>
          <w:sz w:val="20"/>
          <w:szCs w:val="20"/>
          <w:lang w:val="id-ID"/>
        </w:rPr>
      </w:pPr>
      <w:r w:rsidRPr="33D2A795">
        <w:rPr>
          <w:rFonts w:asciiTheme="minorHAnsi" w:hAnsiTheme="minorHAnsi" w:cstheme="minorBidi"/>
          <w:sz w:val="20"/>
          <w:szCs w:val="20"/>
        </w:rPr>
        <w:t xml:space="preserve">To operationalize the above policies, the Government of Indonesia has established the State Ministry for Women’s Empowerment and Child Protection which has been built on the Ministry originally established </w:t>
      </w:r>
      <w:r w:rsidRPr="33D2A795">
        <w:rPr>
          <w:rFonts w:asciiTheme="minorHAnsi" w:hAnsiTheme="minorHAnsi" w:cstheme="minorBidi"/>
          <w:sz w:val="20"/>
          <w:szCs w:val="20"/>
          <w:lang w:val="id-ID"/>
        </w:rPr>
        <w:t xml:space="preserve">in </w:t>
      </w:r>
      <w:r w:rsidRPr="33D2A795">
        <w:rPr>
          <w:rFonts w:asciiTheme="minorHAnsi" w:hAnsiTheme="minorHAnsi" w:cstheme="minorBidi"/>
          <w:sz w:val="20"/>
          <w:szCs w:val="20"/>
        </w:rPr>
        <w:t>1978 for the first time.</w:t>
      </w:r>
      <w:r w:rsidRPr="33D2A795">
        <w:rPr>
          <w:rFonts w:asciiTheme="minorHAnsi" w:hAnsiTheme="minorHAnsi" w:cstheme="minorBidi"/>
          <w:sz w:val="20"/>
          <w:szCs w:val="20"/>
          <w:lang w:val="id-ID"/>
        </w:rPr>
        <w:t xml:space="preserve"> Despite the relatively adequate policy framework and institution, gender equality in performing biodiversity conservation management is still weak</w:t>
      </w:r>
      <w:r w:rsidRPr="33D2A795">
        <w:rPr>
          <w:rFonts w:asciiTheme="minorHAnsi" w:hAnsiTheme="minorHAnsi" w:cstheme="minorBidi"/>
          <w:sz w:val="20"/>
          <w:szCs w:val="20"/>
          <w:lang w:val="en-GB"/>
        </w:rPr>
        <w:t xml:space="preserve">. </w:t>
      </w:r>
      <w:r w:rsidRPr="33D2A795">
        <w:rPr>
          <w:rFonts w:asciiTheme="minorHAnsi" w:hAnsiTheme="minorHAnsi" w:cstheme="minorBidi"/>
          <w:sz w:val="20"/>
          <w:szCs w:val="20"/>
          <w:lang w:val="id-ID"/>
        </w:rPr>
        <w:t>The predominant role of men is</w:t>
      </w:r>
      <w:r w:rsidRPr="33D2A795">
        <w:rPr>
          <w:rFonts w:asciiTheme="minorHAnsi" w:hAnsiTheme="minorHAnsi" w:cstheme="minorBidi"/>
          <w:sz w:val="20"/>
          <w:szCs w:val="20"/>
          <w:lang w:val="en-GB"/>
        </w:rPr>
        <w:t xml:space="preserve"> </w:t>
      </w:r>
      <w:r w:rsidRPr="33D2A795">
        <w:rPr>
          <w:rFonts w:asciiTheme="minorHAnsi" w:hAnsiTheme="minorHAnsi" w:cstheme="minorBidi"/>
          <w:sz w:val="20"/>
          <w:szCs w:val="20"/>
          <w:lang w:val="id-ID"/>
        </w:rPr>
        <w:t xml:space="preserve">primarily </w:t>
      </w:r>
      <w:r w:rsidRPr="33D2A795">
        <w:rPr>
          <w:rFonts w:asciiTheme="minorHAnsi" w:hAnsiTheme="minorHAnsi" w:cstheme="minorBidi"/>
          <w:sz w:val="20"/>
          <w:szCs w:val="20"/>
          <w:lang w:val="en-GB"/>
        </w:rPr>
        <w:t>due to</w:t>
      </w:r>
      <w:r w:rsidRPr="33D2A795">
        <w:rPr>
          <w:rFonts w:asciiTheme="minorHAnsi" w:hAnsiTheme="minorHAnsi" w:cstheme="minorBidi"/>
          <w:sz w:val="20"/>
          <w:szCs w:val="20"/>
          <w:lang w:val="id-ID"/>
        </w:rPr>
        <w:t xml:space="preserve"> biophysical, cultural and structural factors. As to date, </w:t>
      </w:r>
      <w:r w:rsidRPr="33D2A795">
        <w:rPr>
          <w:rFonts w:asciiTheme="minorHAnsi" w:hAnsiTheme="minorHAnsi" w:cstheme="minorBidi"/>
          <w:sz w:val="20"/>
          <w:szCs w:val="20"/>
          <w:lang w:val="en-GB"/>
        </w:rPr>
        <w:t xml:space="preserve">the </w:t>
      </w:r>
      <w:r w:rsidRPr="33D2A795">
        <w:rPr>
          <w:rFonts w:asciiTheme="minorHAnsi" w:hAnsiTheme="minorHAnsi" w:cstheme="minorBidi"/>
          <w:sz w:val="20"/>
          <w:szCs w:val="20"/>
          <w:lang w:val="id-ID"/>
        </w:rPr>
        <w:t>majority of Indonesians perceive that particular forest management activities are not proper or taboo for women to do because they involve physical power, masculinity and extended period</w:t>
      </w:r>
      <w:r w:rsidRPr="33D2A795">
        <w:rPr>
          <w:rFonts w:asciiTheme="minorHAnsi" w:hAnsiTheme="minorHAnsi" w:cstheme="minorBidi"/>
          <w:sz w:val="20"/>
          <w:szCs w:val="20"/>
          <w:lang w:val="en-GB"/>
        </w:rPr>
        <w:t>s</w:t>
      </w:r>
      <w:r w:rsidRPr="33D2A795">
        <w:rPr>
          <w:rFonts w:asciiTheme="minorHAnsi" w:hAnsiTheme="minorHAnsi" w:cstheme="minorBidi"/>
          <w:sz w:val="20"/>
          <w:szCs w:val="20"/>
          <w:lang w:val="id-ID"/>
        </w:rPr>
        <w:t xml:space="preserve"> of stay in the field. Examples are hunting of wildlife and harvesting of NTFPs. For reason</w:t>
      </w:r>
      <w:r w:rsidRPr="33D2A795">
        <w:rPr>
          <w:rFonts w:asciiTheme="minorHAnsi" w:hAnsiTheme="minorHAnsi" w:cstheme="minorBidi"/>
          <w:sz w:val="20"/>
          <w:szCs w:val="20"/>
          <w:lang w:val="en-GB"/>
        </w:rPr>
        <w:t>s</w:t>
      </w:r>
      <w:r w:rsidRPr="33D2A795">
        <w:rPr>
          <w:rFonts w:asciiTheme="minorHAnsi" w:hAnsiTheme="minorHAnsi" w:cstheme="minorBidi"/>
          <w:sz w:val="20"/>
          <w:szCs w:val="20"/>
          <w:lang w:val="id-ID"/>
        </w:rPr>
        <w:t xml:space="preserve"> of traditional belief</w:t>
      </w:r>
      <w:r w:rsidRPr="33D2A795">
        <w:rPr>
          <w:rFonts w:asciiTheme="minorHAnsi" w:hAnsiTheme="minorHAnsi" w:cstheme="minorBidi"/>
          <w:sz w:val="20"/>
          <w:szCs w:val="20"/>
          <w:lang w:val="en-GB"/>
        </w:rPr>
        <w:t>s</w:t>
      </w:r>
      <w:r w:rsidRPr="33D2A795">
        <w:rPr>
          <w:rFonts w:asciiTheme="minorHAnsi" w:hAnsiTheme="minorHAnsi" w:cstheme="minorBidi"/>
          <w:sz w:val="20"/>
          <w:szCs w:val="20"/>
          <w:lang w:val="id-ID"/>
        </w:rPr>
        <w:t xml:space="preserve"> and value</w:t>
      </w:r>
      <w:r w:rsidRPr="33D2A795">
        <w:rPr>
          <w:rFonts w:asciiTheme="minorHAnsi" w:hAnsiTheme="minorHAnsi" w:cstheme="minorBidi"/>
          <w:sz w:val="20"/>
          <w:szCs w:val="20"/>
          <w:lang w:val="en-GB"/>
        </w:rPr>
        <w:t>s</w:t>
      </w:r>
      <w:r w:rsidRPr="33D2A795">
        <w:rPr>
          <w:rFonts w:asciiTheme="minorHAnsi" w:hAnsiTheme="minorHAnsi" w:cstheme="minorBidi"/>
          <w:sz w:val="20"/>
          <w:szCs w:val="20"/>
          <w:lang w:val="id-ID"/>
        </w:rPr>
        <w:t xml:space="preserve">, </w:t>
      </w:r>
      <w:r w:rsidRPr="33D2A795">
        <w:rPr>
          <w:rFonts w:asciiTheme="minorHAnsi" w:hAnsiTheme="minorHAnsi" w:cstheme="minorBidi"/>
          <w:sz w:val="20"/>
          <w:szCs w:val="20"/>
          <w:lang w:val="en-GB"/>
        </w:rPr>
        <w:t xml:space="preserve">the </w:t>
      </w:r>
      <w:r w:rsidRPr="33D2A795">
        <w:rPr>
          <w:rFonts w:asciiTheme="minorHAnsi" w:hAnsiTheme="minorHAnsi" w:cstheme="minorBidi"/>
          <w:sz w:val="20"/>
          <w:szCs w:val="20"/>
          <w:lang w:val="id-ID"/>
        </w:rPr>
        <w:t xml:space="preserve">majority of households in rural areas </w:t>
      </w:r>
      <w:r w:rsidRPr="33D2A795">
        <w:rPr>
          <w:rFonts w:asciiTheme="minorHAnsi" w:hAnsiTheme="minorHAnsi" w:cstheme="minorBidi"/>
          <w:sz w:val="20"/>
          <w:szCs w:val="20"/>
          <w:lang w:val="id-ID"/>
        </w:rPr>
        <w:lastRenderedPageBreak/>
        <w:t>still believe that wives’ primary task is to rear children and do domestic chores like cooking and cleaning. Another limiting factor is the established structure of state employees that is predominated by men</w:t>
      </w:r>
      <w:r w:rsidRPr="33D2A795">
        <w:rPr>
          <w:rFonts w:asciiTheme="minorHAnsi" w:hAnsiTheme="minorHAnsi" w:cstheme="minorBidi"/>
          <w:sz w:val="20"/>
          <w:szCs w:val="20"/>
          <w:lang w:val="en-GB"/>
        </w:rPr>
        <w:t>,</w:t>
      </w:r>
      <w:r w:rsidRPr="33D2A795">
        <w:rPr>
          <w:rFonts w:asciiTheme="minorHAnsi" w:hAnsiTheme="minorHAnsi" w:cstheme="minorBidi"/>
          <w:sz w:val="20"/>
          <w:szCs w:val="20"/>
          <w:lang w:val="id-ID"/>
        </w:rPr>
        <w:t xml:space="preserve"> thus facilitates domination of men in decision</w:t>
      </w:r>
      <w:r w:rsidRPr="33D2A795">
        <w:rPr>
          <w:rFonts w:asciiTheme="minorHAnsi" w:hAnsiTheme="minorHAnsi" w:cstheme="minorBidi"/>
          <w:sz w:val="20"/>
          <w:szCs w:val="20"/>
          <w:lang w:val="en-GB"/>
        </w:rPr>
        <w:t>-</w:t>
      </w:r>
      <w:r w:rsidRPr="33D2A795">
        <w:rPr>
          <w:rFonts w:asciiTheme="minorHAnsi" w:hAnsiTheme="minorHAnsi" w:cstheme="minorBidi"/>
          <w:sz w:val="20"/>
          <w:szCs w:val="20"/>
          <w:lang w:val="id-ID"/>
        </w:rPr>
        <w:t>making on different aspects of biodiversity conservation management.</w:t>
      </w:r>
    </w:p>
    <w:p w14:paraId="03C1F850" w14:textId="1C544D55" w:rsidR="00FC609C" w:rsidRPr="001211C2" w:rsidRDefault="33D2A795" w:rsidP="00351A8D">
      <w:pPr>
        <w:pStyle w:val="ListParagraph"/>
        <w:numPr>
          <w:ilvl w:val="0"/>
          <w:numId w:val="40"/>
        </w:numPr>
        <w:spacing w:after="240"/>
        <w:jc w:val="both"/>
        <w:rPr>
          <w:rFonts w:asciiTheme="minorHAnsi" w:hAnsiTheme="minorHAnsi" w:cstheme="minorBidi"/>
          <w:sz w:val="20"/>
          <w:szCs w:val="20"/>
          <w:lang w:val="en-GB"/>
        </w:rPr>
      </w:pPr>
      <w:r w:rsidRPr="33D2A795">
        <w:rPr>
          <w:rFonts w:asciiTheme="minorHAnsi" w:hAnsiTheme="minorHAnsi" w:cstheme="minorBidi"/>
          <w:sz w:val="20"/>
          <w:szCs w:val="20"/>
        </w:rPr>
        <w:t xml:space="preserve">In Indonesia, gender is an important variable that determines access to and control over forest resources and women play pivotal roles in the resource management and use. While activities vary across the country, women engage in collection of firewood, harvesting of NTFPs and forest protection, to mention only a few. In general, rural women work </w:t>
      </w:r>
      <w:r w:rsidRPr="33D2A795">
        <w:rPr>
          <w:rFonts w:asciiTheme="minorHAnsi" w:hAnsiTheme="minorHAnsi" w:cstheme="minorBidi"/>
          <w:sz w:val="20"/>
          <w:szCs w:val="20"/>
          <w:lang w:val="id-ID"/>
        </w:rPr>
        <w:t>13</w:t>
      </w:r>
      <w:r w:rsidRPr="33D2A795">
        <w:rPr>
          <w:rFonts w:asciiTheme="minorHAnsi" w:hAnsiTheme="minorHAnsi" w:cstheme="minorBidi"/>
          <w:sz w:val="20"/>
          <w:szCs w:val="20"/>
        </w:rPr>
        <w:t xml:space="preserve"> hours longer than men in a week because they have to combine child rearing and other domestic chores with other activities to fulfill subsistence needs.</w:t>
      </w:r>
      <w:r w:rsidRPr="33D2A795">
        <w:rPr>
          <w:rFonts w:asciiTheme="minorHAnsi" w:hAnsiTheme="minorHAnsi" w:cstheme="minorBidi"/>
          <w:sz w:val="20"/>
          <w:szCs w:val="20"/>
          <w:lang w:val="id-ID"/>
        </w:rPr>
        <w:t xml:space="preserve"> </w:t>
      </w:r>
      <w:r w:rsidRPr="33D2A795">
        <w:rPr>
          <w:rFonts w:asciiTheme="minorHAnsi" w:hAnsiTheme="minorHAnsi" w:cstheme="minorBidi"/>
          <w:sz w:val="20"/>
          <w:szCs w:val="20"/>
        </w:rPr>
        <w:t xml:space="preserve">Access to and control over productive resources such as land is pivotal for women because the resources provide income, can be used as collateral for credit and reflect gendered decision making. Rights over land in Indonesia is formally regulated by the Basic Agrarian Law of 1960 but in practice, traditional patriarchal social norms as well as religious and customary laws create barriers for women to gain equitable access </w:t>
      </w:r>
      <w:r w:rsidRPr="33D2A795">
        <w:rPr>
          <w:rFonts w:asciiTheme="minorHAnsi" w:hAnsiTheme="minorHAnsi" w:cstheme="minorBidi"/>
          <w:sz w:val="20"/>
          <w:szCs w:val="20"/>
          <w:lang w:val="id-ID"/>
        </w:rPr>
        <w:t xml:space="preserve">to </w:t>
      </w:r>
      <w:r w:rsidRPr="33D2A795">
        <w:rPr>
          <w:rFonts w:asciiTheme="minorHAnsi" w:hAnsiTheme="minorHAnsi" w:cstheme="minorBidi"/>
          <w:sz w:val="20"/>
          <w:szCs w:val="20"/>
        </w:rPr>
        <w:t>land</w:t>
      </w:r>
      <w:r w:rsidRPr="33D2A795">
        <w:rPr>
          <w:rFonts w:asciiTheme="minorHAnsi" w:hAnsiTheme="minorHAnsi" w:cstheme="minorBidi"/>
          <w:sz w:val="20"/>
          <w:szCs w:val="20"/>
          <w:lang w:val="id-ID"/>
        </w:rPr>
        <w:t xml:space="preserve"> and </w:t>
      </w:r>
      <w:r w:rsidRPr="33D2A795">
        <w:rPr>
          <w:rFonts w:asciiTheme="minorHAnsi" w:hAnsiTheme="minorHAnsi" w:cstheme="minorBidi"/>
          <w:sz w:val="20"/>
          <w:szCs w:val="20"/>
        </w:rPr>
        <w:t>control of productive resources (FAO, 2001).</w:t>
      </w:r>
      <w:r w:rsidRPr="33D2A795">
        <w:rPr>
          <w:rFonts w:asciiTheme="minorHAnsi" w:hAnsiTheme="minorHAnsi" w:cstheme="minorBidi"/>
          <w:sz w:val="20"/>
          <w:szCs w:val="20"/>
          <w:lang w:val="id-ID"/>
        </w:rPr>
        <w:t xml:space="preserve"> </w:t>
      </w:r>
      <w:r w:rsidRPr="33D2A795">
        <w:rPr>
          <w:rFonts w:asciiTheme="minorHAnsi" w:hAnsiTheme="minorHAnsi" w:cstheme="minorBidi"/>
          <w:sz w:val="20"/>
          <w:szCs w:val="20"/>
          <w:lang w:val="en-GB"/>
        </w:rPr>
        <w:t xml:space="preserve">Further details from the gender analysis are available in </w:t>
      </w:r>
      <w:r w:rsidRPr="33D2A795">
        <w:rPr>
          <w:rFonts w:asciiTheme="minorHAnsi" w:hAnsiTheme="minorHAnsi" w:cstheme="minorBidi"/>
          <w:b/>
          <w:bCs/>
          <w:sz w:val="20"/>
          <w:szCs w:val="20"/>
          <w:lang w:val="en-GB"/>
        </w:rPr>
        <w:t>Annex 11</w:t>
      </w:r>
      <w:r w:rsidRPr="33D2A795">
        <w:rPr>
          <w:rFonts w:asciiTheme="minorHAnsi" w:hAnsiTheme="minorHAnsi" w:cstheme="minorBidi"/>
          <w:sz w:val="20"/>
          <w:szCs w:val="20"/>
          <w:lang w:val="en-GB"/>
        </w:rPr>
        <w:t>.</w:t>
      </w:r>
    </w:p>
    <w:p w14:paraId="051F6FF9" w14:textId="5DDAD806" w:rsidR="00F7526E" w:rsidRPr="001211C2" w:rsidRDefault="33D2A795" w:rsidP="00351A8D">
      <w:pPr>
        <w:pStyle w:val="ListParagraph"/>
        <w:numPr>
          <w:ilvl w:val="0"/>
          <w:numId w:val="40"/>
        </w:numPr>
        <w:spacing w:after="240"/>
        <w:jc w:val="both"/>
        <w:rPr>
          <w:rFonts w:asciiTheme="minorHAnsi" w:hAnsiTheme="minorHAnsi" w:cstheme="minorBidi"/>
          <w:sz w:val="20"/>
          <w:szCs w:val="20"/>
          <w:lang w:val="en-GB"/>
        </w:rPr>
      </w:pPr>
      <w:r w:rsidRPr="33D2A795">
        <w:rPr>
          <w:rFonts w:asciiTheme="minorHAnsi" w:hAnsiTheme="minorHAnsi" w:cstheme="minorBidi"/>
          <w:sz w:val="20"/>
          <w:szCs w:val="20"/>
          <w:lang w:val="en-GB"/>
        </w:rPr>
        <w:t xml:space="preserve">The Social and Environmental Screening Procedure applied to the project has reviewed its potential impacts on women and gender equality through consultations conducted at national and demonstration region levels, with some disaggregated socio-economic information available in the site profiles. Safeguards have been applied to the project design in order to mitigate issues identified in the SESP conclusions (see </w:t>
      </w:r>
      <w:r w:rsidRPr="33D2A795">
        <w:rPr>
          <w:rFonts w:asciiTheme="minorHAnsi" w:hAnsiTheme="minorHAnsi" w:cstheme="minorBidi"/>
          <w:b/>
          <w:bCs/>
          <w:sz w:val="20"/>
          <w:szCs w:val="20"/>
          <w:lang w:val="en-GB"/>
        </w:rPr>
        <w:t>Annex 6</w:t>
      </w:r>
      <w:r w:rsidRPr="33D2A795">
        <w:rPr>
          <w:rFonts w:asciiTheme="minorHAnsi" w:hAnsiTheme="minorHAnsi" w:cstheme="minorBidi"/>
          <w:sz w:val="20"/>
          <w:szCs w:val="20"/>
          <w:lang w:val="en-GB"/>
        </w:rPr>
        <w:t>).</w:t>
      </w:r>
    </w:p>
    <w:p w14:paraId="71A040D3" w14:textId="19D6E816" w:rsidR="00F7526E" w:rsidRPr="0013078A" w:rsidRDefault="33D2A795" w:rsidP="00351A8D">
      <w:pPr>
        <w:pStyle w:val="ListParagraph"/>
        <w:numPr>
          <w:ilvl w:val="0"/>
          <w:numId w:val="40"/>
        </w:numPr>
        <w:spacing w:after="240"/>
        <w:jc w:val="both"/>
        <w:rPr>
          <w:rFonts w:asciiTheme="minorHAnsi" w:hAnsiTheme="minorHAnsi" w:cstheme="minorBidi"/>
          <w:sz w:val="20"/>
          <w:szCs w:val="20"/>
          <w:lang w:val="en-GB"/>
        </w:rPr>
      </w:pPr>
      <w:r w:rsidRPr="33D2A795">
        <w:rPr>
          <w:rFonts w:asciiTheme="minorHAnsi" w:hAnsiTheme="minorHAnsi" w:cstheme="minorBidi"/>
          <w:sz w:val="20"/>
          <w:szCs w:val="20"/>
          <w:lang w:val="en-GB"/>
        </w:rPr>
        <w:t xml:space="preserve">With its focus on strengthening the legal and policy framework and capacity building for wildlife crime law enforcement, this is not a typical development project regarding gender issues. However, there is scope for seeking a gender balance in training activities for national and regional agencies, as is the case for the capacity building program involving WCS, TRACE and the Eijkman Institute, which is being led by several female Indonesian scientists. It is most likely that the project interventions in the two demonstration subnational regions will provide the greatest opportunities to mainstream gender and to empower women in local communities through participation in project activities such as education and awareness programmes, sustainable livelihoods and working groups / committees. </w:t>
      </w:r>
    </w:p>
    <w:p w14:paraId="5F0353A6" w14:textId="62EA5EEB" w:rsidR="00F7526E" w:rsidRPr="0013078A" w:rsidRDefault="33D2A795" w:rsidP="00351A8D">
      <w:pPr>
        <w:pStyle w:val="ListParagraph"/>
        <w:numPr>
          <w:ilvl w:val="0"/>
          <w:numId w:val="40"/>
        </w:numPr>
        <w:spacing w:after="240"/>
        <w:jc w:val="both"/>
        <w:rPr>
          <w:rFonts w:asciiTheme="minorHAnsi" w:hAnsiTheme="minorHAnsi" w:cstheme="minorBidi"/>
          <w:sz w:val="20"/>
          <w:szCs w:val="20"/>
          <w:lang w:val="en-GB"/>
        </w:rPr>
      </w:pPr>
      <w:r w:rsidRPr="33D2A795">
        <w:rPr>
          <w:rFonts w:asciiTheme="minorHAnsi" w:hAnsiTheme="minorHAnsi" w:cstheme="minorBidi"/>
          <w:sz w:val="20"/>
          <w:szCs w:val="20"/>
          <w:lang w:val="en-GB"/>
        </w:rPr>
        <w:t>Consistent with the WB/UNDP/GEF Global Wildlife Programme, this project will focus on gender in developing the pathways out of poaching for local communities, for instance the development of tourism as an alternative livelihood to enhance job opportunities for women. Tourism relies on charismatic species to attract visitors and so is one among several important antidotes to poaching. Moreover, it employs a large segment of the services sector across poor countries, whose ranks are largely peopled by women. Although this project is focused on controlling wildlife trade at source and trafficking, it should be noted that women and women’s groups play a significant role in reducing the demand for wildlife. Many wildlife products are used in the health sector, as spurious catch-all cures. As women are the primary procurers and managers of family healthcare across the developing world, they are an integral constituency to convince in order to reduce demand. Consequently, the awareness programmes planned through this project will have a strong emphasis on targeting women as key proponents of attitudinal change.</w:t>
      </w:r>
    </w:p>
    <w:p w14:paraId="4695CF7F" w14:textId="2D6DE75D" w:rsidR="003C78F2" w:rsidRPr="001079DC" w:rsidRDefault="003C78F2" w:rsidP="000A0CE4">
      <w:pPr>
        <w:pStyle w:val="Caption"/>
        <w:rPr>
          <w:rFonts w:asciiTheme="minorHAnsi" w:hAnsiTheme="minorHAnsi"/>
          <w:bCs w:val="0"/>
          <w:sz w:val="22"/>
          <w:lang w:val="en-GB"/>
        </w:rPr>
      </w:pPr>
      <w:bookmarkStart w:id="23" w:name="_Toc469915889"/>
      <w:r w:rsidRPr="001079DC">
        <w:rPr>
          <w:rFonts w:asciiTheme="minorHAnsi" w:hAnsiTheme="minorHAnsi" w:cstheme="minorBidi"/>
          <w:sz w:val="22"/>
          <w:lang w:val="en-GB"/>
        </w:rPr>
        <w:t>Table 3. Proposed gender mainstreaming actions for project implementation</w:t>
      </w:r>
      <w:bookmarkEnd w:id="23"/>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86" w:type="dxa"/>
          <w:bottom w:w="29" w:type="dxa"/>
          <w:right w:w="86" w:type="dxa"/>
        </w:tblCellMar>
        <w:tblLook w:val="04A0" w:firstRow="1" w:lastRow="0" w:firstColumn="1" w:lastColumn="0" w:noHBand="0" w:noVBand="1"/>
      </w:tblPr>
      <w:tblGrid>
        <w:gridCol w:w="3816"/>
        <w:gridCol w:w="1214"/>
        <w:gridCol w:w="4320"/>
      </w:tblGrid>
      <w:tr w:rsidR="003C78F2" w:rsidRPr="001079DC" w14:paraId="15B63886" w14:textId="77777777" w:rsidTr="04243D92">
        <w:trPr>
          <w:tblHeader/>
        </w:trPr>
        <w:tc>
          <w:tcPr>
            <w:tcW w:w="2041" w:type="pct"/>
            <w:shd w:val="clear" w:color="auto" w:fill="D9D9D9" w:themeFill="background1" w:themeFillShade="D9"/>
          </w:tcPr>
          <w:p w14:paraId="6F7120FE" w14:textId="77777777" w:rsidR="003C78F2" w:rsidRPr="001079DC" w:rsidRDefault="33D2A795" w:rsidP="003C78F2">
            <w:pPr>
              <w:spacing w:after="0"/>
              <w:jc w:val="center"/>
              <w:rPr>
                <w:rFonts w:asciiTheme="minorHAnsi" w:eastAsia="SimSun" w:hAnsiTheme="minorHAnsi" w:cs="Segoe UI"/>
                <w:b/>
                <w:bCs/>
                <w:color w:val="000000"/>
                <w:szCs w:val="20"/>
                <w:lang w:val="en-ZA"/>
              </w:rPr>
            </w:pPr>
            <w:r w:rsidRPr="001079DC">
              <w:rPr>
                <w:rFonts w:asciiTheme="minorHAnsi" w:eastAsia="Segoe UI,SimSun" w:hAnsiTheme="minorHAnsi" w:cs="Segoe UI,SimSun"/>
                <w:b/>
                <w:bCs/>
                <w:color w:val="000000" w:themeColor="text1"/>
                <w:szCs w:val="20"/>
                <w:lang w:val="en-ZA"/>
              </w:rPr>
              <w:t>Outcome/ Output</w:t>
            </w:r>
          </w:p>
        </w:tc>
        <w:tc>
          <w:tcPr>
            <w:tcW w:w="649" w:type="pct"/>
            <w:shd w:val="clear" w:color="auto" w:fill="D9D9D9" w:themeFill="background1" w:themeFillShade="D9"/>
          </w:tcPr>
          <w:p w14:paraId="620B93B4" w14:textId="77777777" w:rsidR="003C78F2" w:rsidRPr="001079DC" w:rsidRDefault="33D2A795" w:rsidP="003C78F2">
            <w:pPr>
              <w:spacing w:after="0"/>
              <w:jc w:val="center"/>
              <w:rPr>
                <w:rFonts w:asciiTheme="minorHAnsi" w:eastAsia="SimSun" w:hAnsiTheme="minorHAnsi" w:cs="Segoe UI"/>
                <w:b/>
                <w:bCs/>
                <w:color w:val="000000"/>
                <w:szCs w:val="20"/>
                <w:lang w:val="en-ZA"/>
              </w:rPr>
            </w:pPr>
            <w:r w:rsidRPr="001079DC">
              <w:rPr>
                <w:rFonts w:asciiTheme="minorHAnsi" w:eastAsia="Segoe UI,SimSun" w:hAnsiTheme="minorHAnsi" w:cs="Segoe UI,SimSun"/>
                <w:b/>
                <w:bCs/>
                <w:color w:val="000000" w:themeColor="text1"/>
                <w:szCs w:val="20"/>
                <w:lang w:val="en-ZA"/>
              </w:rPr>
              <w:t>Responsible</w:t>
            </w:r>
          </w:p>
        </w:tc>
        <w:tc>
          <w:tcPr>
            <w:tcW w:w="2310" w:type="pct"/>
            <w:shd w:val="clear" w:color="auto" w:fill="D9D9D9" w:themeFill="background1" w:themeFillShade="D9"/>
          </w:tcPr>
          <w:p w14:paraId="712E3BBA" w14:textId="77777777" w:rsidR="003C78F2" w:rsidRPr="001079DC" w:rsidRDefault="33D2A795" w:rsidP="003C78F2">
            <w:pPr>
              <w:spacing w:after="0"/>
              <w:jc w:val="center"/>
              <w:rPr>
                <w:rFonts w:asciiTheme="minorHAnsi" w:eastAsia="SimSun" w:hAnsiTheme="minorHAnsi" w:cs="Segoe UI"/>
                <w:b/>
                <w:bCs/>
                <w:color w:val="000000"/>
                <w:szCs w:val="20"/>
                <w:lang w:val="en-ZA"/>
              </w:rPr>
            </w:pPr>
            <w:r w:rsidRPr="001079DC">
              <w:rPr>
                <w:rFonts w:asciiTheme="minorHAnsi" w:eastAsia="Segoe UI,SimSun" w:hAnsiTheme="minorHAnsi" w:cs="Segoe UI,SimSun"/>
                <w:b/>
                <w:bCs/>
                <w:color w:val="000000" w:themeColor="text1"/>
                <w:szCs w:val="20"/>
                <w:lang w:val="en-ZA"/>
              </w:rPr>
              <w:t>Gender Mainstreaming Actions</w:t>
            </w:r>
          </w:p>
        </w:tc>
      </w:tr>
      <w:tr w:rsidR="003C78F2" w:rsidRPr="001079DC" w14:paraId="2E2F7A8D" w14:textId="77777777" w:rsidTr="04243D92">
        <w:trPr>
          <w:trHeight w:val="240"/>
        </w:trPr>
        <w:tc>
          <w:tcPr>
            <w:tcW w:w="5000" w:type="pct"/>
            <w:gridSpan w:val="3"/>
            <w:shd w:val="clear" w:color="auto" w:fill="auto"/>
          </w:tcPr>
          <w:p w14:paraId="0AA31A2A" w14:textId="77777777" w:rsidR="003C78F2" w:rsidRPr="001079DC" w:rsidRDefault="33D2A795" w:rsidP="003C78F2">
            <w:pPr>
              <w:spacing w:after="0"/>
              <w:jc w:val="left"/>
              <w:rPr>
                <w:rFonts w:asciiTheme="minorHAnsi" w:eastAsia="SimSun" w:hAnsiTheme="minorHAnsi" w:cs="Segoe UI"/>
                <w:b/>
                <w:bCs/>
                <w:color w:val="000000"/>
                <w:szCs w:val="20"/>
                <w:lang w:val="en-ZA"/>
              </w:rPr>
            </w:pPr>
            <w:r w:rsidRPr="001079DC">
              <w:rPr>
                <w:rFonts w:asciiTheme="minorHAnsi" w:eastAsia="Segoe UI,SimSun" w:hAnsiTheme="minorHAnsi" w:cs="Segoe UI,SimSun"/>
                <w:b/>
                <w:bCs/>
                <w:color w:val="000000" w:themeColor="text1"/>
                <w:szCs w:val="20"/>
                <w:lang w:val="en-ZA"/>
              </w:rPr>
              <w:t>Component 1: Effective national framework for managing wildlife trade</w:t>
            </w:r>
          </w:p>
        </w:tc>
      </w:tr>
      <w:tr w:rsidR="003C78F2" w:rsidRPr="001079DC" w14:paraId="5E2D9FCB" w14:textId="77777777" w:rsidTr="04243D92">
        <w:trPr>
          <w:trHeight w:val="1840"/>
        </w:trPr>
        <w:tc>
          <w:tcPr>
            <w:tcW w:w="2041" w:type="pct"/>
            <w:shd w:val="clear" w:color="auto" w:fill="auto"/>
          </w:tcPr>
          <w:p w14:paraId="6E7D3D06" w14:textId="77777777" w:rsidR="003C78F2" w:rsidRPr="001079DC" w:rsidRDefault="33D2A795" w:rsidP="003C78F2">
            <w:pPr>
              <w:spacing w:after="0"/>
              <w:ind w:left="231"/>
              <w:jc w:val="left"/>
              <w:rPr>
                <w:rFonts w:asciiTheme="minorHAnsi" w:eastAsia="SimSun" w:hAnsiTheme="minorHAnsi" w:cs="Segoe UI"/>
                <w:bCs/>
                <w:color w:val="000000"/>
                <w:szCs w:val="20"/>
                <w:lang w:val="en-ZA"/>
              </w:rPr>
            </w:pPr>
            <w:r w:rsidRPr="001079DC">
              <w:rPr>
                <w:rFonts w:asciiTheme="minorHAnsi" w:eastAsia="Segoe UI,SimSun" w:hAnsiTheme="minorHAnsi" w:cs="Segoe UI,SimSun"/>
                <w:color w:val="000000" w:themeColor="text1"/>
                <w:szCs w:val="20"/>
                <w:lang w:val="en-ZA"/>
              </w:rPr>
              <w:lastRenderedPageBreak/>
              <w:t>Output 1.1:</w:t>
            </w:r>
            <w:r w:rsidRPr="001079DC">
              <w:rPr>
                <w:rFonts w:asciiTheme="minorHAnsi" w:eastAsia="Calibri" w:hAnsiTheme="minorHAnsi" w:cs="Calibri"/>
                <w:szCs w:val="20"/>
                <w:lang w:val="en-GB"/>
              </w:rPr>
              <w:t xml:space="preserve"> </w:t>
            </w:r>
            <w:r w:rsidRPr="001079DC">
              <w:rPr>
                <w:rFonts w:asciiTheme="minorHAnsi" w:eastAsia="Segoe UI,SimSun" w:hAnsiTheme="minorHAnsi" w:cs="Segoe UI,SimSun"/>
                <w:color w:val="000000" w:themeColor="text1"/>
                <w:szCs w:val="20"/>
                <w:lang w:val="en-ZA"/>
              </w:rPr>
              <w:t xml:space="preserve">Amendments and drafts for policies, legislation, regulations and procedures to reduce illegal wildlife trade and improve implementation of CITES in Indonesia are developed and legal adoption processes supported </w:t>
            </w:r>
          </w:p>
        </w:tc>
        <w:tc>
          <w:tcPr>
            <w:tcW w:w="649" w:type="pct"/>
            <w:shd w:val="clear" w:color="auto" w:fill="auto"/>
          </w:tcPr>
          <w:p w14:paraId="559B0C29" w14:textId="77777777" w:rsidR="003C78F2" w:rsidRPr="001079DC" w:rsidRDefault="33D2A795" w:rsidP="003C78F2">
            <w:pPr>
              <w:spacing w:after="0"/>
              <w:ind w:left="105"/>
              <w:jc w:val="left"/>
              <w:rPr>
                <w:rFonts w:asciiTheme="minorHAnsi" w:eastAsia="SimSun" w:hAnsiTheme="minorHAnsi" w:cs="Segoe UI"/>
                <w:bCs/>
                <w:color w:val="000000"/>
                <w:szCs w:val="20"/>
                <w:lang w:val="en-ZA"/>
              </w:rPr>
            </w:pPr>
            <w:r w:rsidRPr="001079DC">
              <w:rPr>
                <w:rFonts w:asciiTheme="minorHAnsi" w:eastAsia="Segoe UI,SimSun" w:hAnsiTheme="minorHAnsi" w:cs="Segoe UI,SimSun"/>
                <w:color w:val="000000" w:themeColor="text1"/>
                <w:szCs w:val="20"/>
                <w:lang w:val="en-ZA"/>
              </w:rPr>
              <w:t>MOEF, LIPI</w:t>
            </w:r>
          </w:p>
        </w:tc>
        <w:tc>
          <w:tcPr>
            <w:tcW w:w="2310" w:type="pct"/>
            <w:shd w:val="clear" w:color="auto" w:fill="auto"/>
          </w:tcPr>
          <w:p w14:paraId="382E59D6" w14:textId="77777777" w:rsidR="003C78F2" w:rsidRPr="001079DC" w:rsidRDefault="33D2A795" w:rsidP="00351A8D">
            <w:pPr>
              <w:numPr>
                <w:ilvl w:val="0"/>
                <w:numId w:val="33"/>
              </w:numPr>
              <w:spacing w:after="0" w:line="259" w:lineRule="auto"/>
              <w:ind w:left="352"/>
              <w:contextualSpacing/>
              <w:jc w:val="left"/>
              <w:rPr>
                <w:rFonts w:asciiTheme="minorHAnsi" w:eastAsia="Segoe UI,SimSun" w:hAnsiTheme="minorHAnsi" w:cs="Segoe UI,SimSun"/>
                <w:color w:val="000000"/>
                <w:szCs w:val="20"/>
                <w:lang w:val="en-ZA"/>
              </w:rPr>
            </w:pPr>
            <w:r w:rsidRPr="001079DC">
              <w:rPr>
                <w:rFonts w:asciiTheme="minorHAnsi" w:eastAsia="Segoe UI,SimSun" w:hAnsiTheme="minorHAnsi" w:cs="Segoe UI,SimSun"/>
                <w:color w:val="000000" w:themeColor="text1"/>
                <w:szCs w:val="20"/>
                <w:lang w:val="en-ZA"/>
              </w:rPr>
              <w:t>Proactive inclusion of women in working groups and committees involved in policy and regulatory reviews</w:t>
            </w:r>
          </w:p>
          <w:p w14:paraId="65393185" w14:textId="77777777" w:rsidR="003C78F2" w:rsidRPr="001079DC" w:rsidRDefault="33D2A795" w:rsidP="00351A8D">
            <w:pPr>
              <w:numPr>
                <w:ilvl w:val="0"/>
                <w:numId w:val="33"/>
              </w:numPr>
              <w:spacing w:after="0" w:line="259" w:lineRule="auto"/>
              <w:ind w:left="352"/>
              <w:contextualSpacing/>
              <w:jc w:val="left"/>
              <w:rPr>
                <w:rFonts w:asciiTheme="minorHAnsi" w:eastAsia="Segoe UI,SimSun" w:hAnsiTheme="minorHAnsi" w:cs="Segoe UI,SimSun"/>
                <w:color w:val="000000"/>
                <w:szCs w:val="20"/>
                <w:lang w:val="en-ZA"/>
              </w:rPr>
            </w:pPr>
            <w:r w:rsidRPr="001079DC">
              <w:rPr>
                <w:rFonts w:asciiTheme="minorHAnsi" w:eastAsia="Segoe UI,SimSun" w:hAnsiTheme="minorHAnsi" w:cs="Segoe UI,SimSun"/>
                <w:color w:val="000000" w:themeColor="text1"/>
                <w:szCs w:val="20"/>
                <w:lang w:val="en-ZA"/>
              </w:rPr>
              <w:t>Consideration of gender disaggregated information on socio-economic aspects of resource use and livelihoods related to IWT and implications for women</w:t>
            </w:r>
          </w:p>
        </w:tc>
      </w:tr>
      <w:tr w:rsidR="003C78F2" w:rsidRPr="001079DC" w14:paraId="390187D3" w14:textId="77777777" w:rsidTr="000951BA">
        <w:trPr>
          <w:trHeight w:val="1041"/>
        </w:trPr>
        <w:tc>
          <w:tcPr>
            <w:tcW w:w="2041" w:type="pct"/>
            <w:shd w:val="clear" w:color="auto" w:fill="auto"/>
          </w:tcPr>
          <w:p w14:paraId="17581ED7" w14:textId="109D4A14" w:rsidR="003C78F2" w:rsidRPr="00B812D6" w:rsidRDefault="33D2A795" w:rsidP="0091799B">
            <w:pPr>
              <w:spacing w:after="0"/>
              <w:ind w:left="231"/>
              <w:jc w:val="left"/>
              <w:rPr>
                <w:rFonts w:asciiTheme="minorHAnsi" w:eastAsia="SimSun" w:hAnsiTheme="minorHAnsi" w:cs="Segoe UI"/>
                <w:bCs/>
                <w:color w:val="000000"/>
                <w:szCs w:val="20"/>
                <w:lang w:val="en-ZA"/>
              </w:rPr>
            </w:pPr>
            <w:r w:rsidRPr="00B812D6">
              <w:rPr>
                <w:rFonts w:asciiTheme="minorHAnsi" w:eastAsia="Segoe UI,SimSun" w:hAnsiTheme="minorHAnsi" w:cs="Segoe UI,SimSun"/>
                <w:color w:val="000000" w:themeColor="text1"/>
                <w:szCs w:val="20"/>
                <w:lang w:val="en-ZA"/>
              </w:rPr>
              <w:t xml:space="preserve">Output 1.2: </w:t>
            </w:r>
            <w:r w:rsidR="00C342A5" w:rsidRPr="00B812D6">
              <w:rPr>
                <w:rFonts w:asciiTheme="minorHAnsi" w:eastAsia="Segoe UI,SimSun" w:hAnsiTheme="minorHAnsi" w:cs="Segoe UI,SimSun"/>
                <w:color w:val="000000" w:themeColor="text1"/>
                <w:szCs w:val="20"/>
                <w:lang w:val="en-ZA"/>
              </w:rPr>
              <w:t xml:space="preserve">Proposal for a </w:t>
            </w:r>
            <w:r w:rsidR="0091799B" w:rsidRPr="00B812D6">
              <w:rPr>
                <w:rFonts w:asciiTheme="minorHAnsi" w:eastAsia="Segoe UI,SimSun" w:hAnsiTheme="minorHAnsi" w:cs="Segoe UI,SimSun"/>
                <w:color w:val="000000" w:themeColor="text1"/>
                <w:szCs w:val="20"/>
                <w:lang w:val="en-ZA"/>
              </w:rPr>
              <w:t xml:space="preserve">Taskforce </w:t>
            </w:r>
            <w:r w:rsidR="00C342A5" w:rsidRPr="00B812D6">
              <w:rPr>
                <w:rFonts w:asciiTheme="minorHAnsi" w:eastAsia="Segoe UI,SimSun" w:hAnsiTheme="minorHAnsi" w:cs="Segoe UI,SimSun"/>
                <w:color w:val="000000" w:themeColor="text1"/>
                <w:szCs w:val="20"/>
                <w:lang w:val="en-ZA"/>
              </w:rPr>
              <w:t>for improved collaboration amongst responsible agencies is developed and active during the project</w:t>
            </w:r>
          </w:p>
        </w:tc>
        <w:tc>
          <w:tcPr>
            <w:tcW w:w="649" w:type="pct"/>
            <w:shd w:val="clear" w:color="auto" w:fill="auto"/>
          </w:tcPr>
          <w:p w14:paraId="2AA3EDC2" w14:textId="77777777" w:rsidR="003C78F2" w:rsidRPr="00B812D6" w:rsidRDefault="33D2A795" w:rsidP="003C78F2">
            <w:pPr>
              <w:spacing w:after="0"/>
              <w:ind w:left="105"/>
              <w:jc w:val="left"/>
              <w:rPr>
                <w:rFonts w:asciiTheme="minorHAnsi" w:eastAsia="SimSun" w:hAnsiTheme="minorHAnsi" w:cs="Segoe UI"/>
                <w:bCs/>
                <w:color w:val="000000"/>
                <w:szCs w:val="20"/>
                <w:lang w:val="en-ZA"/>
              </w:rPr>
            </w:pPr>
            <w:r w:rsidRPr="00B812D6">
              <w:rPr>
                <w:rFonts w:asciiTheme="minorHAnsi" w:eastAsia="Segoe UI,SimSun" w:hAnsiTheme="minorHAnsi" w:cs="Segoe UI,SimSun"/>
                <w:color w:val="000000" w:themeColor="text1"/>
                <w:szCs w:val="20"/>
                <w:lang w:val="en-ZA"/>
              </w:rPr>
              <w:t>MOEF</w:t>
            </w:r>
          </w:p>
        </w:tc>
        <w:tc>
          <w:tcPr>
            <w:tcW w:w="2310" w:type="pct"/>
            <w:shd w:val="clear" w:color="auto" w:fill="auto"/>
          </w:tcPr>
          <w:p w14:paraId="6DE4E22C" w14:textId="77777777" w:rsidR="003C78F2" w:rsidRPr="00B812D6" w:rsidRDefault="33D2A795" w:rsidP="00351A8D">
            <w:pPr>
              <w:numPr>
                <w:ilvl w:val="0"/>
                <w:numId w:val="34"/>
              </w:numPr>
              <w:spacing w:after="0" w:line="259" w:lineRule="auto"/>
              <w:ind w:left="352"/>
              <w:contextualSpacing/>
              <w:jc w:val="left"/>
              <w:rPr>
                <w:rFonts w:asciiTheme="minorHAnsi" w:eastAsia="Segoe UI,SimSun" w:hAnsiTheme="minorHAnsi" w:cs="Segoe UI,SimSun"/>
                <w:color w:val="000000"/>
                <w:szCs w:val="20"/>
                <w:lang w:val="en-ZA"/>
              </w:rPr>
            </w:pPr>
            <w:r w:rsidRPr="00B812D6">
              <w:rPr>
                <w:rFonts w:asciiTheme="minorHAnsi" w:eastAsia="Segoe UI,SimSun" w:hAnsiTheme="minorHAnsi" w:cs="Segoe UI,SimSun"/>
                <w:color w:val="000000" w:themeColor="text1"/>
                <w:szCs w:val="20"/>
                <w:lang w:val="en-ZA"/>
              </w:rPr>
              <w:t>Proactive inclusion of women in working groups and committees concerned with IWT</w:t>
            </w:r>
          </w:p>
          <w:p w14:paraId="00C5A2C1" w14:textId="77777777" w:rsidR="003C78F2" w:rsidRPr="00B812D6" w:rsidRDefault="003C78F2" w:rsidP="003C78F2">
            <w:pPr>
              <w:contextualSpacing/>
              <w:rPr>
                <w:rFonts w:asciiTheme="minorHAnsi" w:eastAsia="SimSun" w:hAnsiTheme="minorHAnsi" w:cs="Segoe UI"/>
                <w:bCs/>
                <w:color w:val="000000"/>
                <w:szCs w:val="20"/>
                <w:lang w:val="en-ZA"/>
              </w:rPr>
            </w:pPr>
          </w:p>
        </w:tc>
      </w:tr>
      <w:tr w:rsidR="003C78F2" w:rsidRPr="001079DC" w14:paraId="6EF7A4BE" w14:textId="77777777" w:rsidTr="04243D92">
        <w:trPr>
          <w:trHeight w:val="1198"/>
        </w:trPr>
        <w:tc>
          <w:tcPr>
            <w:tcW w:w="2041" w:type="pct"/>
            <w:shd w:val="clear" w:color="auto" w:fill="auto"/>
          </w:tcPr>
          <w:p w14:paraId="70D513DD" w14:textId="4AED9AAA" w:rsidR="003C78F2" w:rsidRPr="00B812D6" w:rsidRDefault="33D2A795" w:rsidP="003C78F2">
            <w:pPr>
              <w:spacing w:after="0"/>
              <w:ind w:left="231"/>
              <w:jc w:val="left"/>
              <w:rPr>
                <w:rFonts w:asciiTheme="minorHAnsi" w:eastAsia="SimSun" w:hAnsiTheme="minorHAnsi" w:cs="Segoe UI"/>
                <w:bCs/>
                <w:color w:val="000000"/>
                <w:szCs w:val="20"/>
                <w:lang w:val="en-ZA"/>
              </w:rPr>
            </w:pPr>
            <w:r w:rsidRPr="00B812D6">
              <w:rPr>
                <w:rFonts w:asciiTheme="minorHAnsi" w:eastAsia="Segoe UI,SimSun" w:hAnsiTheme="minorHAnsi" w:cs="Segoe UI,SimSun"/>
                <w:color w:val="000000" w:themeColor="text1"/>
                <w:szCs w:val="20"/>
                <w:lang w:val="en-ZA"/>
              </w:rPr>
              <w:t>Output 1.</w:t>
            </w:r>
            <w:r w:rsidR="00C342A5" w:rsidRPr="00B812D6">
              <w:rPr>
                <w:rFonts w:asciiTheme="minorHAnsi" w:eastAsia="Segoe UI,SimSun" w:hAnsiTheme="minorHAnsi" w:cs="Segoe UI,SimSun"/>
                <w:color w:val="000000" w:themeColor="text1"/>
                <w:szCs w:val="20"/>
                <w:lang w:val="en-ZA"/>
              </w:rPr>
              <w:t>3</w:t>
            </w:r>
            <w:r w:rsidRPr="00B812D6">
              <w:rPr>
                <w:rFonts w:asciiTheme="minorHAnsi" w:eastAsia="Segoe UI,SimSun" w:hAnsiTheme="minorHAnsi" w:cs="Segoe UI,SimSun"/>
                <w:color w:val="000000" w:themeColor="text1"/>
                <w:szCs w:val="20"/>
                <w:lang w:val="en-ZA"/>
              </w:rPr>
              <w:t>: Economic assessments conducted to quantify the value of legal and illegal wildlife trade and its impacts on the national economy and to assess the feasibility of cost-recovery mechanisms</w:t>
            </w:r>
          </w:p>
        </w:tc>
        <w:tc>
          <w:tcPr>
            <w:tcW w:w="649" w:type="pct"/>
            <w:shd w:val="clear" w:color="auto" w:fill="auto"/>
          </w:tcPr>
          <w:p w14:paraId="3968099C" w14:textId="77777777" w:rsidR="003C78F2" w:rsidRPr="00B812D6" w:rsidRDefault="33D2A795" w:rsidP="003C78F2">
            <w:pPr>
              <w:spacing w:after="0"/>
              <w:ind w:left="105"/>
              <w:jc w:val="left"/>
              <w:rPr>
                <w:rFonts w:asciiTheme="minorHAnsi" w:eastAsia="SimSun" w:hAnsiTheme="minorHAnsi" w:cs="Segoe UI"/>
                <w:bCs/>
                <w:color w:val="000000"/>
                <w:szCs w:val="20"/>
                <w:lang w:val="en-ZA"/>
              </w:rPr>
            </w:pPr>
            <w:r w:rsidRPr="00B812D6">
              <w:rPr>
                <w:rFonts w:asciiTheme="minorHAnsi" w:eastAsia="Segoe UI,SimSun" w:hAnsiTheme="minorHAnsi" w:cs="Segoe UI,SimSun"/>
                <w:color w:val="000000" w:themeColor="text1"/>
                <w:szCs w:val="20"/>
                <w:lang w:val="en-ZA"/>
              </w:rPr>
              <w:t>MOEF</w:t>
            </w:r>
          </w:p>
        </w:tc>
        <w:tc>
          <w:tcPr>
            <w:tcW w:w="2310" w:type="pct"/>
            <w:shd w:val="clear" w:color="auto" w:fill="auto"/>
          </w:tcPr>
          <w:p w14:paraId="6745771E" w14:textId="77777777" w:rsidR="003C78F2" w:rsidRPr="00B812D6" w:rsidRDefault="33D2A795" w:rsidP="00351A8D">
            <w:pPr>
              <w:numPr>
                <w:ilvl w:val="0"/>
                <w:numId w:val="35"/>
              </w:numPr>
              <w:spacing w:after="0" w:line="259" w:lineRule="auto"/>
              <w:ind w:left="352"/>
              <w:contextualSpacing/>
              <w:jc w:val="left"/>
              <w:rPr>
                <w:rFonts w:asciiTheme="minorHAnsi" w:eastAsia="Segoe UI,SimSun" w:hAnsiTheme="minorHAnsi" w:cs="Segoe UI,SimSun"/>
                <w:color w:val="000000"/>
                <w:szCs w:val="20"/>
                <w:lang w:val="en-ZA"/>
              </w:rPr>
            </w:pPr>
            <w:r w:rsidRPr="00B812D6">
              <w:rPr>
                <w:rFonts w:asciiTheme="minorHAnsi" w:eastAsia="Segoe UI,SimSun" w:hAnsiTheme="minorHAnsi" w:cs="Segoe UI,SimSun"/>
                <w:color w:val="000000" w:themeColor="text1"/>
                <w:szCs w:val="20"/>
                <w:lang w:val="en-ZA"/>
              </w:rPr>
              <w:t>Proactive inclusion of women in working groups and consultancy roles for economic assessments</w:t>
            </w:r>
          </w:p>
        </w:tc>
      </w:tr>
      <w:tr w:rsidR="003C78F2" w:rsidRPr="001079DC" w14:paraId="71BCFA85" w14:textId="77777777" w:rsidTr="04243D92">
        <w:tc>
          <w:tcPr>
            <w:tcW w:w="5000" w:type="pct"/>
            <w:gridSpan w:val="3"/>
            <w:shd w:val="clear" w:color="auto" w:fill="auto"/>
          </w:tcPr>
          <w:p w14:paraId="2D780DFA" w14:textId="77777777" w:rsidR="003C78F2" w:rsidRPr="00B812D6" w:rsidRDefault="33D2A795" w:rsidP="003C78F2">
            <w:pPr>
              <w:spacing w:after="0"/>
              <w:jc w:val="left"/>
              <w:rPr>
                <w:rFonts w:asciiTheme="minorHAnsi" w:eastAsia="SimSun" w:hAnsiTheme="minorHAnsi" w:cs="Segoe UI"/>
                <w:b/>
                <w:bCs/>
                <w:color w:val="000000"/>
                <w:szCs w:val="20"/>
                <w:lang w:val="en-ZA"/>
              </w:rPr>
            </w:pPr>
            <w:r w:rsidRPr="00B812D6">
              <w:rPr>
                <w:rFonts w:asciiTheme="minorHAnsi" w:eastAsia="Segoe UI,SimSun" w:hAnsiTheme="minorHAnsi" w:cs="Segoe UI,SimSun"/>
                <w:b/>
                <w:bCs/>
                <w:color w:val="000000" w:themeColor="text1"/>
                <w:szCs w:val="20"/>
                <w:lang w:val="en-ZA"/>
              </w:rPr>
              <w:t>Component 2: Institutional capacity for implementation and enforcement at the national and international levels</w:t>
            </w:r>
          </w:p>
        </w:tc>
      </w:tr>
      <w:tr w:rsidR="003C78F2" w:rsidRPr="001079DC" w14:paraId="74DBFAC0" w14:textId="77777777" w:rsidTr="04243D92">
        <w:trPr>
          <w:trHeight w:val="1058"/>
        </w:trPr>
        <w:tc>
          <w:tcPr>
            <w:tcW w:w="2041" w:type="pct"/>
            <w:shd w:val="clear" w:color="auto" w:fill="auto"/>
          </w:tcPr>
          <w:p w14:paraId="79E3C430" w14:textId="4E0682BB" w:rsidR="003C78F2" w:rsidRPr="00B812D6" w:rsidRDefault="04243D92" w:rsidP="00C342A5">
            <w:pPr>
              <w:spacing w:after="0"/>
              <w:ind w:left="89"/>
              <w:jc w:val="left"/>
              <w:rPr>
                <w:rFonts w:asciiTheme="minorHAnsi" w:eastAsia="SimSun" w:hAnsiTheme="minorHAnsi" w:cs="Segoe UI"/>
                <w:bCs/>
                <w:color w:val="000000"/>
                <w:szCs w:val="20"/>
                <w:lang w:val="en-ZA"/>
              </w:rPr>
            </w:pPr>
            <w:r w:rsidRPr="00B812D6">
              <w:rPr>
                <w:rFonts w:asciiTheme="minorHAnsi" w:eastAsia="Segoe UI,SimSun" w:hAnsiTheme="minorHAnsi" w:cs="Segoe UI,SimSun"/>
                <w:color w:val="000000" w:themeColor="text1"/>
                <w:szCs w:val="20"/>
                <w:lang w:val="en-ZA"/>
              </w:rPr>
              <w:t xml:space="preserve">Output 2.1: </w:t>
            </w:r>
            <w:r w:rsidR="00C342A5" w:rsidRPr="00B812D6">
              <w:rPr>
                <w:rFonts w:asciiTheme="minorHAnsi" w:eastAsia="Segoe UI,SimSun" w:hAnsiTheme="minorHAnsi" w:cs="Segoe UI,SimSun"/>
                <w:color w:val="000000" w:themeColor="text1"/>
                <w:szCs w:val="20"/>
                <w:lang w:val="en-ZA"/>
              </w:rPr>
              <w:t xml:space="preserve">Strengthened capacity of </w:t>
            </w:r>
            <w:r w:rsidRPr="00B812D6">
              <w:rPr>
                <w:rFonts w:asciiTheme="minorHAnsi" w:eastAsia="Segoe UI,SimSun" w:hAnsiTheme="minorHAnsi" w:cs="Segoe UI,SimSun"/>
                <w:color w:val="000000" w:themeColor="text1"/>
                <w:szCs w:val="20"/>
                <w:lang w:val="en-ZA"/>
              </w:rPr>
              <w:t>Gakkum to tackle IWT</w:t>
            </w:r>
          </w:p>
        </w:tc>
        <w:tc>
          <w:tcPr>
            <w:tcW w:w="649" w:type="pct"/>
            <w:shd w:val="clear" w:color="auto" w:fill="auto"/>
          </w:tcPr>
          <w:p w14:paraId="31EA59A7" w14:textId="77777777" w:rsidR="003C78F2" w:rsidRPr="00B812D6" w:rsidRDefault="33D2A795" w:rsidP="003C78F2">
            <w:pPr>
              <w:spacing w:after="0"/>
              <w:ind w:left="105"/>
              <w:jc w:val="left"/>
              <w:rPr>
                <w:rFonts w:asciiTheme="minorHAnsi" w:eastAsia="SimSun" w:hAnsiTheme="minorHAnsi" w:cs="Segoe UI"/>
                <w:bCs/>
                <w:color w:val="000000"/>
                <w:szCs w:val="20"/>
                <w:lang w:val="en-ZA"/>
              </w:rPr>
            </w:pPr>
            <w:r w:rsidRPr="00B812D6">
              <w:rPr>
                <w:rFonts w:asciiTheme="minorHAnsi" w:eastAsia="Segoe UI,SimSun" w:hAnsiTheme="minorHAnsi" w:cs="Segoe UI,SimSun"/>
                <w:color w:val="000000" w:themeColor="text1"/>
                <w:szCs w:val="20"/>
                <w:lang w:val="en-ZA"/>
              </w:rPr>
              <w:t>MOEF, WCS</w:t>
            </w:r>
          </w:p>
          <w:p w14:paraId="067E2B05" w14:textId="77777777" w:rsidR="003C78F2" w:rsidRPr="00B812D6" w:rsidRDefault="003C78F2" w:rsidP="003C78F2">
            <w:pPr>
              <w:spacing w:after="0"/>
              <w:jc w:val="left"/>
              <w:rPr>
                <w:rFonts w:asciiTheme="minorHAnsi" w:eastAsia="SimSun" w:hAnsiTheme="minorHAnsi" w:cs="Segoe UI"/>
                <w:bCs/>
                <w:color w:val="000000"/>
                <w:szCs w:val="20"/>
                <w:lang w:val="en-ZA"/>
              </w:rPr>
            </w:pPr>
          </w:p>
        </w:tc>
        <w:tc>
          <w:tcPr>
            <w:tcW w:w="2310" w:type="pct"/>
            <w:shd w:val="clear" w:color="auto" w:fill="auto"/>
          </w:tcPr>
          <w:p w14:paraId="31452001" w14:textId="77777777" w:rsidR="003C78F2" w:rsidRPr="00B812D6" w:rsidRDefault="33D2A795" w:rsidP="00351A8D">
            <w:pPr>
              <w:numPr>
                <w:ilvl w:val="0"/>
                <w:numId w:val="39"/>
              </w:numPr>
              <w:spacing w:after="0" w:line="259" w:lineRule="auto"/>
              <w:contextualSpacing/>
              <w:jc w:val="left"/>
              <w:rPr>
                <w:rFonts w:asciiTheme="minorHAnsi" w:eastAsia="Segoe UI,SimSun" w:hAnsiTheme="minorHAnsi" w:cs="Segoe UI,SimSun"/>
                <w:color w:val="000000"/>
                <w:szCs w:val="20"/>
                <w:lang w:val="en-ZA"/>
              </w:rPr>
            </w:pPr>
            <w:r w:rsidRPr="00B812D6">
              <w:rPr>
                <w:rFonts w:asciiTheme="minorHAnsi" w:eastAsia="Segoe UI,SimSun" w:hAnsiTheme="minorHAnsi" w:cs="Segoe UI,SimSun"/>
                <w:color w:val="000000" w:themeColor="text1"/>
                <w:szCs w:val="20"/>
                <w:lang w:val="en-ZA"/>
              </w:rPr>
              <w:t xml:space="preserve">Proactive inclusion of women in TA roles and committees on IWT </w:t>
            </w:r>
          </w:p>
          <w:p w14:paraId="43E9A140" w14:textId="77777777" w:rsidR="003C78F2" w:rsidRPr="00B812D6" w:rsidRDefault="33D2A795" w:rsidP="00351A8D">
            <w:pPr>
              <w:numPr>
                <w:ilvl w:val="0"/>
                <w:numId w:val="39"/>
              </w:numPr>
              <w:spacing w:after="0" w:line="259" w:lineRule="auto"/>
              <w:contextualSpacing/>
              <w:jc w:val="left"/>
              <w:rPr>
                <w:rFonts w:asciiTheme="minorHAnsi" w:eastAsia="Segoe UI,SimSun" w:hAnsiTheme="minorHAnsi" w:cs="Segoe UI,SimSun"/>
                <w:color w:val="000000"/>
                <w:szCs w:val="20"/>
                <w:lang w:val="en-ZA"/>
              </w:rPr>
            </w:pPr>
            <w:r w:rsidRPr="00B812D6">
              <w:rPr>
                <w:rFonts w:asciiTheme="minorHAnsi" w:eastAsia="Segoe UI,SimSun" w:hAnsiTheme="minorHAnsi" w:cs="Segoe UI,SimSun"/>
                <w:color w:val="000000" w:themeColor="text1"/>
                <w:szCs w:val="20"/>
                <w:lang w:val="en-ZA"/>
              </w:rPr>
              <w:t>Proactive inclusion of women participants in related capacity development activities</w:t>
            </w:r>
          </w:p>
        </w:tc>
      </w:tr>
      <w:tr w:rsidR="003C78F2" w:rsidRPr="001079DC" w14:paraId="498187BA" w14:textId="77777777" w:rsidTr="04243D92">
        <w:trPr>
          <w:trHeight w:val="1017"/>
        </w:trPr>
        <w:tc>
          <w:tcPr>
            <w:tcW w:w="2041" w:type="pct"/>
            <w:shd w:val="clear" w:color="auto" w:fill="auto"/>
          </w:tcPr>
          <w:p w14:paraId="362F842C" w14:textId="77777777" w:rsidR="003C78F2" w:rsidRPr="00B812D6" w:rsidRDefault="33D2A795" w:rsidP="003C78F2">
            <w:pPr>
              <w:spacing w:after="0"/>
              <w:ind w:left="89"/>
              <w:jc w:val="left"/>
              <w:rPr>
                <w:rFonts w:asciiTheme="minorHAnsi" w:eastAsia="SimSun" w:hAnsiTheme="minorHAnsi" w:cs="Segoe UI"/>
                <w:bCs/>
                <w:color w:val="000000"/>
                <w:szCs w:val="20"/>
                <w:lang w:val="en-ZA"/>
              </w:rPr>
            </w:pPr>
            <w:r w:rsidRPr="00B812D6">
              <w:rPr>
                <w:rFonts w:asciiTheme="minorHAnsi" w:eastAsia="Segoe UI,SimSun" w:hAnsiTheme="minorHAnsi" w:cs="Segoe UI,SimSun"/>
                <w:color w:val="000000" w:themeColor="text1"/>
                <w:szCs w:val="20"/>
                <w:lang w:val="en-ZA"/>
              </w:rPr>
              <w:t>Output 2.2: Training modules and standard operating procedures (SOPs) are developed based on needs assessment for integration into government training programmes</w:t>
            </w:r>
          </w:p>
        </w:tc>
        <w:tc>
          <w:tcPr>
            <w:tcW w:w="649" w:type="pct"/>
            <w:shd w:val="clear" w:color="auto" w:fill="auto"/>
          </w:tcPr>
          <w:p w14:paraId="57EE5F87" w14:textId="77777777" w:rsidR="003C78F2" w:rsidRPr="00B812D6" w:rsidRDefault="003C78F2" w:rsidP="003C78F2">
            <w:pPr>
              <w:spacing w:after="0"/>
              <w:ind w:left="105"/>
              <w:jc w:val="left"/>
              <w:rPr>
                <w:rFonts w:asciiTheme="minorHAnsi" w:eastAsia="SimSun" w:hAnsiTheme="minorHAnsi" w:cs="Segoe UI"/>
                <w:bCs/>
                <w:color w:val="000000"/>
                <w:szCs w:val="20"/>
                <w:lang w:val="en-ZA"/>
              </w:rPr>
            </w:pPr>
          </w:p>
        </w:tc>
        <w:tc>
          <w:tcPr>
            <w:tcW w:w="2310" w:type="pct"/>
            <w:shd w:val="clear" w:color="auto" w:fill="auto"/>
          </w:tcPr>
          <w:p w14:paraId="1788169F" w14:textId="77777777" w:rsidR="003C78F2" w:rsidRPr="00B812D6" w:rsidRDefault="33D2A795" w:rsidP="00351A8D">
            <w:pPr>
              <w:numPr>
                <w:ilvl w:val="0"/>
                <w:numId w:val="39"/>
              </w:numPr>
              <w:spacing w:after="0" w:line="259" w:lineRule="auto"/>
              <w:contextualSpacing/>
              <w:jc w:val="left"/>
              <w:rPr>
                <w:rFonts w:asciiTheme="minorHAnsi" w:eastAsia="Segoe UI,SimSun" w:hAnsiTheme="minorHAnsi" w:cs="Segoe UI,SimSun"/>
                <w:color w:val="000000"/>
                <w:szCs w:val="20"/>
                <w:lang w:val="en-ZA"/>
              </w:rPr>
            </w:pPr>
            <w:r w:rsidRPr="00B812D6">
              <w:rPr>
                <w:rFonts w:asciiTheme="minorHAnsi" w:eastAsia="Segoe UI,SimSun" w:hAnsiTheme="minorHAnsi" w:cs="Segoe UI,SimSun"/>
                <w:color w:val="000000" w:themeColor="text1"/>
                <w:szCs w:val="20"/>
                <w:lang w:val="en-ZA"/>
              </w:rPr>
              <w:t>As above</w:t>
            </w:r>
          </w:p>
          <w:p w14:paraId="02E9176D" w14:textId="77777777" w:rsidR="004503EA" w:rsidRPr="00B812D6" w:rsidRDefault="33D2A795" w:rsidP="00351A8D">
            <w:pPr>
              <w:numPr>
                <w:ilvl w:val="0"/>
                <w:numId w:val="39"/>
              </w:numPr>
              <w:spacing w:after="0" w:line="259" w:lineRule="auto"/>
              <w:contextualSpacing/>
              <w:jc w:val="left"/>
              <w:rPr>
                <w:rFonts w:asciiTheme="minorHAnsi" w:eastAsia="Segoe UI,SimSun" w:hAnsiTheme="minorHAnsi" w:cs="Segoe UI,SimSun"/>
                <w:color w:val="000000"/>
                <w:szCs w:val="20"/>
                <w:lang w:val="en-ZA"/>
              </w:rPr>
            </w:pPr>
            <w:r w:rsidRPr="00B812D6">
              <w:rPr>
                <w:rFonts w:asciiTheme="minorHAnsi" w:eastAsia="Segoe UI,SimSun" w:hAnsiTheme="minorHAnsi" w:cs="Segoe UI,SimSun"/>
                <w:color w:val="000000" w:themeColor="text1"/>
                <w:szCs w:val="20"/>
                <w:lang w:val="en-ZA"/>
              </w:rPr>
              <w:t xml:space="preserve">Gender roles to be clearly articulated while undertaking training needs assessment and incorporate in training modules. </w:t>
            </w:r>
          </w:p>
          <w:p w14:paraId="61388B90" w14:textId="77777777" w:rsidR="00371565" w:rsidRPr="00B812D6" w:rsidRDefault="00371565" w:rsidP="00351A8D">
            <w:pPr>
              <w:numPr>
                <w:ilvl w:val="0"/>
                <w:numId w:val="39"/>
              </w:numPr>
              <w:spacing w:after="0" w:line="259" w:lineRule="auto"/>
              <w:contextualSpacing/>
              <w:jc w:val="left"/>
              <w:rPr>
                <w:rFonts w:asciiTheme="minorHAnsi" w:eastAsia="Segoe UI,SimSun" w:hAnsiTheme="minorHAnsi" w:cs="Segoe UI,SimSun"/>
                <w:color w:val="000000"/>
                <w:szCs w:val="20"/>
                <w:lang w:val="en-ZA"/>
              </w:rPr>
            </w:pPr>
            <w:r w:rsidRPr="00B812D6">
              <w:rPr>
                <w:rFonts w:asciiTheme="minorHAnsi" w:eastAsia="Segoe UI,SimSun" w:hAnsiTheme="minorHAnsi" w:cs="Segoe UI,SimSun"/>
                <w:color w:val="000000" w:themeColor="text1"/>
                <w:szCs w:val="20"/>
                <w:lang w:val="en-ZA"/>
              </w:rPr>
              <w:t>Proactive inclusion of women in working groups, committees, new positions</w:t>
            </w:r>
          </w:p>
          <w:p w14:paraId="6ED3AC2F" w14:textId="514F00DB" w:rsidR="00371565" w:rsidRPr="00B812D6" w:rsidRDefault="00371565" w:rsidP="00351A8D">
            <w:pPr>
              <w:numPr>
                <w:ilvl w:val="0"/>
                <w:numId w:val="39"/>
              </w:numPr>
              <w:spacing w:after="0" w:line="259" w:lineRule="auto"/>
              <w:contextualSpacing/>
              <w:jc w:val="left"/>
              <w:rPr>
                <w:rFonts w:asciiTheme="minorHAnsi" w:eastAsia="Segoe UI,SimSun" w:hAnsiTheme="minorHAnsi" w:cs="Segoe UI,SimSun"/>
                <w:color w:val="000000"/>
                <w:szCs w:val="20"/>
                <w:lang w:val="en-ZA"/>
              </w:rPr>
            </w:pPr>
            <w:r w:rsidRPr="00B812D6">
              <w:rPr>
                <w:rFonts w:asciiTheme="minorHAnsi" w:eastAsia="Segoe UI,SimSun" w:hAnsiTheme="minorHAnsi" w:cs="Segoe UI,SimSun"/>
                <w:color w:val="000000" w:themeColor="text1"/>
                <w:szCs w:val="20"/>
                <w:lang w:val="en-ZA"/>
              </w:rPr>
              <w:t>Focus specific incentive mechanisms targeting female law enforcement officers</w:t>
            </w:r>
          </w:p>
        </w:tc>
      </w:tr>
      <w:tr w:rsidR="003C78F2" w:rsidRPr="001079DC" w14:paraId="1FF2AD15" w14:textId="77777777" w:rsidTr="04243D92">
        <w:trPr>
          <w:trHeight w:val="1058"/>
        </w:trPr>
        <w:tc>
          <w:tcPr>
            <w:tcW w:w="2041" w:type="pct"/>
            <w:shd w:val="clear" w:color="auto" w:fill="auto"/>
          </w:tcPr>
          <w:p w14:paraId="0940BFC4" w14:textId="77777777" w:rsidR="003C78F2" w:rsidRPr="001079DC" w:rsidRDefault="33D2A795" w:rsidP="003C78F2">
            <w:pPr>
              <w:spacing w:after="0"/>
              <w:ind w:left="89"/>
              <w:jc w:val="left"/>
              <w:rPr>
                <w:rFonts w:asciiTheme="minorHAnsi" w:eastAsia="SimSun" w:hAnsiTheme="minorHAnsi" w:cs="Segoe UI"/>
                <w:bCs/>
                <w:color w:val="000000"/>
                <w:szCs w:val="20"/>
                <w:lang w:val="en-ZA"/>
              </w:rPr>
            </w:pPr>
            <w:r w:rsidRPr="001079DC">
              <w:rPr>
                <w:rFonts w:asciiTheme="minorHAnsi" w:eastAsia="Segoe UI,SimSun" w:hAnsiTheme="minorHAnsi" w:cs="Segoe UI,SimSun"/>
                <w:color w:val="000000" w:themeColor="text1"/>
                <w:szCs w:val="20"/>
                <w:lang w:val="en-ZA"/>
              </w:rPr>
              <w:t>Output 2.3: DG Law Enforcement and other key agencies are trained in wildlife forensics techniques and provided with necessary equipment and expert support</w:t>
            </w:r>
          </w:p>
        </w:tc>
        <w:tc>
          <w:tcPr>
            <w:tcW w:w="649" w:type="pct"/>
            <w:shd w:val="clear" w:color="auto" w:fill="auto"/>
          </w:tcPr>
          <w:p w14:paraId="140989D6" w14:textId="77777777" w:rsidR="003C78F2" w:rsidRPr="001079DC" w:rsidRDefault="003C78F2" w:rsidP="003C78F2">
            <w:pPr>
              <w:spacing w:after="0"/>
              <w:ind w:left="105"/>
              <w:jc w:val="left"/>
              <w:rPr>
                <w:rFonts w:asciiTheme="minorHAnsi" w:eastAsia="SimSun" w:hAnsiTheme="minorHAnsi" w:cs="Segoe UI"/>
                <w:bCs/>
                <w:color w:val="000000"/>
                <w:szCs w:val="20"/>
                <w:lang w:val="en-ZA"/>
              </w:rPr>
            </w:pPr>
          </w:p>
        </w:tc>
        <w:tc>
          <w:tcPr>
            <w:tcW w:w="2310" w:type="pct"/>
            <w:shd w:val="clear" w:color="auto" w:fill="auto"/>
          </w:tcPr>
          <w:p w14:paraId="4CF9A318" w14:textId="77777777" w:rsidR="003C78F2" w:rsidRPr="001079DC" w:rsidRDefault="33D2A795" w:rsidP="00351A8D">
            <w:pPr>
              <w:numPr>
                <w:ilvl w:val="0"/>
                <w:numId w:val="34"/>
              </w:numPr>
              <w:spacing w:after="0" w:line="259" w:lineRule="auto"/>
              <w:ind w:left="352"/>
              <w:contextualSpacing/>
              <w:jc w:val="left"/>
              <w:rPr>
                <w:rFonts w:asciiTheme="minorHAnsi" w:eastAsia="Segoe UI,SimSun" w:hAnsiTheme="minorHAnsi" w:cs="Segoe UI,SimSun"/>
                <w:color w:val="000000"/>
                <w:szCs w:val="20"/>
                <w:lang w:val="en-ZA"/>
              </w:rPr>
            </w:pPr>
            <w:r w:rsidRPr="001079DC">
              <w:rPr>
                <w:rFonts w:asciiTheme="minorHAnsi" w:eastAsia="Segoe UI,SimSun" w:hAnsiTheme="minorHAnsi" w:cs="Segoe UI,SimSun"/>
                <w:color w:val="000000" w:themeColor="text1"/>
                <w:szCs w:val="20"/>
                <w:lang w:val="en-ZA"/>
              </w:rPr>
              <w:t>As above</w:t>
            </w:r>
          </w:p>
        </w:tc>
      </w:tr>
      <w:tr w:rsidR="003C78F2" w:rsidRPr="001079DC" w14:paraId="7090CFC9" w14:textId="77777777" w:rsidTr="04243D92">
        <w:trPr>
          <w:trHeight w:val="1767"/>
        </w:trPr>
        <w:tc>
          <w:tcPr>
            <w:tcW w:w="2041" w:type="pct"/>
            <w:shd w:val="clear" w:color="auto" w:fill="auto"/>
          </w:tcPr>
          <w:p w14:paraId="3BE6BE8B" w14:textId="77777777" w:rsidR="003C78F2" w:rsidRPr="001079DC" w:rsidRDefault="33D2A795" w:rsidP="003C78F2">
            <w:pPr>
              <w:spacing w:after="0"/>
              <w:ind w:left="89"/>
              <w:jc w:val="left"/>
              <w:rPr>
                <w:rFonts w:asciiTheme="minorHAnsi" w:eastAsia="SimSun" w:hAnsiTheme="minorHAnsi" w:cs="Segoe UI"/>
                <w:bCs/>
                <w:color w:val="000000"/>
                <w:szCs w:val="20"/>
                <w:lang w:val="en-ZA"/>
              </w:rPr>
            </w:pPr>
            <w:r w:rsidRPr="001079DC">
              <w:rPr>
                <w:rFonts w:asciiTheme="minorHAnsi" w:eastAsia="Segoe UI,SimSun" w:hAnsiTheme="minorHAnsi" w:cs="Segoe UI,SimSun"/>
                <w:color w:val="000000" w:themeColor="text1"/>
                <w:szCs w:val="20"/>
                <w:lang w:val="en-ZA"/>
              </w:rPr>
              <w:t>Output 2.4: Drafts of National and International Agreements on IWT control are prepared; collaboration between national and international agencies is facilitated; participation of Indonesia representatives in international meetings/initiatives is supported</w:t>
            </w:r>
          </w:p>
        </w:tc>
        <w:tc>
          <w:tcPr>
            <w:tcW w:w="649" w:type="pct"/>
            <w:shd w:val="clear" w:color="auto" w:fill="auto"/>
          </w:tcPr>
          <w:p w14:paraId="1E28B204" w14:textId="77777777" w:rsidR="003C78F2" w:rsidRPr="001079DC" w:rsidRDefault="003C78F2" w:rsidP="003C78F2">
            <w:pPr>
              <w:spacing w:after="0"/>
              <w:ind w:left="105"/>
              <w:jc w:val="left"/>
              <w:rPr>
                <w:rFonts w:asciiTheme="minorHAnsi" w:eastAsia="SimSun" w:hAnsiTheme="minorHAnsi" w:cs="Segoe UI"/>
                <w:bCs/>
                <w:color w:val="000000"/>
                <w:szCs w:val="20"/>
                <w:lang w:val="en-ZA"/>
              </w:rPr>
            </w:pPr>
          </w:p>
        </w:tc>
        <w:tc>
          <w:tcPr>
            <w:tcW w:w="2310" w:type="pct"/>
            <w:shd w:val="clear" w:color="auto" w:fill="auto"/>
          </w:tcPr>
          <w:p w14:paraId="1A41FCED" w14:textId="77777777" w:rsidR="003C78F2" w:rsidRPr="001079DC" w:rsidRDefault="33D2A795" w:rsidP="00351A8D">
            <w:pPr>
              <w:numPr>
                <w:ilvl w:val="0"/>
                <w:numId w:val="34"/>
              </w:numPr>
              <w:spacing w:after="0" w:line="259" w:lineRule="auto"/>
              <w:ind w:left="352"/>
              <w:jc w:val="left"/>
              <w:rPr>
                <w:rFonts w:asciiTheme="minorHAnsi" w:eastAsia="Segoe UI,SimSun" w:hAnsiTheme="minorHAnsi" w:cs="Segoe UI,SimSun"/>
                <w:color w:val="000000"/>
                <w:szCs w:val="20"/>
                <w:lang w:val="en-ZA"/>
              </w:rPr>
            </w:pPr>
            <w:r w:rsidRPr="001079DC">
              <w:rPr>
                <w:rFonts w:asciiTheme="minorHAnsi" w:eastAsia="Segoe UI,SimSun" w:hAnsiTheme="minorHAnsi" w:cs="Segoe UI,SimSun"/>
                <w:color w:val="000000" w:themeColor="text1"/>
                <w:szCs w:val="20"/>
                <w:lang w:val="en-ZA"/>
              </w:rPr>
              <w:t>As above</w:t>
            </w:r>
          </w:p>
        </w:tc>
      </w:tr>
      <w:tr w:rsidR="003C78F2" w:rsidRPr="001079DC" w14:paraId="30AFAA14" w14:textId="77777777" w:rsidTr="04243D92">
        <w:trPr>
          <w:trHeight w:val="941"/>
        </w:trPr>
        <w:tc>
          <w:tcPr>
            <w:tcW w:w="2041" w:type="pct"/>
            <w:shd w:val="clear" w:color="auto" w:fill="auto"/>
          </w:tcPr>
          <w:p w14:paraId="7E803AFE" w14:textId="77777777" w:rsidR="003C78F2" w:rsidRPr="001079DC" w:rsidRDefault="33D2A795" w:rsidP="003C78F2">
            <w:pPr>
              <w:spacing w:after="0"/>
              <w:ind w:left="89"/>
              <w:jc w:val="left"/>
              <w:rPr>
                <w:rFonts w:asciiTheme="minorHAnsi" w:eastAsia="SimSun" w:hAnsiTheme="minorHAnsi" w:cs="Segoe UI"/>
                <w:bCs/>
                <w:color w:val="000000"/>
                <w:szCs w:val="20"/>
                <w:lang w:val="en-ZA"/>
              </w:rPr>
            </w:pPr>
            <w:r w:rsidRPr="001079DC">
              <w:rPr>
                <w:rFonts w:asciiTheme="minorHAnsi" w:eastAsia="Segoe UI,SimSun" w:hAnsiTheme="minorHAnsi" w:cs="Segoe UI,SimSun"/>
                <w:color w:val="000000" w:themeColor="text1"/>
                <w:szCs w:val="20"/>
                <w:lang w:val="en-ZA"/>
              </w:rPr>
              <w:t>Output 2.5: Communication Strategy and social marketing campaigns to increase awareness on IWT are implemented at national and regional scales</w:t>
            </w:r>
          </w:p>
        </w:tc>
        <w:tc>
          <w:tcPr>
            <w:tcW w:w="649" w:type="pct"/>
            <w:shd w:val="clear" w:color="auto" w:fill="auto"/>
          </w:tcPr>
          <w:p w14:paraId="18640E8C" w14:textId="77777777" w:rsidR="003C78F2" w:rsidRPr="001079DC" w:rsidRDefault="003C78F2" w:rsidP="003C78F2">
            <w:pPr>
              <w:spacing w:after="0"/>
              <w:ind w:left="105"/>
              <w:jc w:val="left"/>
              <w:rPr>
                <w:rFonts w:asciiTheme="minorHAnsi" w:eastAsia="SimSun" w:hAnsiTheme="minorHAnsi" w:cs="Segoe UI"/>
                <w:bCs/>
                <w:color w:val="000000"/>
                <w:szCs w:val="20"/>
                <w:lang w:val="en-ZA"/>
              </w:rPr>
            </w:pPr>
          </w:p>
        </w:tc>
        <w:tc>
          <w:tcPr>
            <w:tcW w:w="2310" w:type="pct"/>
            <w:shd w:val="clear" w:color="auto" w:fill="auto"/>
          </w:tcPr>
          <w:p w14:paraId="518ED678" w14:textId="77777777" w:rsidR="003C78F2" w:rsidRPr="001079DC" w:rsidRDefault="33D2A795" w:rsidP="00351A8D">
            <w:pPr>
              <w:numPr>
                <w:ilvl w:val="0"/>
                <w:numId w:val="34"/>
              </w:numPr>
              <w:spacing w:after="0" w:line="259" w:lineRule="auto"/>
              <w:ind w:left="352"/>
              <w:jc w:val="left"/>
              <w:rPr>
                <w:rFonts w:asciiTheme="minorHAnsi" w:eastAsia="Segoe UI,SimSun" w:hAnsiTheme="minorHAnsi" w:cs="Segoe UI,SimSun"/>
                <w:color w:val="000000"/>
                <w:szCs w:val="20"/>
                <w:lang w:val="en-ZA"/>
              </w:rPr>
            </w:pPr>
            <w:r w:rsidRPr="001079DC">
              <w:rPr>
                <w:rFonts w:asciiTheme="minorHAnsi" w:eastAsia="Segoe UI,SimSun" w:hAnsiTheme="minorHAnsi" w:cs="Segoe UI,SimSun"/>
                <w:color w:val="000000" w:themeColor="text1"/>
                <w:szCs w:val="20"/>
                <w:lang w:val="en-ZA"/>
              </w:rPr>
              <w:t>Proactive inclusion of women in TA roles and working groups for awareness raising programme</w:t>
            </w:r>
          </w:p>
          <w:p w14:paraId="6FC6899D" w14:textId="77777777" w:rsidR="003C78F2" w:rsidRPr="001079DC" w:rsidRDefault="33D2A795" w:rsidP="00351A8D">
            <w:pPr>
              <w:numPr>
                <w:ilvl w:val="0"/>
                <w:numId w:val="34"/>
              </w:numPr>
              <w:spacing w:after="0" w:line="259" w:lineRule="auto"/>
              <w:ind w:left="352"/>
              <w:jc w:val="left"/>
              <w:rPr>
                <w:rFonts w:asciiTheme="minorHAnsi" w:eastAsia="Segoe UI,SimSun" w:hAnsiTheme="minorHAnsi" w:cs="Segoe UI,SimSun"/>
                <w:color w:val="000000"/>
                <w:szCs w:val="20"/>
                <w:lang w:val="en-ZA"/>
              </w:rPr>
            </w:pPr>
            <w:r w:rsidRPr="001079DC">
              <w:rPr>
                <w:rFonts w:asciiTheme="minorHAnsi" w:eastAsia="Segoe UI,SimSun" w:hAnsiTheme="minorHAnsi" w:cs="Segoe UI,SimSun"/>
                <w:color w:val="000000" w:themeColor="text1"/>
                <w:szCs w:val="20"/>
                <w:lang w:val="en-ZA"/>
              </w:rPr>
              <w:lastRenderedPageBreak/>
              <w:t>Requirement for gender disaggregated information to design communications strategy and awareness campaign</w:t>
            </w:r>
          </w:p>
          <w:p w14:paraId="2E9A4BF0" w14:textId="77777777" w:rsidR="003C78F2" w:rsidRPr="001079DC" w:rsidRDefault="33D2A795" w:rsidP="00351A8D">
            <w:pPr>
              <w:numPr>
                <w:ilvl w:val="0"/>
                <w:numId w:val="34"/>
              </w:numPr>
              <w:spacing w:after="0" w:line="259" w:lineRule="auto"/>
              <w:ind w:left="352"/>
              <w:jc w:val="left"/>
              <w:rPr>
                <w:rFonts w:asciiTheme="minorHAnsi" w:eastAsia="Segoe UI,SimSun" w:hAnsiTheme="minorHAnsi" w:cs="Segoe UI,SimSun"/>
                <w:color w:val="000000"/>
                <w:szCs w:val="20"/>
                <w:lang w:val="en-ZA"/>
              </w:rPr>
            </w:pPr>
            <w:r w:rsidRPr="001079DC">
              <w:rPr>
                <w:rFonts w:asciiTheme="minorHAnsi" w:eastAsia="Segoe UI,SimSun" w:hAnsiTheme="minorHAnsi" w:cs="Segoe UI,SimSun"/>
                <w:color w:val="000000" w:themeColor="text1"/>
                <w:szCs w:val="20"/>
                <w:lang w:val="en-ZA"/>
              </w:rPr>
              <w:t>Focus on women as a key target group in wildlife trade source areas for fostering attitudinal change</w:t>
            </w:r>
          </w:p>
          <w:p w14:paraId="7060126C" w14:textId="77777777" w:rsidR="003C78F2" w:rsidRPr="001079DC" w:rsidRDefault="33D2A795" w:rsidP="00351A8D">
            <w:pPr>
              <w:numPr>
                <w:ilvl w:val="0"/>
                <w:numId w:val="34"/>
              </w:numPr>
              <w:spacing w:after="0" w:line="259" w:lineRule="auto"/>
              <w:ind w:left="352"/>
              <w:jc w:val="left"/>
              <w:rPr>
                <w:rFonts w:asciiTheme="minorHAnsi" w:eastAsia="Segoe UI,SimSun" w:hAnsiTheme="minorHAnsi" w:cs="Segoe UI,SimSun"/>
                <w:color w:val="000000"/>
                <w:szCs w:val="20"/>
                <w:lang w:val="en-ZA"/>
              </w:rPr>
            </w:pPr>
            <w:r w:rsidRPr="001079DC">
              <w:rPr>
                <w:rFonts w:asciiTheme="minorHAnsi" w:eastAsia="Segoe UI,SimSun" w:hAnsiTheme="minorHAnsi" w:cs="Segoe UI,SimSun"/>
                <w:color w:val="000000" w:themeColor="text1"/>
                <w:szCs w:val="20"/>
                <w:lang w:val="en-ZA"/>
              </w:rPr>
              <w:t>Identification of female champions to participate in awareness efforts</w:t>
            </w:r>
          </w:p>
        </w:tc>
      </w:tr>
      <w:tr w:rsidR="003C78F2" w:rsidRPr="001079DC" w14:paraId="07E7C9F8" w14:textId="77777777" w:rsidTr="04243D92">
        <w:tc>
          <w:tcPr>
            <w:tcW w:w="5000" w:type="pct"/>
            <w:gridSpan w:val="3"/>
            <w:shd w:val="clear" w:color="auto" w:fill="auto"/>
          </w:tcPr>
          <w:p w14:paraId="5E1C8A05" w14:textId="77777777" w:rsidR="003C78F2" w:rsidRPr="001079DC" w:rsidRDefault="33D2A795" w:rsidP="003C78F2">
            <w:pPr>
              <w:spacing w:after="0"/>
              <w:jc w:val="left"/>
              <w:rPr>
                <w:rFonts w:asciiTheme="minorHAnsi" w:eastAsia="SimSun" w:hAnsiTheme="minorHAnsi" w:cs="Segoe UI"/>
                <w:b/>
                <w:bCs/>
                <w:color w:val="000000"/>
                <w:szCs w:val="20"/>
                <w:lang w:val="en-ZA"/>
              </w:rPr>
            </w:pPr>
            <w:r w:rsidRPr="001079DC">
              <w:rPr>
                <w:rFonts w:asciiTheme="minorHAnsi" w:eastAsia="Segoe UI,SimSun" w:hAnsiTheme="minorHAnsi" w:cs="Segoe UI,SimSun"/>
                <w:b/>
                <w:bCs/>
                <w:color w:val="000000" w:themeColor="text1"/>
                <w:szCs w:val="20"/>
                <w:lang w:val="en-ZA"/>
              </w:rPr>
              <w:lastRenderedPageBreak/>
              <w:t>Component 3: Scaling-up improved enforcement strategy at key trade ports and ecosystems</w:t>
            </w:r>
          </w:p>
        </w:tc>
      </w:tr>
      <w:tr w:rsidR="003C78F2" w:rsidRPr="001079DC" w14:paraId="6CB03927" w14:textId="77777777" w:rsidTr="04243D92">
        <w:trPr>
          <w:trHeight w:val="1212"/>
        </w:trPr>
        <w:tc>
          <w:tcPr>
            <w:tcW w:w="2041" w:type="pct"/>
            <w:shd w:val="clear" w:color="auto" w:fill="auto"/>
          </w:tcPr>
          <w:p w14:paraId="623BF500" w14:textId="77777777" w:rsidR="003C78F2" w:rsidRPr="001079DC" w:rsidRDefault="33D2A795" w:rsidP="003C78F2">
            <w:pPr>
              <w:spacing w:after="0"/>
              <w:ind w:left="89"/>
              <w:jc w:val="left"/>
              <w:rPr>
                <w:rFonts w:asciiTheme="minorHAnsi" w:eastAsia="SimSun" w:hAnsiTheme="minorHAnsi" w:cs="Segoe UI"/>
                <w:bCs/>
                <w:color w:val="000000"/>
                <w:szCs w:val="20"/>
                <w:lang w:val="en-ZA"/>
              </w:rPr>
            </w:pPr>
            <w:r w:rsidRPr="001079DC">
              <w:rPr>
                <w:rFonts w:asciiTheme="minorHAnsi" w:eastAsia="Segoe UI,SimSun" w:hAnsiTheme="minorHAnsi" w:cs="Segoe UI,SimSun"/>
                <w:color w:val="000000" w:themeColor="text1"/>
                <w:szCs w:val="20"/>
                <w:lang w:val="en-ZA"/>
              </w:rPr>
              <w:t>Output 3.1: Capacity development supported at demonstration ports including training of key agency staff on CITES and IWT control with focused intervention at Surabaya port</w:t>
            </w:r>
          </w:p>
        </w:tc>
        <w:tc>
          <w:tcPr>
            <w:tcW w:w="649" w:type="pct"/>
            <w:shd w:val="clear" w:color="auto" w:fill="auto"/>
          </w:tcPr>
          <w:p w14:paraId="3132ECE6" w14:textId="77777777" w:rsidR="003C78F2" w:rsidRPr="001079DC" w:rsidRDefault="33D2A795" w:rsidP="003C78F2">
            <w:pPr>
              <w:spacing w:after="0"/>
              <w:ind w:left="105"/>
              <w:jc w:val="left"/>
              <w:rPr>
                <w:rFonts w:asciiTheme="minorHAnsi" w:eastAsia="SimSun" w:hAnsiTheme="minorHAnsi" w:cs="Segoe UI"/>
                <w:bCs/>
                <w:color w:val="000000"/>
                <w:szCs w:val="20"/>
                <w:lang w:val="en-ZA"/>
              </w:rPr>
            </w:pPr>
            <w:r w:rsidRPr="001079DC">
              <w:rPr>
                <w:rFonts w:asciiTheme="minorHAnsi" w:eastAsia="Segoe UI,SimSun" w:hAnsiTheme="minorHAnsi" w:cs="Segoe UI,SimSun"/>
                <w:color w:val="000000" w:themeColor="text1"/>
                <w:szCs w:val="20"/>
                <w:lang w:val="en-ZA"/>
              </w:rPr>
              <w:t>MOEF, WCS</w:t>
            </w:r>
          </w:p>
          <w:p w14:paraId="09B6FC9D" w14:textId="77777777" w:rsidR="003C78F2" w:rsidRPr="001079DC" w:rsidRDefault="003C78F2" w:rsidP="003C78F2">
            <w:pPr>
              <w:spacing w:after="0"/>
              <w:ind w:left="105"/>
              <w:jc w:val="left"/>
              <w:rPr>
                <w:rFonts w:asciiTheme="minorHAnsi" w:eastAsia="SimSun" w:hAnsiTheme="minorHAnsi" w:cs="Segoe UI"/>
                <w:bCs/>
                <w:color w:val="000000"/>
                <w:szCs w:val="20"/>
                <w:lang w:val="en-ZA"/>
              </w:rPr>
            </w:pPr>
          </w:p>
        </w:tc>
        <w:tc>
          <w:tcPr>
            <w:tcW w:w="2310" w:type="pct"/>
            <w:shd w:val="clear" w:color="auto" w:fill="auto"/>
          </w:tcPr>
          <w:p w14:paraId="4C05CA55" w14:textId="77777777" w:rsidR="003C78F2" w:rsidRPr="001079DC" w:rsidRDefault="33D2A795" w:rsidP="00351A8D">
            <w:pPr>
              <w:numPr>
                <w:ilvl w:val="0"/>
                <w:numId w:val="34"/>
              </w:numPr>
              <w:spacing w:after="0" w:line="259" w:lineRule="auto"/>
              <w:ind w:left="352"/>
              <w:jc w:val="left"/>
              <w:rPr>
                <w:rFonts w:asciiTheme="minorHAnsi" w:eastAsia="Segoe UI,SimSun" w:hAnsiTheme="minorHAnsi" w:cs="Segoe UI,SimSun"/>
                <w:color w:val="000000"/>
                <w:szCs w:val="20"/>
                <w:lang w:val="en-ZA"/>
              </w:rPr>
            </w:pPr>
            <w:r w:rsidRPr="001079DC">
              <w:rPr>
                <w:rFonts w:asciiTheme="minorHAnsi" w:eastAsia="Segoe UI,SimSun" w:hAnsiTheme="minorHAnsi" w:cs="Segoe UI,SimSun"/>
                <w:color w:val="000000" w:themeColor="text1"/>
                <w:szCs w:val="20"/>
                <w:lang w:val="en-ZA"/>
              </w:rPr>
              <w:t>Proactive inclusion of women in working groups on IWT at ports</w:t>
            </w:r>
          </w:p>
          <w:p w14:paraId="152FFAAB" w14:textId="77777777" w:rsidR="003C78F2" w:rsidRPr="001079DC" w:rsidRDefault="33D2A795" w:rsidP="00351A8D">
            <w:pPr>
              <w:numPr>
                <w:ilvl w:val="0"/>
                <w:numId w:val="34"/>
              </w:numPr>
              <w:spacing w:after="0" w:line="259" w:lineRule="auto"/>
              <w:ind w:left="352"/>
              <w:jc w:val="left"/>
              <w:rPr>
                <w:rFonts w:asciiTheme="minorHAnsi" w:eastAsia="Segoe UI,SimSun" w:hAnsiTheme="minorHAnsi" w:cs="Segoe UI,SimSun"/>
                <w:color w:val="000000"/>
                <w:szCs w:val="20"/>
                <w:lang w:val="en-ZA"/>
              </w:rPr>
            </w:pPr>
            <w:r w:rsidRPr="001079DC">
              <w:rPr>
                <w:rFonts w:asciiTheme="minorHAnsi" w:eastAsia="Segoe UI,SimSun" w:hAnsiTheme="minorHAnsi" w:cs="Segoe UI,SimSun"/>
                <w:color w:val="000000" w:themeColor="text1"/>
                <w:szCs w:val="20"/>
                <w:lang w:val="en-ZA"/>
              </w:rPr>
              <w:t>Proactive inclusion of women participants in related capacity development activities</w:t>
            </w:r>
          </w:p>
        </w:tc>
      </w:tr>
      <w:tr w:rsidR="003C78F2" w:rsidRPr="001079DC" w14:paraId="5ED8C3DE" w14:textId="77777777" w:rsidTr="04243D92">
        <w:trPr>
          <w:trHeight w:val="2466"/>
        </w:trPr>
        <w:tc>
          <w:tcPr>
            <w:tcW w:w="2041" w:type="pct"/>
            <w:shd w:val="clear" w:color="auto" w:fill="auto"/>
          </w:tcPr>
          <w:p w14:paraId="3F8D6E80" w14:textId="77777777" w:rsidR="003C78F2" w:rsidRPr="001079DC" w:rsidRDefault="04243D92" w:rsidP="003C78F2">
            <w:pPr>
              <w:spacing w:after="0"/>
              <w:ind w:left="89"/>
              <w:jc w:val="left"/>
              <w:rPr>
                <w:rFonts w:asciiTheme="minorHAnsi" w:eastAsia="SimSun" w:hAnsiTheme="minorHAnsi" w:cs="Segoe UI"/>
                <w:bCs/>
                <w:color w:val="000000"/>
                <w:szCs w:val="20"/>
                <w:lang w:val="en-ZA"/>
              </w:rPr>
            </w:pPr>
            <w:r w:rsidRPr="001079DC">
              <w:rPr>
                <w:rFonts w:asciiTheme="minorHAnsi" w:eastAsia="Segoe UI,SimSun" w:hAnsiTheme="minorHAnsi" w:cs="Segoe UI,SimSun"/>
                <w:color w:val="000000" w:themeColor="text1"/>
                <w:szCs w:val="20"/>
                <w:lang w:val="en-ZA"/>
              </w:rPr>
              <w:t>Output 3.2: Gakkum's operations strengthened and key stakeholders engaged in the selected subnational regions and ports</w:t>
            </w:r>
          </w:p>
        </w:tc>
        <w:tc>
          <w:tcPr>
            <w:tcW w:w="649" w:type="pct"/>
            <w:shd w:val="clear" w:color="auto" w:fill="auto"/>
          </w:tcPr>
          <w:p w14:paraId="2FD4FC8B" w14:textId="77777777" w:rsidR="003C78F2" w:rsidRPr="001079DC" w:rsidRDefault="33D2A795" w:rsidP="003C78F2">
            <w:pPr>
              <w:spacing w:after="160" w:line="259" w:lineRule="auto"/>
              <w:jc w:val="left"/>
              <w:rPr>
                <w:rFonts w:asciiTheme="minorHAnsi" w:eastAsia="Calibri" w:hAnsiTheme="minorHAnsi"/>
                <w:szCs w:val="20"/>
                <w:lang w:val="en-GB"/>
              </w:rPr>
            </w:pPr>
            <w:r w:rsidRPr="001079DC">
              <w:rPr>
                <w:rFonts w:asciiTheme="minorHAnsi" w:eastAsia="Segoe UI,SimSun" w:hAnsiTheme="minorHAnsi" w:cs="Segoe UI,SimSun"/>
                <w:color w:val="000000" w:themeColor="text1"/>
                <w:szCs w:val="20"/>
                <w:lang w:val="en-ZA"/>
              </w:rPr>
              <w:t>MOEF, WCS</w:t>
            </w:r>
          </w:p>
        </w:tc>
        <w:tc>
          <w:tcPr>
            <w:tcW w:w="2310" w:type="pct"/>
            <w:shd w:val="clear" w:color="auto" w:fill="auto"/>
          </w:tcPr>
          <w:p w14:paraId="18E92462" w14:textId="77777777" w:rsidR="003C78F2" w:rsidRPr="001079DC" w:rsidRDefault="33D2A795" w:rsidP="00351A8D">
            <w:pPr>
              <w:numPr>
                <w:ilvl w:val="0"/>
                <w:numId w:val="34"/>
              </w:numPr>
              <w:spacing w:after="0" w:line="259" w:lineRule="auto"/>
              <w:ind w:left="352"/>
              <w:jc w:val="left"/>
              <w:rPr>
                <w:rFonts w:asciiTheme="minorHAnsi" w:eastAsia="Segoe UI,SimSun" w:hAnsiTheme="minorHAnsi" w:cs="Segoe UI,SimSun"/>
                <w:color w:val="000000"/>
                <w:szCs w:val="20"/>
                <w:lang w:val="en-ZA"/>
              </w:rPr>
            </w:pPr>
            <w:r w:rsidRPr="001079DC">
              <w:rPr>
                <w:rFonts w:asciiTheme="minorHAnsi" w:eastAsia="Segoe UI,SimSun" w:hAnsiTheme="minorHAnsi" w:cs="Segoe UI,SimSun"/>
                <w:color w:val="000000" w:themeColor="text1"/>
                <w:szCs w:val="20"/>
                <w:lang w:val="en-ZA"/>
              </w:rPr>
              <w:t>Proactive inclusion of women in working groups, committees, new positions and unofficial roles</w:t>
            </w:r>
          </w:p>
          <w:p w14:paraId="43258CCE" w14:textId="77777777" w:rsidR="003C78F2" w:rsidRPr="001079DC" w:rsidRDefault="33D2A795" w:rsidP="00351A8D">
            <w:pPr>
              <w:numPr>
                <w:ilvl w:val="0"/>
                <w:numId w:val="34"/>
              </w:numPr>
              <w:spacing w:after="0" w:line="259" w:lineRule="auto"/>
              <w:ind w:left="352"/>
              <w:jc w:val="left"/>
              <w:rPr>
                <w:rFonts w:asciiTheme="minorHAnsi" w:eastAsia="Segoe UI,SimSun" w:hAnsiTheme="minorHAnsi" w:cs="Segoe UI,SimSun"/>
                <w:color w:val="000000"/>
                <w:szCs w:val="20"/>
                <w:lang w:val="en-ZA"/>
              </w:rPr>
            </w:pPr>
            <w:r w:rsidRPr="001079DC">
              <w:rPr>
                <w:rFonts w:asciiTheme="minorHAnsi" w:eastAsia="Segoe UI,SimSun" w:hAnsiTheme="minorHAnsi" w:cs="Segoe UI,SimSun"/>
                <w:color w:val="000000" w:themeColor="text1"/>
                <w:szCs w:val="20"/>
                <w:lang w:val="en-ZA"/>
              </w:rPr>
              <w:t>Proactive inclusion of women participants in related capacity development and field activities</w:t>
            </w:r>
          </w:p>
          <w:p w14:paraId="1297A670" w14:textId="77777777" w:rsidR="003C78F2" w:rsidRPr="001079DC" w:rsidRDefault="33D2A795" w:rsidP="00351A8D">
            <w:pPr>
              <w:numPr>
                <w:ilvl w:val="0"/>
                <w:numId w:val="34"/>
              </w:numPr>
              <w:spacing w:after="0" w:line="259" w:lineRule="auto"/>
              <w:ind w:left="352"/>
              <w:jc w:val="left"/>
              <w:rPr>
                <w:rFonts w:asciiTheme="minorHAnsi" w:eastAsia="Segoe UI,SimSun" w:hAnsiTheme="minorHAnsi" w:cs="Segoe UI,SimSun"/>
                <w:color w:val="000000"/>
                <w:szCs w:val="20"/>
                <w:lang w:val="en-ZA"/>
              </w:rPr>
            </w:pPr>
            <w:r w:rsidRPr="001079DC">
              <w:rPr>
                <w:rFonts w:asciiTheme="minorHAnsi" w:eastAsia="Segoe UI,SimSun" w:hAnsiTheme="minorHAnsi" w:cs="Segoe UI,SimSun"/>
                <w:color w:val="000000" w:themeColor="text1"/>
                <w:szCs w:val="20"/>
                <w:lang w:val="en-ZA"/>
              </w:rPr>
              <w:t>Requirement for gender disaggregated information on wildlife exploitation and trade including demand aspects</w:t>
            </w:r>
          </w:p>
        </w:tc>
      </w:tr>
      <w:tr w:rsidR="003C78F2" w:rsidRPr="001079DC" w14:paraId="318401BF" w14:textId="77777777" w:rsidTr="04243D92">
        <w:trPr>
          <w:trHeight w:val="1483"/>
        </w:trPr>
        <w:tc>
          <w:tcPr>
            <w:tcW w:w="2041" w:type="pct"/>
            <w:shd w:val="clear" w:color="auto" w:fill="auto"/>
          </w:tcPr>
          <w:p w14:paraId="3CDF09CB" w14:textId="77777777" w:rsidR="003C78F2" w:rsidRPr="001079DC" w:rsidRDefault="33D2A795" w:rsidP="003C78F2">
            <w:pPr>
              <w:spacing w:after="0"/>
              <w:ind w:left="89"/>
              <w:jc w:val="left"/>
              <w:rPr>
                <w:rFonts w:asciiTheme="minorHAnsi" w:eastAsia="SimSun" w:hAnsiTheme="minorHAnsi" w:cs="Segoe UI"/>
                <w:bCs/>
                <w:color w:val="000000"/>
                <w:szCs w:val="20"/>
                <w:lang w:val="en-ZA"/>
              </w:rPr>
            </w:pPr>
            <w:r w:rsidRPr="001079DC">
              <w:rPr>
                <w:rFonts w:asciiTheme="minorHAnsi" w:eastAsia="Segoe UI,SimSun" w:hAnsiTheme="minorHAnsi" w:cs="Segoe UI,SimSun"/>
                <w:color w:val="000000" w:themeColor="text1"/>
                <w:szCs w:val="20"/>
                <w:lang w:val="en-ZA"/>
              </w:rPr>
              <w:t>Output 3.3: Coordination mechanisms of IWT intelligence are developed and introduced to agencies and communities; and local people are trained in IWT monitoring and collaboration with law enforcement</w:t>
            </w:r>
          </w:p>
        </w:tc>
        <w:tc>
          <w:tcPr>
            <w:tcW w:w="649" w:type="pct"/>
            <w:shd w:val="clear" w:color="auto" w:fill="auto"/>
          </w:tcPr>
          <w:p w14:paraId="53878B09" w14:textId="77777777" w:rsidR="003C78F2" w:rsidRPr="001079DC" w:rsidRDefault="33D2A795" w:rsidP="003C78F2">
            <w:pPr>
              <w:spacing w:after="160" w:line="259" w:lineRule="auto"/>
              <w:jc w:val="left"/>
              <w:rPr>
                <w:rFonts w:asciiTheme="minorHAnsi" w:eastAsia="Calibri" w:hAnsiTheme="minorHAnsi"/>
                <w:szCs w:val="20"/>
                <w:lang w:val="en-GB"/>
              </w:rPr>
            </w:pPr>
            <w:r w:rsidRPr="001079DC">
              <w:rPr>
                <w:rFonts w:asciiTheme="minorHAnsi" w:eastAsia="Segoe UI,SimSun" w:hAnsiTheme="minorHAnsi" w:cs="Segoe UI,SimSun"/>
                <w:color w:val="000000" w:themeColor="text1"/>
                <w:szCs w:val="20"/>
                <w:lang w:val="en-ZA"/>
              </w:rPr>
              <w:t>MOEF, WCS, CSOs</w:t>
            </w:r>
          </w:p>
        </w:tc>
        <w:tc>
          <w:tcPr>
            <w:tcW w:w="2310" w:type="pct"/>
            <w:shd w:val="clear" w:color="auto" w:fill="auto"/>
          </w:tcPr>
          <w:p w14:paraId="11EDAD64" w14:textId="77777777" w:rsidR="003C78F2" w:rsidRPr="001079DC" w:rsidRDefault="33D2A795" w:rsidP="00351A8D">
            <w:pPr>
              <w:numPr>
                <w:ilvl w:val="0"/>
                <w:numId w:val="36"/>
              </w:numPr>
              <w:spacing w:after="0" w:line="259" w:lineRule="auto"/>
              <w:ind w:left="352"/>
              <w:contextualSpacing/>
              <w:jc w:val="left"/>
              <w:rPr>
                <w:rFonts w:asciiTheme="minorHAnsi" w:eastAsia="Segoe UI,SimSun" w:hAnsiTheme="minorHAnsi" w:cs="Segoe UI,SimSun"/>
                <w:color w:val="000000"/>
                <w:szCs w:val="20"/>
                <w:lang w:val="en-ZA"/>
              </w:rPr>
            </w:pPr>
            <w:r w:rsidRPr="001079DC">
              <w:rPr>
                <w:rFonts w:asciiTheme="minorHAnsi" w:eastAsia="Segoe UI,SimSun" w:hAnsiTheme="minorHAnsi" w:cs="Segoe UI,SimSun"/>
                <w:color w:val="000000" w:themeColor="text1"/>
                <w:szCs w:val="20"/>
                <w:lang w:val="en-ZA"/>
              </w:rPr>
              <w:t>As above</w:t>
            </w:r>
          </w:p>
          <w:p w14:paraId="662195FD" w14:textId="77777777" w:rsidR="003C78F2" w:rsidRPr="001079DC" w:rsidRDefault="33D2A795" w:rsidP="00351A8D">
            <w:pPr>
              <w:numPr>
                <w:ilvl w:val="0"/>
                <w:numId w:val="36"/>
              </w:numPr>
              <w:spacing w:after="0" w:line="259" w:lineRule="auto"/>
              <w:ind w:left="352"/>
              <w:contextualSpacing/>
              <w:jc w:val="left"/>
              <w:rPr>
                <w:rFonts w:asciiTheme="minorHAnsi" w:eastAsia="Segoe UI,SimSun" w:hAnsiTheme="minorHAnsi" w:cs="Segoe UI,SimSun"/>
                <w:color w:val="000000"/>
                <w:szCs w:val="20"/>
                <w:lang w:val="en-ZA"/>
              </w:rPr>
            </w:pPr>
            <w:r w:rsidRPr="001079DC">
              <w:rPr>
                <w:rFonts w:asciiTheme="minorHAnsi" w:eastAsia="Segoe UI,SimSun" w:hAnsiTheme="minorHAnsi" w:cs="Segoe UI,SimSun"/>
                <w:color w:val="000000" w:themeColor="text1"/>
                <w:szCs w:val="20"/>
                <w:lang w:val="en-ZA"/>
              </w:rPr>
              <w:t>Involvement of women as CBO facilitators for community work</w:t>
            </w:r>
          </w:p>
        </w:tc>
      </w:tr>
      <w:tr w:rsidR="003C78F2" w:rsidRPr="001079DC" w14:paraId="502AF652" w14:textId="77777777" w:rsidTr="04243D92">
        <w:trPr>
          <w:trHeight w:val="1483"/>
        </w:trPr>
        <w:tc>
          <w:tcPr>
            <w:tcW w:w="2041" w:type="pct"/>
            <w:shd w:val="clear" w:color="auto" w:fill="auto"/>
          </w:tcPr>
          <w:p w14:paraId="23AEB0C2" w14:textId="31724FEC" w:rsidR="003C78F2" w:rsidRPr="006A6DA1" w:rsidRDefault="33D2A795" w:rsidP="006A6DA1">
            <w:pPr>
              <w:spacing w:after="0"/>
              <w:ind w:left="89"/>
              <w:jc w:val="left"/>
              <w:rPr>
                <w:rFonts w:asciiTheme="minorHAnsi" w:eastAsia="SimSun" w:hAnsiTheme="minorHAnsi" w:cs="Segoe UI"/>
                <w:bCs/>
                <w:color w:val="000000"/>
                <w:szCs w:val="20"/>
                <w:lang w:val="en-ZA"/>
              </w:rPr>
            </w:pPr>
            <w:r w:rsidRPr="00B812D6">
              <w:rPr>
                <w:rFonts w:asciiTheme="minorHAnsi" w:eastAsia="Segoe UI,SimSun" w:hAnsiTheme="minorHAnsi" w:cs="Segoe UI,SimSun"/>
                <w:color w:val="000000" w:themeColor="text1"/>
                <w:szCs w:val="20"/>
                <w:lang w:val="en-ZA"/>
              </w:rPr>
              <w:t>Output 3.</w:t>
            </w:r>
            <w:r w:rsidR="006A6DA1" w:rsidRPr="00B812D6">
              <w:rPr>
                <w:rFonts w:asciiTheme="minorHAnsi" w:eastAsia="Segoe UI,SimSun" w:hAnsiTheme="minorHAnsi" w:cs="Segoe UI,SimSun"/>
                <w:color w:val="000000" w:themeColor="text1"/>
                <w:szCs w:val="20"/>
                <w:lang w:val="en-ZA"/>
              </w:rPr>
              <w:t>4</w:t>
            </w:r>
            <w:r w:rsidRPr="00B812D6">
              <w:rPr>
                <w:rFonts w:asciiTheme="minorHAnsi" w:eastAsia="Segoe UI,SimSun" w:hAnsiTheme="minorHAnsi" w:cs="Segoe UI,SimSun"/>
                <w:color w:val="000000" w:themeColor="text1"/>
                <w:szCs w:val="20"/>
                <w:lang w:val="en-ZA"/>
              </w:rPr>
              <w:t xml:space="preserve">: </w:t>
            </w:r>
            <w:r w:rsidR="006A6DA1" w:rsidRPr="00B812D6">
              <w:rPr>
                <w:rFonts w:asciiTheme="minorHAnsi" w:hAnsiTheme="minorHAnsi" w:cstheme="minorBidi"/>
                <w:iCs/>
                <w:color w:val="000000" w:themeColor="text1"/>
              </w:rPr>
              <w:t>Livelihood options and HWC reduction mechanisms developed and introduced to local communities in wildlife trade source areas</w:t>
            </w:r>
          </w:p>
        </w:tc>
        <w:tc>
          <w:tcPr>
            <w:tcW w:w="649" w:type="pct"/>
            <w:shd w:val="clear" w:color="auto" w:fill="auto"/>
          </w:tcPr>
          <w:p w14:paraId="7FBFB8F2" w14:textId="77777777" w:rsidR="003C78F2" w:rsidRPr="001079DC" w:rsidRDefault="33D2A795" w:rsidP="003C78F2">
            <w:pPr>
              <w:spacing w:after="160" w:line="259" w:lineRule="auto"/>
              <w:jc w:val="left"/>
              <w:rPr>
                <w:rFonts w:asciiTheme="minorHAnsi" w:eastAsia="Calibri" w:hAnsiTheme="minorHAnsi"/>
                <w:szCs w:val="20"/>
                <w:lang w:val="en-GB"/>
              </w:rPr>
            </w:pPr>
            <w:r w:rsidRPr="001079DC">
              <w:rPr>
                <w:rFonts w:asciiTheme="minorHAnsi" w:eastAsia="Segoe UI,SimSun" w:hAnsiTheme="minorHAnsi" w:cs="Segoe UI,SimSun"/>
                <w:color w:val="000000" w:themeColor="text1"/>
                <w:szCs w:val="20"/>
                <w:lang w:val="en-ZA"/>
              </w:rPr>
              <w:t>MOEF, WCS, CSOs</w:t>
            </w:r>
          </w:p>
        </w:tc>
        <w:tc>
          <w:tcPr>
            <w:tcW w:w="2310" w:type="pct"/>
            <w:shd w:val="clear" w:color="auto" w:fill="auto"/>
          </w:tcPr>
          <w:p w14:paraId="79271E23" w14:textId="36206C72" w:rsidR="003C78F2" w:rsidRPr="001079DC" w:rsidRDefault="33D2A795" w:rsidP="00351A8D">
            <w:pPr>
              <w:numPr>
                <w:ilvl w:val="0"/>
                <w:numId w:val="36"/>
              </w:numPr>
              <w:spacing w:after="0" w:line="259" w:lineRule="auto"/>
              <w:ind w:left="352"/>
              <w:contextualSpacing/>
              <w:jc w:val="left"/>
              <w:rPr>
                <w:rFonts w:asciiTheme="minorHAnsi" w:eastAsia="Segoe UI,SimSun" w:hAnsiTheme="minorHAnsi" w:cs="Segoe UI,SimSun"/>
                <w:color w:val="000000"/>
                <w:szCs w:val="20"/>
                <w:lang w:val="en-ZA"/>
              </w:rPr>
            </w:pPr>
            <w:r w:rsidRPr="001079DC">
              <w:rPr>
                <w:rFonts w:asciiTheme="minorHAnsi" w:eastAsia="Segoe UI,SimSun" w:hAnsiTheme="minorHAnsi" w:cs="Segoe UI,SimSun"/>
                <w:color w:val="000000" w:themeColor="text1"/>
                <w:szCs w:val="20"/>
                <w:lang w:val="en-ZA"/>
              </w:rPr>
              <w:t>Involvement of women as CBO facilitators for community work</w:t>
            </w:r>
          </w:p>
          <w:p w14:paraId="6CBC193A" w14:textId="77777777" w:rsidR="003C78F2" w:rsidRPr="001079DC" w:rsidRDefault="33D2A795" w:rsidP="00351A8D">
            <w:pPr>
              <w:numPr>
                <w:ilvl w:val="0"/>
                <w:numId w:val="36"/>
              </w:numPr>
              <w:spacing w:after="0" w:line="259" w:lineRule="auto"/>
              <w:ind w:left="352"/>
              <w:contextualSpacing/>
              <w:jc w:val="left"/>
              <w:rPr>
                <w:rFonts w:asciiTheme="minorHAnsi" w:eastAsia="Segoe UI,SimSun" w:hAnsiTheme="minorHAnsi" w:cs="Segoe UI,SimSun"/>
                <w:color w:val="000000"/>
                <w:szCs w:val="20"/>
                <w:lang w:val="en-ZA"/>
              </w:rPr>
            </w:pPr>
            <w:r w:rsidRPr="001079DC">
              <w:rPr>
                <w:rFonts w:asciiTheme="minorHAnsi" w:eastAsia="Segoe UI,SimSun" w:hAnsiTheme="minorHAnsi" w:cs="Segoe UI,SimSun"/>
                <w:color w:val="000000" w:themeColor="text1"/>
                <w:szCs w:val="20"/>
                <w:lang w:val="en-ZA"/>
              </w:rPr>
              <w:t>Proactive inclusion of women in working groups, committees, new positions and unofficial roles</w:t>
            </w:r>
          </w:p>
          <w:p w14:paraId="0720B14C" w14:textId="77777777" w:rsidR="003C78F2" w:rsidRPr="001079DC" w:rsidRDefault="33D2A795" w:rsidP="00351A8D">
            <w:pPr>
              <w:numPr>
                <w:ilvl w:val="0"/>
                <w:numId w:val="36"/>
              </w:numPr>
              <w:spacing w:after="0" w:line="259" w:lineRule="auto"/>
              <w:ind w:left="352"/>
              <w:contextualSpacing/>
              <w:jc w:val="left"/>
              <w:rPr>
                <w:rFonts w:asciiTheme="minorHAnsi" w:eastAsia="Segoe UI,SimSun" w:hAnsiTheme="minorHAnsi" w:cs="Segoe UI,SimSun"/>
                <w:color w:val="000000"/>
                <w:szCs w:val="20"/>
                <w:lang w:val="en-ZA"/>
              </w:rPr>
            </w:pPr>
            <w:r w:rsidRPr="001079DC">
              <w:rPr>
                <w:rFonts w:asciiTheme="minorHAnsi" w:eastAsia="Segoe UI,SimSun" w:hAnsiTheme="minorHAnsi" w:cs="Segoe UI,SimSun"/>
                <w:color w:val="000000" w:themeColor="text1"/>
                <w:szCs w:val="20"/>
                <w:lang w:val="en-ZA"/>
              </w:rPr>
              <w:t>Proactive inclusion of women participants in related capacity development and field activities</w:t>
            </w:r>
          </w:p>
          <w:p w14:paraId="0C3E6164" w14:textId="77777777" w:rsidR="003C78F2" w:rsidRPr="001079DC" w:rsidRDefault="33D2A795" w:rsidP="00351A8D">
            <w:pPr>
              <w:numPr>
                <w:ilvl w:val="0"/>
                <w:numId w:val="36"/>
              </w:numPr>
              <w:spacing w:after="0" w:line="259" w:lineRule="auto"/>
              <w:ind w:left="352"/>
              <w:contextualSpacing/>
              <w:jc w:val="left"/>
              <w:rPr>
                <w:rFonts w:asciiTheme="minorHAnsi" w:eastAsia="Segoe UI,SimSun" w:hAnsiTheme="minorHAnsi" w:cs="Segoe UI,SimSun"/>
                <w:color w:val="000000"/>
                <w:szCs w:val="20"/>
                <w:lang w:val="en-ZA"/>
              </w:rPr>
            </w:pPr>
            <w:r w:rsidRPr="001079DC">
              <w:rPr>
                <w:rFonts w:asciiTheme="minorHAnsi" w:eastAsia="Segoe UI,SimSun" w:hAnsiTheme="minorHAnsi" w:cs="Segoe UI,SimSun"/>
                <w:color w:val="000000" w:themeColor="text1"/>
                <w:szCs w:val="20"/>
                <w:lang w:val="en-ZA"/>
              </w:rPr>
              <w:t>Requirement for gender disaggregated information on wildlife exploitation and trade including demand aspects</w:t>
            </w:r>
          </w:p>
        </w:tc>
      </w:tr>
      <w:tr w:rsidR="003C78F2" w:rsidRPr="001079DC" w14:paraId="60FD18BB" w14:textId="77777777" w:rsidTr="04243D92">
        <w:tc>
          <w:tcPr>
            <w:tcW w:w="5000" w:type="pct"/>
            <w:gridSpan w:val="3"/>
            <w:shd w:val="clear" w:color="auto" w:fill="auto"/>
          </w:tcPr>
          <w:p w14:paraId="1B387C16" w14:textId="792B176D" w:rsidR="003C78F2" w:rsidRPr="001079DC" w:rsidRDefault="33D2A795" w:rsidP="003C78F2">
            <w:pPr>
              <w:spacing w:after="0"/>
              <w:jc w:val="left"/>
              <w:rPr>
                <w:rFonts w:asciiTheme="minorHAnsi" w:eastAsia="SimSun" w:hAnsiTheme="minorHAnsi" w:cs="Segoe UI"/>
                <w:b/>
                <w:bCs/>
                <w:color w:val="000000"/>
                <w:szCs w:val="20"/>
                <w:lang w:val="en-ZA"/>
              </w:rPr>
            </w:pPr>
            <w:r w:rsidRPr="001079DC">
              <w:rPr>
                <w:rFonts w:asciiTheme="minorHAnsi" w:eastAsia="Segoe UI,SimSun" w:hAnsiTheme="minorHAnsi" w:cs="Segoe UI,SimSun"/>
                <w:b/>
                <w:bCs/>
                <w:color w:val="000000" w:themeColor="text1"/>
                <w:szCs w:val="20"/>
                <w:lang w:val="en-ZA"/>
              </w:rPr>
              <w:t>Component 4: Knowledge Management</w:t>
            </w:r>
            <w:r w:rsidR="00660FEC">
              <w:rPr>
                <w:rFonts w:asciiTheme="minorHAnsi" w:eastAsia="Segoe UI,SimSun" w:hAnsiTheme="minorHAnsi" w:cs="Segoe UI,SimSun"/>
                <w:b/>
                <w:bCs/>
                <w:color w:val="000000" w:themeColor="text1"/>
                <w:szCs w:val="20"/>
                <w:lang w:val="en-ZA"/>
              </w:rPr>
              <w:t>, M&amp;E</w:t>
            </w:r>
            <w:r w:rsidRPr="001079DC">
              <w:rPr>
                <w:rFonts w:asciiTheme="minorHAnsi" w:eastAsia="Segoe UI,SimSun" w:hAnsiTheme="minorHAnsi" w:cs="Segoe UI,SimSun"/>
                <w:b/>
                <w:bCs/>
                <w:color w:val="000000" w:themeColor="text1"/>
                <w:szCs w:val="20"/>
                <w:lang w:val="en-ZA"/>
              </w:rPr>
              <w:t xml:space="preserve"> and </w:t>
            </w:r>
            <w:r w:rsidR="00660FEC">
              <w:rPr>
                <w:rFonts w:asciiTheme="minorHAnsi" w:eastAsia="Segoe UI,SimSun" w:hAnsiTheme="minorHAnsi" w:cs="Segoe UI,SimSun"/>
                <w:b/>
                <w:bCs/>
                <w:color w:val="000000" w:themeColor="text1"/>
                <w:szCs w:val="20"/>
                <w:lang w:val="en-ZA"/>
              </w:rPr>
              <w:t>Gender Mainstreaming</w:t>
            </w:r>
          </w:p>
        </w:tc>
      </w:tr>
      <w:tr w:rsidR="003C78F2" w:rsidRPr="001079DC" w14:paraId="4E52D569" w14:textId="77777777" w:rsidTr="04243D92">
        <w:trPr>
          <w:trHeight w:val="1498"/>
        </w:trPr>
        <w:tc>
          <w:tcPr>
            <w:tcW w:w="2041" w:type="pct"/>
            <w:shd w:val="clear" w:color="auto" w:fill="auto"/>
          </w:tcPr>
          <w:p w14:paraId="68AA955F" w14:textId="77777777" w:rsidR="003C78F2" w:rsidRPr="001079DC" w:rsidRDefault="33D2A795" w:rsidP="003C78F2">
            <w:pPr>
              <w:spacing w:after="0"/>
              <w:ind w:left="89"/>
              <w:jc w:val="left"/>
              <w:rPr>
                <w:rFonts w:asciiTheme="minorHAnsi" w:eastAsia="SimSun" w:hAnsiTheme="minorHAnsi" w:cs="Segoe UI"/>
                <w:bCs/>
                <w:color w:val="000000"/>
                <w:szCs w:val="20"/>
                <w:lang w:val="en-ZA"/>
              </w:rPr>
            </w:pPr>
            <w:r w:rsidRPr="001079DC">
              <w:rPr>
                <w:rFonts w:asciiTheme="minorHAnsi" w:eastAsia="Segoe UI,SimSun" w:hAnsiTheme="minorHAnsi" w:cs="Segoe UI,SimSun"/>
                <w:color w:val="000000" w:themeColor="text1"/>
                <w:szCs w:val="20"/>
                <w:lang w:val="en-ZA"/>
              </w:rPr>
              <w:lastRenderedPageBreak/>
              <w:t>Output 4.1: Knowledge management is coordinated with other GEF projects through the GEF Programmatic Framework to Prevent the Extinction of Known Threatened Species</w:t>
            </w:r>
          </w:p>
        </w:tc>
        <w:tc>
          <w:tcPr>
            <w:tcW w:w="649" w:type="pct"/>
            <w:shd w:val="clear" w:color="auto" w:fill="auto"/>
          </w:tcPr>
          <w:p w14:paraId="73315CBD" w14:textId="77777777" w:rsidR="003C78F2" w:rsidRPr="001079DC" w:rsidRDefault="33D2A795" w:rsidP="003C78F2">
            <w:pPr>
              <w:spacing w:after="0"/>
              <w:ind w:left="105"/>
              <w:jc w:val="left"/>
              <w:rPr>
                <w:rFonts w:asciiTheme="minorHAnsi" w:eastAsia="SimSun" w:hAnsiTheme="minorHAnsi" w:cs="Segoe UI"/>
                <w:bCs/>
                <w:color w:val="000000"/>
                <w:szCs w:val="20"/>
                <w:lang w:val="en-ZA"/>
              </w:rPr>
            </w:pPr>
            <w:r w:rsidRPr="001079DC">
              <w:rPr>
                <w:rFonts w:asciiTheme="minorHAnsi" w:eastAsia="Segoe UI,SimSun" w:hAnsiTheme="minorHAnsi" w:cs="Segoe UI,SimSun"/>
                <w:color w:val="000000" w:themeColor="text1"/>
                <w:szCs w:val="20"/>
                <w:lang w:val="en-ZA"/>
              </w:rPr>
              <w:t>MOEF, UNDP</w:t>
            </w:r>
          </w:p>
        </w:tc>
        <w:tc>
          <w:tcPr>
            <w:tcW w:w="2310" w:type="pct"/>
            <w:shd w:val="clear" w:color="auto" w:fill="auto"/>
          </w:tcPr>
          <w:p w14:paraId="47BFA8D5" w14:textId="77777777" w:rsidR="003C78F2" w:rsidRPr="001079DC" w:rsidRDefault="33D2A795" w:rsidP="00351A8D">
            <w:pPr>
              <w:numPr>
                <w:ilvl w:val="0"/>
                <w:numId w:val="37"/>
              </w:numPr>
              <w:spacing w:after="0" w:line="259" w:lineRule="auto"/>
              <w:ind w:left="352"/>
              <w:contextualSpacing/>
              <w:jc w:val="left"/>
              <w:rPr>
                <w:rFonts w:asciiTheme="minorHAnsi" w:eastAsia="Segoe UI,SimSun" w:hAnsiTheme="minorHAnsi" w:cs="Segoe UI,SimSun"/>
                <w:color w:val="000000"/>
                <w:szCs w:val="20"/>
                <w:lang w:val="en-ZA"/>
              </w:rPr>
            </w:pPr>
            <w:r w:rsidRPr="001079DC">
              <w:rPr>
                <w:rFonts w:asciiTheme="minorHAnsi" w:eastAsia="Segoe UI,SimSun" w:hAnsiTheme="minorHAnsi" w:cs="Segoe UI,SimSun"/>
                <w:color w:val="000000" w:themeColor="text1"/>
                <w:szCs w:val="20"/>
                <w:lang w:val="en-ZA"/>
              </w:rPr>
              <w:t xml:space="preserve">Requirement for gender disaggregated information on wildlife exploitation and trade including demand aspects </w:t>
            </w:r>
          </w:p>
          <w:p w14:paraId="1EBCDC0E" w14:textId="77777777" w:rsidR="003C78F2" w:rsidRPr="001079DC" w:rsidRDefault="33D2A795" w:rsidP="00351A8D">
            <w:pPr>
              <w:numPr>
                <w:ilvl w:val="0"/>
                <w:numId w:val="37"/>
              </w:numPr>
              <w:spacing w:after="0" w:line="259" w:lineRule="auto"/>
              <w:ind w:left="352"/>
              <w:contextualSpacing/>
              <w:jc w:val="left"/>
              <w:rPr>
                <w:rFonts w:asciiTheme="minorHAnsi" w:eastAsia="Segoe UI,SimSun" w:hAnsiTheme="minorHAnsi" w:cs="Segoe UI,SimSun"/>
                <w:color w:val="000000"/>
                <w:szCs w:val="20"/>
                <w:lang w:val="en-ZA"/>
              </w:rPr>
            </w:pPr>
            <w:r w:rsidRPr="001079DC">
              <w:rPr>
                <w:rFonts w:asciiTheme="minorHAnsi" w:eastAsia="Segoe UI,SimSun" w:hAnsiTheme="minorHAnsi" w:cs="Segoe UI,SimSun"/>
                <w:color w:val="000000" w:themeColor="text1"/>
                <w:szCs w:val="20"/>
                <w:lang w:val="en-ZA"/>
              </w:rPr>
              <w:t>Proactive attention to lessons learned regarding gender roles in CBNRM and IWT management</w:t>
            </w:r>
          </w:p>
        </w:tc>
      </w:tr>
      <w:tr w:rsidR="003C78F2" w:rsidRPr="001079DC" w14:paraId="44E109C6" w14:textId="77777777" w:rsidTr="04243D92">
        <w:trPr>
          <w:trHeight w:val="1356"/>
        </w:trPr>
        <w:tc>
          <w:tcPr>
            <w:tcW w:w="2041" w:type="pct"/>
            <w:shd w:val="clear" w:color="auto" w:fill="auto"/>
          </w:tcPr>
          <w:p w14:paraId="5AD1EC31" w14:textId="6919930C" w:rsidR="003C78F2" w:rsidRPr="001079DC" w:rsidRDefault="33D2A795" w:rsidP="003C78F2">
            <w:pPr>
              <w:spacing w:after="0"/>
              <w:ind w:left="89"/>
              <w:jc w:val="left"/>
              <w:rPr>
                <w:rFonts w:asciiTheme="minorHAnsi" w:eastAsia="SimSun" w:hAnsiTheme="minorHAnsi" w:cs="Segoe UI"/>
                <w:bCs/>
                <w:color w:val="000000"/>
                <w:szCs w:val="20"/>
                <w:lang w:val="en-ZA"/>
              </w:rPr>
            </w:pPr>
            <w:r w:rsidRPr="001079DC">
              <w:rPr>
                <w:rFonts w:asciiTheme="minorHAnsi" w:eastAsia="Segoe UI,SimSun" w:hAnsiTheme="minorHAnsi" w:cs="Segoe UI,SimSun"/>
                <w:color w:val="000000" w:themeColor="text1"/>
                <w:szCs w:val="20"/>
                <w:lang w:val="en-ZA"/>
              </w:rPr>
              <w:t xml:space="preserve">Output 4.2: </w:t>
            </w:r>
            <w:r w:rsidR="00660FEC" w:rsidRPr="00660FEC">
              <w:rPr>
                <w:rFonts w:asciiTheme="minorHAnsi" w:eastAsia="Segoe UI,SimSun" w:hAnsiTheme="minorHAnsi" w:cs="Segoe UI,SimSun"/>
                <w:color w:val="000000" w:themeColor="text1"/>
                <w:szCs w:val="20"/>
              </w:rPr>
              <w:t>M&amp;E system incorporating gender mainstreaming developed and implemented for adaptive project management</w:t>
            </w:r>
            <w:r w:rsidR="00660FEC" w:rsidRPr="00660FEC" w:rsidDel="00660FEC">
              <w:rPr>
                <w:rFonts w:asciiTheme="minorHAnsi" w:eastAsia="Segoe UI,SimSun" w:hAnsiTheme="minorHAnsi" w:cs="Segoe UI,SimSun"/>
                <w:color w:val="000000" w:themeColor="text1"/>
                <w:szCs w:val="20"/>
                <w:lang w:val="en-ZA"/>
              </w:rPr>
              <w:t xml:space="preserve"> </w:t>
            </w:r>
          </w:p>
        </w:tc>
        <w:tc>
          <w:tcPr>
            <w:tcW w:w="649" w:type="pct"/>
            <w:shd w:val="clear" w:color="auto" w:fill="auto"/>
          </w:tcPr>
          <w:p w14:paraId="425F05D8" w14:textId="77777777" w:rsidR="003C78F2" w:rsidRPr="001079DC" w:rsidRDefault="33D2A795" w:rsidP="003C78F2">
            <w:pPr>
              <w:spacing w:after="0"/>
              <w:ind w:left="105"/>
              <w:jc w:val="left"/>
              <w:rPr>
                <w:rFonts w:asciiTheme="minorHAnsi" w:eastAsia="SimSun" w:hAnsiTheme="minorHAnsi" w:cs="Segoe UI"/>
                <w:bCs/>
                <w:color w:val="000000"/>
                <w:szCs w:val="20"/>
                <w:lang w:val="en-ZA"/>
              </w:rPr>
            </w:pPr>
            <w:r w:rsidRPr="001079DC">
              <w:rPr>
                <w:rFonts w:asciiTheme="minorHAnsi" w:eastAsia="Segoe UI,SimSun" w:hAnsiTheme="minorHAnsi" w:cs="Segoe UI,SimSun"/>
                <w:color w:val="000000" w:themeColor="text1"/>
                <w:szCs w:val="20"/>
                <w:lang w:val="en-ZA"/>
              </w:rPr>
              <w:t>MOEF, UNDP</w:t>
            </w:r>
          </w:p>
          <w:p w14:paraId="526FF47A" w14:textId="77777777" w:rsidR="003C78F2" w:rsidRPr="001079DC" w:rsidRDefault="003C78F2" w:rsidP="003C78F2">
            <w:pPr>
              <w:spacing w:after="0"/>
              <w:ind w:left="105"/>
              <w:jc w:val="left"/>
              <w:rPr>
                <w:rFonts w:asciiTheme="minorHAnsi" w:eastAsia="SimSun" w:hAnsiTheme="minorHAnsi" w:cs="Segoe UI"/>
                <w:bCs/>
                <w:color w:val="000000"/>
                <w:szCs w:val="20"/>
                <w:lang w:val="en-ZA"/>
              </w:rPr>
            </w:pPr>
          </w:p>
        </w:tc>
        <w:tc>
          <w:tcPr>
            <w:tcW w:w="2310" w:type="pct"/>
            <w:shd w:val="clear" w:color="auto" w:fill="auto"/>
          </w:tcPr>
          <w:p w14:paraId="1534C106" w14:textId="5B462057" w:rsidR="00660FEC" w:rsidRPr="00D134CB" w:rsidRDefault="00660FEC" w:rsidP="00351A8D">
            <w:pPr>
              <w:numPr>
                <w:ilvl w:val="0"/>
                <w:numId w:val="38"/>
              </w:numPr>
              <w:spacing w:after="0" w:line="259" w:lineRule="auto"/>
              <w:ind w:left="352"/>
              <w:contextualSpacing/>
              <w:jc w:val="left"/>
              <w:rPr>
                <w:rFonts w:asciiTheme="minorHAnsi" w:eastAsia="Segoe UI,SimSun" w:hAnsiTheme="minorHAnsi" w:cs="Segoe UI,SimSun"/>
                <w:color w:val="000000"/>
                <w:szCs w:val="20"/>
                <w:lang w:val="en-ZA"/>
              </w:rPr>
            </w:pPr>
            <w:r>
              <w:rPr>
                <w:rFonts w:asciiTheme="minorHAnsi" w:eastAsia="Segoe UI,SimSun" w:hAnsiTheme="minorHAnsi" w:cs="Segoe UI,SimSun"/>
                <w:color w:val="000000"/>
                <w:szCs w:val="20"/>
                <w:lang w:val="en-ZA"/>
              </w:rPr>
              <w:t>Gender mainstreaming strategy developed in year 1</w:t>
            </w:r>
          </w:p>
          <w:p w14:paraId="2C02D153" w14:textId="06736D4C" w:rsidR="003C78F2" w:rsidRPr="001079DC" w:rsidRDefault="33D2A795" w:rsidP="00351A8D">
            <w:pPr>
              <w:numPr>
                <w:ilvl w:val="0"/>
                <w:numId w:val="38"/>
              </w:numPr>
              <w:spacing w:after="0" w:line="259" w:lineRule="auto"/>
              <w:ind w:left="352"/>
              <w:contextualSpacing/>
              <w:jc w:val="left"/>
              <w:rPr>
                <w:rFonts w:asciiTheme="minorHAnsi" w:eastAsia="Segoe UI,SimSun" w:hAnsiTheme="minorHAnsi" w:cs="Segoe UI,SimSun"/>
                <w:color w:val="000000"/>
                <w:szCs w:val="20"/>
                <w:lang w:val="en-ZA"/>
              </w:rPr>
            </w:pPr>
            <w:r w:rsidRPr="001079DC">
              <w:rPr>
                <w:rFonts w:asciiTheme="minorHAnsi" w:eastAsia="Segoe UI,SimSun" w:hAnsiTheme="minorHAnsi" w:cs="Segoe UI,SimSun"/>
                <w:color w:val="000000" w:themeColor="text1"/>
                <w:szCs w:val="20"/>
                <w:lang w:val="en-ZA"/>
              </w:rPr>
              <w:t>Requirement for gender-disaggregated information for appropriate indicators in the M&amp;E Plan</w:t>
            </w:r>
          </w:p>
          <w:p w14:paraId="0325314D" w14:textId="77777777" w:rsidR="003C78F2" w:rsidRPr="001079DC" w:rsidRDefault="33D2A795" w:rsidP="00351A8D">
            <w:pPr>
              <w:numPr>
                <w:ilvl w:val="0"/>
                <w:numId w:val="38"/>
              </w:numPr>
              <w:spacing w:after="0" w:line="259" w:lineRule="auto"/>
              <w:ind w:left="352"/>
              <w:contextualSpacing/>
              <w:jc w:val="left"/>
              <w:rPr>
                <w:rFonts w:asciiTheme="minorHAnsi" w:eastAsia="Segoe UI,SimSun" w:hAnsiTheme="minorHAnsi" w:cs="Segoe UI,SimSun"/>
                <w:color w:val="000000"/>
                <w:szCs w:val="20"/>
                <w:lang w:val="en-ZA"/>
              </w:rPr>
            </w:pPr>
            <w:r w:rsidRPr="001079DC">
              <w:rPr>
                <w:rFonts w:asciiTheme="minorHAnsi" w:eastAsia="Segoe UI,SimSun" w:hAnsiTheme="minorHAnsi" w:cs="Segoe UI,SimSun"/>
                <w:color w:val="000000" w:themeColor="text1"/>
                <w:szCs w:val="20"/>
                <w:lang w:val="en-ZA"/>
              </w:rPr>
              <w:t>Specific monitoring of gender mainstreaming progress during project implementation</w:t>
            </w:r>
          </w:p>
        </w:tc>
      </w:tr>
    </w:tbl>
    <w:p w14:paraId="13D4524C" w14:textId="77777777" w:rsidR="00B66565" w:rsidRDefault="00B66565" w:rsidP="00A8146E">
      <w:pPr>
        <w:spacing w:after="240"/>
        <w:jc w:val="left"/>
        <w:rPr>
          <w:rFonts w:asciiTheme="minorHAnsi" w:hAnsiTheme="minorHAnsi" w:cstheme="minorBidi"/>
          <w:u w:val="single"/>
        </w:rPr>
      </w:pPr>
    </w:p>
    <w:p w14:paraId="3A782953" w14:textId="5AE58C58" w:rsidR="00762642" w:rsidRDefault="33D2A795" w:rsidP="00A8146E">
      <w:pPr>
        <w:spacing w:after="240"/>
        <w:jc w:val="left"/>
        <w:rPr>
          <w:rFonts w:asciiTheme="minorHAnsi" w:hAnsiTheme="minorHAnsi" w:cs="Segoe UI"/>
          <w:color w:val="000000"/>
          <w:szCs w:val="20"/>
        </w:rPr>
      </w:pPr>
      <w:r w:rsidRPr="33D2A795">
        <w:rPr>
          <w:rFonts w:asciiTheme="minorHAnsi" w:hAnsiTheme="minorHAnsi" w:cstheme="minorBidi"/>
          <w:u w:val="single"/>
        </w:rPr>
        <w:t>South-South and Triangular Cooperation</w:t>
      </w:r>
      <w:r w:rsidRPr="33D2A795">
        <w:rPr>
          <w:rFonts w:asciiTheme="minorHAnsi" w:hAnsiTheme="minorHAnsi" w:cstheme="minorBidi"/>
        </w:rPr>
        <w:t xml:space="preserve">:  </w:t>
      </w:r>
    </w:p>
    <w:p w14:paraId="79E5363E" w14:textId="1D09834A" w:rsidR="00E15573" w:rsidRPr="00CB1D6D" w:rsidRDefault="04243D92" w:rsidP="00351A8D">
      <w:pPr>
        <w:pStyle w:val="ListParagraph"/>
        <w:numPr>
          <w:ilvl w:val="0"/>
          <w:numId w:val="40"/>
        </w:numPr>
        <w:spacing w:after="240"/>
        <w:jc w:val="both"/>
        <w:rPr>
          <w:rFonts w:asciiTheme="minorHAnsi" w:hAnsiTheme="minorHAnsi" w:cs="Segoe UI"/>
          <w:color w:val="000000"/>
          <w:sz w:val="20"/>
          <w:szCs w:val="20"/>
          <w:lang w:val="en-GB"/>
        </w:rPr>
      </w:pPr>
      <w:r w:rsidRPr="00CB1D6D">
        <w:rPr>
          <w:rFonts w:asciiTheme="minorHAnsi" w:hAnsiTheme="minorHAnsi" w:cstheme="minorBidi"/>
          <w:color w:val="000000" w:themeColor="text1"/>
          <w:sz w:val="20"/>
        </w:rPr>
        <w:t xml:space="preserve">The </w:t>
      </w:r>
      <w:r w:rsidRPr="00CB1D6D">
        <w:rPr>
          <w:rFonts w:asciiTheme="minorHAnsi" w:hAnsiTheme="minorHAnsi" w:cstheme="minorBidi"/>
          <w:color w:val="000000" w:themeColor="text1"/>
          <w:sz w:val="20"/>
          <w:lang w:val="en-GB"/>
        </w:rPr>
        <w:t xml:space="preserve">project falls under the GEF </w:t>
      </w:r>
      <w:r w:rsidRPr="00CB1D6D">
        <w:rPr>
          <w:rFonts w:asciiTheme="minorHAnsi" w:hAnsiTheme="minorHAnsi" w:cstheme="minorBidi"/>
          <w:i/>
          <w:iCs/>
          <w:color w:val="000000" w:themeColor="text1"/>
          <w:sz w:val="20"/>
          <w:lang w:val="en-GB"/>
        </w:rPr>
        <w:t xml:space="preserve">Programmatic Approach to Prevent the Extinction of Known Threatened Species, </w:t>
      </w:r>
      <w:r w:rsidRPr="00CB1D6D">
        <w:rPr>
          <w:rFonts w:asciiTheme="minorHAnsi" w:hAnsiTheme="minorHAnsi" w:cstheme="minorBidi"/>
          <w:color w:val="000000" w:themeColor="text1"/>
          <w:sz w:val="20"/>
          <w:lang w:val="en-GB"/>
        </w:rPr>
        <w:t>and is specifically included as a Phase I child project in the GEF Programme</w:t>
      </w:r>
      <w:r w:rsidRPr="00CB1D6D">
        <w:rPr>
          <w:rFonts w:asciiTheme="minorHAnsi" w:hAnsiTheme="minorHAnsi" w:cstheme="minorBidi"/>
          <w:b/>
          <w:bCs/>
          <w:color w:val="000000" w:themeColor="text1"/>
          <w:sz w:val="20"/>
        </w:rPr>
        <w:t xml:space="preserve"> </w:t>
      </w:r>
      <w:r w:rsidRPr="00CB1D6D">
        <w:rPr>
          <w:rFonts w:asciiTheme="minorHAnsi" w:hAnsiTheme="minorHAnsi" w:cstheme="minorBidi"/>
          <w:i/>
          <w:iCs/>
          <w:color w:val="000000" w:themeColor="text1"/>
          <w:sz w:val="20"/>
        </w:rPr>
        <w:t xml:space="preserve">Global Partnership on Wildlife Conservation and Crime Prevention </w:t>
      </w:r>
      <w:r w:rsidR="009E0961" w:rsidRPr="00CB1D6D">
        <w:rPr>
          <w:rFonts w:asciiTheme="minorHAnsi" w:hAnsiTheme="minorHAnsi" w:cstheme="minorBidi"/>
          <w:i/>
          <w:iCs/>
          <w:color w:val="000000" w:themeColor="text1"/>
          <w:sz w:val="20"/>
        </w:rPr>
        <w:t>f</w:t>
      </w:r>
      <w:r w:rsidRPr="00CB1D6D">
        <w:rPr>
          <w:rFonts w:asciiTheme="minorHAnsi" w:hAnsiTheme="minorHAnsi" w:cstheme="minorBidi"/>
          <w:i/>
          <w:iCs/>
          <w:color w:val="000000" w:themeColor="text1"/>
          <w:sz w:val="20"/>
        </w:rPr>
        <w:t>or Sustainable Development</w:t>
      </w:r>
      <w:r w:rsidRPr="00CB1D6D">
        <w:rPr>
          <w:rFonts w:asciiTheme="minorHAnsi" w:hAnsiTheme="minorHAnsi" w:cstheme="minorBidi"/>
          <w:i/>
          <w:iCs/>
          <w:color w:val="000000" w:themeColor="text1"/>
          <w:sz w:val="20"/>
          <w:lang w:val="en-GB"/>
        </w:rPr>
        <w:t xml:space="preserve"> (9071)</w:t>
      </w:r>
      <w:r w:rsidRPr="00CB1D6D">
        <w:rPr>
          <w:rFonts w:asciiTheme="minorHAnsi" w:hAnsiTheme="minorHAnsi" w:cstheme="minorBidi"/>
          <w:color w:val="000000" w:themeColor="text1"/>
          <w:sz w:val="20"/>
          <w:lang w:val="en-GB"/>
        </w:rPr>
        <w:t xml:space="preserve">. Under this programmatic framework, with the coordination through the programme steering committee, coordinated knowledge management and cross-fertilisation of the individual regional and national projects will be assured, including African and Asian countries. Beyond this general framework for SS/TrC, the project does aim to engage specifically with other countries in SE Asia on IWT issues through strengthened presence in ASEAN-WEN and bilateral cooperation with key neighbouring countries that are transit or destinations for Indonesian wildlife, such as Vietnam, Thailand, Malaysia, Singapore and China. In addition, efforts will be made to connect with SA WEN in southern Africa in relation to the trade in African ivory. Finally, the engagement with the </w:t>
      </w:r>
      <w:r w:rsidRPr="00CB1D6D">
        <w:rPr>
          <w:rFonts w:asciiTheme="minorHAnsi" w:hAnsiTheme="minorHAnsi" w:cstheme="minorBidi"/>
          <w:i/>
          <w:iCs/>
          <w:color w:val="000000" w:themeColor="text1"/>
          <w:sz w:val="20"/>
          <w:lang w:val="en-GB"/>
        </w:rPr>
        <w:t>Ports of Excellence</w:t>
      </w:r>
      <w:r w:rsidRPr="00CB1D6D">
        <w:rPr>
          <w:rFonts w:asciiTheme="minorHAnsi" w:hAnsiTheme="minorHAnsi" w:cstheme="minorBidi"/>
          <w:color w:val="000000" w:themeColor="text1"/>
          <w:sz w:val="20"/>
          <w:lang w:val="en-GB"/>
        </w:rPr>
        <w:t xml:space="preserve"> global project under the Global Wildlife Programme for systematic assessment, monitoring and capacity development of key Indonesian ports will provide opportunities for networking, improved tracking and interception of illicit cargoes and global recognition for efforts being undertaken by the Indonesian government to stem IWT. The </w:t>
      </w:r>
      <w:r w:rsidRPr="00CB1D6D">
        <w:rPr>
          <w:rFonts w:asciiTheme="minorHAnsi" w:hAnsiTheme="minorHAnsi" w:cstheme="minorBidi"/>
          <w:i/>
          <w:iCs/>
          <w:color w:val="000000" w:themeColor="text1"/>
          <w:sz w:val="20"/>
          <w:lang w:val="en-GB"/>
        </w:rPr>
        <w:t>Ports of Excellence</w:t>
      </w:r>
      <w:r w:rsidRPr="00CB1D6D">
        <w:rPr>
          <w:rFonts w:asciiTheme="minorHAnsi" w:hAnsiTheme="minorHAnsi" w:cstheme="minorBidi"/>
          <w:color w:val="000000" w:themeColor="text1"/>
          <w:sz w:val="20"/>
          <w:lang w:val="en-GB"/>
        </w:rPr>
        <w:t xml:space="preserve"> initiative will further facilitate knowledge exchange and adoption of best practices amongst the countries in AP and Africa – Indonesia, Thailand, Kenya, Tanzania, Uganda, Vietnam, Philippines, etc.  </w:t>
      </w:r>
    </w:p>
    <w:p w14:paraId="1F46FFDE" w14:textId="168E051B" w:rsidR="00B95B6C" w:rsidRPr="00CB1D6D" w:rsidRDefault="00B95B6C">
      <w:pPr>
        <w:spacing w:after="0"/>
        <w:jc w:val="left"/>
        <w:rPr>
          <w:rFonts w:asciiTheme="minorHAnsi" w:hAnsiTheme="minorHAnsi" w:cs="Segoe UI"/>
          <w:color w:val="000000"/>
          <w:sz w:val="16"/>
          <w:szCs w:val="20"/>
          <w:lang w:val="en-GB"/>
        </w:rPr>
      </w:pPr>
      <w:r w:rsidRPr="00CB1D6D">
        <w:rPr>
          <w:rFonts w:asciiTheme="minorHAnsi" w:hAnsiTheme="minorHAnsi" w:cs="Segoe UI"/>
          <w:color w:val="000000"/>
          <w:sz w:val="16"/>
          <w:szCs w:val="20"/>
          <w:lang w:val="en-GB"/>
        </w:rPr>
        <w:br w:type="page"/>
      </w:r>
    </w:p>
    <w:p w14:paraId="37EC519B" w14:textId="4FA8C58E" w:rsidR="00F75A9F" w:rsidRPr="000B69ED" w:rsidRDefault="008C65EB" w:rsidP="00B95B6C">
      <w:pPr>
        <w:pStyle w:val="Heading1"/>
        <w:spacing w:before="0" w:after="240"/>
        <w:rPr>
          <w:rFonts w:asciiTheme="minorHAnsi" w:hAnsiTheme="minorHAnsi" w:cstheme="minorBidi"/>
        </w:rPr>
      </w:pPr>
      <w:bookmarkStart w:id="24" w:name="_Toc469915983"/>
      <w:bookmarkStart w:id="25" w:name="_Toc207800912"/>
      <w:r w:rsidRPr="33D2A795">
        <w:rPr>
          <w:rFonts w:asciiTheme="minorHAnsi" w:hAnsiTheme="minorHAnsi" w:cstheme="minorBidi"/>
        </w:rPr>
        <w:lastRenderedPageBreak/>
        <w:t>F</w:t>
      </w:r>
      <w:r w:rsidR="00F75A9F" w:rsidRPr="33D2A795">
        <w:rPr>
          <w:rFonts w:asciiTheme="minorHAnsi" w:hAnsiTheme="minorHAnsi" w:cstheme="minorBidi"/>
        </w:rPr>
        <w:t>easibility</w:t>
      </w:r>
      <w:bookmarkEnd w:id="24"/>
    </w:p>
    <w:p w14:paraId="3D3E8280" w14:textId="5CD6200F" w:rsidR="00774618" w:rsidRDefault="00774618" w:rsidP="005072DD">
      <w:pPr>
        <w:spacing w:after="0"/>
        <w:jc w:val="left"/>
        <w:rPr>
          <w:rFonts w:asciiTheme="minorHAnsi" w:hAnsiTheme="minorHAnsi" w:cs="Arial"/>
          <w:i/>
          <w:noProof/>
          <w:szCs w:val="20"/>
          <w:lang w:eastAsia="zh-CN"/>
        </w:rPr>
      </w:pPr>
      <w:r w:rsidRPr="00961D9F">
        <w:rPr>
          <w:rFonts w:asciiTheme="minorHAnsi" w:hAnsiTheme="minorHAnsi" w:cs="Arial"/>
          <w:noProof/>
          <w:szCs w:val="20"/>
          <w:u w:val="single"/>
          <w:lang w:eastAsia="zh-CN"/>
        </w:rPr>
        <w:t>Cost efficiency and effectiveness</w:t>
      </w:r>
      <w:r w:rsidRPr="00C64BBA">
        <w:rPr>
          <w:rFonts w:asciiTheme="minorHAnsi" w:hAnsiTheme="minorHAnsi" w:cs="Arial"/>
          <w:i/>
          <w:noProof/>
          <w:szCs w:val="20"/>
          <w:lang w:eastAsia="zh-CN"/>
        </w:rPr>
        <w:t xml:space="preserve">:  </w:t>
      </w:r>
    </w:p>
    <w:p w14:paraId="6B55EB39" w14:textId="59B673B1" w:rsidR="006E59A0" w:rsidRDefault="006E59A0" w:rsidP="005072DD">
      <w:pPr>
        <w:spacing w:after="0"/>
        <w:jc w:val="left"/>
        <w:rPr>
          <w:rFonts w:asciiTheme="minorHAnsi" w:hAnsiTheme="minorHAnsi" w:cs="Arial"/>
          <w:i/>
          <w:noProof/>
          <w:szCs w:val="20"/>
          <w:lang w:eastAsia="zh-CN"/>
        </w:rPr>
      </w:pPr>
    </w:p>
    <w:p w14:paraId="589103C7" w14:textId="77777777" w:rsidR="005713EE" w:rsidRPr="0013078A" w:rsidRDefault="005713EE" w:rsidP="00351A8D">
      <w:pPr>
        <w:pStyle w:val="ListParagraph"/>
        <w:numPr>
          <w:ilvl w:val="0"/>
          <w:numId w:val="40"/>
        </w:numPr>
        <w:jc w:val="both"/>
        <w:rPr>
          <w:rFonts w:asciiTheme="minorHAnsi" w:hAnsiTheme="minorHAnsi" w:cs="Arial"/>
          <w:noProof/>
          <w:sz w:val="20"/>
          <w:szCs w:val="20"/>
          <w:lang w:eastAsia="zh-CN"/>
        </w:rPr>
      </w:pPr>
      <w:r w:rsidRPr="0013078A">
        <w:rPr>
          <w:rFonts w:asciiTheme="minorHAnsi" w:hAnsiTheme="minorHAnsi" w:cs="Arial"/>
          <w:noProof/>
          <w:sz w:val="20"/>
          <w:szCs w:val="20"/>
          <w:lang w:eastAsia="zh-CN"/>
        </w:rPr>
        <w:t xml:space="preserve">The weaknesses in the </w:t>
      </w:r>
      <w:r w:rsidRPr="0013078A">
        <w:rPr>
          <w:rFonts w:asciiTheme="minorHAnsi" w:hAnsiTheme="minorHAnsi" w:cs="Arial"/>
          <w:noProof/>
          <w:sz w:val="20"/>
          <w:szCs w:val="20"/>
          <w:lang w:val="en-GB" w:eastAsia="zh-CN"/>
        </w:rPr>
        <w:t xml:space="preserve">policy and regulatory framework, suboptimal institutional capacity for compliance monitoring and enforcement,  ineffective enforcement at regional and port levels, and inadequate information sharing mechanisms to support responses to IWT </w:t>
      </w:r>
      <w:r w:rsidRPr="0013078A">
        <w:rPr>
          <w:rFonts w:asciiTheme="minorHAnsi" w:hAnsiTheme="minorHAnsi" w:cs="Arial"/>
          <w:noProof/>
          <w:sz w:val="20"/>
          <w:szCs w:val="20"/>
          <w:lang w:eastAsia="zh-CN"/>
        </w:rPr>
        <w:t>are all significant barriers impeding the conservation and sustainable management of Indonesia’s rich and diverse wildlife resources. The proceeds of IWT benefit the individuals and criminal organizations engaged in such trade at the cost of the wider values to society that such wildlife populations would otherwise bring, and denying the country revenue that would be obtained through lawful, sustainable wildlife trade. These losses have not been calculated in the Indonesian context, but their massive scale is apparent through the huge diversity of species in trade, the large volumes in the case of some species and the very high values attached to certain wildlife products</w:t>
      </w:r>
      <w:r w:rsidRPr="0013078A">
        <w:rPr>
          <w:rFonts w:asciiTheme="minorHAnsi" w:hAnsiTheme="minorHAnsi"/>
          <w:noProof/>
          <w:sz w:val="20"/>
          <w:szCs w:val="20"/>
          <w:vertAlign w:val="superscript"/>
          <w:lang w:eastAsia="zh-CN"/>
        </w:rPr>
        <w:footnoteReference w:id="23"/>
      </w:r>
      <w:r w:rsidRPr="0013078A">
        <w:rPr>
          <w:rFonts w:asciiTheme="minorHAnsi" w:hAnsiTheme="minorHAnsi" w:cs="Arial"/>
          <w:noProof/>
          <w:sz w:val="20"/>
          <w:szCs w:val="20"/>
          <w:lang w:eastAsia="zh-CN"/>
        </w:rPr>
        <w:t xml:space="preserve">. The project intervention will aim to quantify these values and remove these barriers, allowing more effective conservation of Indonesia’s terrestrial and marine biodiversity, more sustainable use of wildlife resources and greater benefits to both the national economy and local communities in wildlife source areas. This approach is cost-effective in that it will address key barriers at natioanal level and also demonstrate the approach towards outrolling more efficient enforcement systems at specific ports and subnational regions with strong potential for future replication and upscaling to other regions of Indonesia.  As such, the project will contribute directly towards national policy, planning, fiscal and communications goals in support of biodiversity conservation. </w:t>
      </w:r>
    </w:p>
    <w:p w14:paraId="4E4ACC7F" w14:textId="77777777" w:rsidR="005713EE" w:rsidRPr="0013078A" w:rsidRDefault="005713EE" w:rsidP="005713EE">
      <w:pPr>
        <w:spacing w:after="0"/>
        <w:jc w:val="left"/>
        <w:rPr>
          <w:rFonts w:asciiTheme="minorHAnsi" w:hAnsiTheme="minorHAnsi" w:cs="Arial"/>
          <w:noProof/>
          <w:szCs w:val="20"/>
          <w:lang w:eastAsia="zh-CN"/>
        </w:rPr>
      </w:pPr>
    </w:p>
    <w:p w14:paraId="269410DC" w14:textId="77777777" w:rsidR="005713EE" w:rsidRPr="0013078A" w:rsidRDefault="005713EE" w:rsidP="00351A8D">
      <w:pPr>
        <w:pStyle w:val="ListParagraph"/>
        <w:numPr>
          <w:ilvl w:val="0"/>
          <w:numId w:val="40"/>
        </w:numPr>
        <w:jc w:val="both"/>
        <w:rPr>
          <w:rFonts w:asciiTheme="minorHAnsi" w:hAnsiTheme="minorHAnsi" w:cs="Arial"/>
          <w:noProof/>
          <w:sz w:val="20"/>
          <w:szCs w:val="20"/>
          <w:lang w:eastAsia="zh-CN"/>
        </w:rPr>
      </w:pPr>
      <w:r w:rsidRPr="0013078A">
        <w:rPr>
          <w:rFonts w:asciiTheme="minorHAnsi" w:hAnsiTheme="minorHAnsi" w:cs="Arial"/>
          <w:noProof/>
          <w:sz w:val="20"/>
          <w:szCs w:val="20"/>
          <w:lang w:eastAsia="zh-CN"/>
        </w:rPr>
        <w:t xml:space="preserve">In line with the National Implementation Modality (NIM), implementation will be led largely by existing government structures, with TA from the relatively advanced CSO sector. This approach is believed to be particularly cost effective, as it reduces costs that would need to be spent on consultant-driven implementation, and it builds the capacity of the government system for ongoing and more widespread implementation of integrated land and seascape management. At a technical level, the streamlining of progressive approaches into wildlife resource management and the variety of law enforcement agencies for eventual replication across the country will be a cost-effective investment in terms of project impact. </w:t>
      </w:r>
    </w:p>
    <w:p w14:paraId="195790E8" w14:textId="77777777" w:rsidR="005713EE" w:rsidRPr="0013078A" w:rsidRDefault="005713EE" w:rsidP="005713EE">
      <w:pPr>
        <w:spacing w:after="0"/>
        <w:jc w:val="left"/>
        <w:rPr>
          <w:rFonts w:asciiTheme="minorHAnsi" w:hAnsiTheme="minorHAnsi" w:cs="Arial"/>
          <w:noProof/>
          <w:szCs w:val="20"/>
          <w:lang w:eastAsia="zh-CN"/>
        </w:rPr>
      </w:pPr>
    </w:p>
    <w:p w14:paraId="4F5EC49C" w14:textId="77777777" w:rsidR="005713EE" w:rsidRPr="0013078A" w:rsidRDefault="005713EE" w:rsidP="00351A8D">
      <w:pPr>
        <w:pStyle w:val="ListParagraph"/>
        <w:numPr>
          <w:ilvl w:val="0"/>
          <w:numId w:val="40"/>
        </w:numPr>
        <w:jc w:val="both"/>
        <w:rPr>
          <w:rFonts w:asciiTheme="minorHAnsi" w:hAnsiTheme="minorHAnsi" w:cs="Arial"/>
          <w:noProof/>
          <w:sz w:val="20"/>
          <w:szCs w:val="20"/>
          <w:lang w:eastAsia="zh-CN"/>
        </w:rPr>
      </w:pPr>
      <w:r w:rsidRPr="0013078A">
        <w:rPr>
          <w:rFonts w:asciiTheme="minorHAnsi" w:hAnsiTheme="minorHAnsi" w:cs="Arial"/>
          <w:noProof/>
          <w:sz w:val="20"/>
          <w:szCs w:val="20"/>
          <w:lang w:eastAsia="zh-CN"/>
        </w:rPr>
        <w:t>In order to reduce costs and to avoid duplication, the GEF-financed project will pursue an active partnership strategy with other ongoing and planned initiatives, including the current GEF projects on protected areas management effectiveness in Sumatra and Sulawesi and the diversity of IWT initiatives (see Partnerships section above). Through these collaborations, the project will build on the lessons learned and best practices from past and current projects and ensure that cost effectiveness is included as a selection criteria or in the identification of appropriate adaptation practices and implementation protocols. As part of the GEF Global Wildlife Program “Global Partnership On Wildlife Conservation And Crime Prevention For Sustainable Development” the GEF investment in this project will contribute towards larger scale impact through interconnectivity with other countries participating in the Program, especially through the UNDP/GEF global project component on Ports of Excellence, where standardized assessment, performance recognition and capacity development approaches will be applied for ports related to wildlife trade activities. In general, coordination and outreach through the Program with partners and collaborators can be achieved to bring more efficiency to the investments and avoid duplication of efforts.The lessons learned through this project will also be shared and applied more readily via south-south exchanges through the Program.</w:t>
      </w:r>
    </w:p>
    <w:p w14:paraId="01A97496" w14:textId="77777777" w:rsidR="005713EE" w:rsidRPr="0013078A" w:rsidRDefault="005713EE" w:rsidP="005713EE">
      <w:pPr>
        <w:spacing w:after="0"/>
        <w:jc w:val="left"/>
        <w:rPr>
          <w:rFonts w:asciiTheme="minorHAnsi" w:hAnsiTheme="minorHAnsi" w:cs="Arial"/>
          <w:noProof/>
          <w:szCs w:val="20"/>
          <w:lang w:eastAsia="zh-CN"/>
        </w:rPr>
      </w:pPr>
    </w:p>
    <w:p w14:paraId="355D8292" w14:textId="04975866" w:rsidR="007C7993" w:rsidRPr="009E0961" w:rsidRDefault="005713EE" w:rsidP="00351A8D">
      <w:pPr>
        <w:pStyle w:val="ListParagraph"/>
        <w:numPr>
          <w:ilvl w:val="0"/>
          <w:numId w:val="40"/>
        </w:numPr>
        <w:jc w:val="both"/>
        <w:rPr>
          <w:rFonts w:asciiTheme="minorHAnsi" w:hAnsiTheme="minorHAnsi" w:cs="Arial"/>
          <w:noProof/>
          <w:sz w:val="20"/>
          <w:szCs w:val="20"/>
          <w:lang w:eastAsia="zh-CN"/>
        </w:rPr>
      </w:pPr>
      <w:r w:rsidRPr="0013078A">
        <w:rPr>
          <w:rFonts w:asciiTheme="minorHAnsi" w:hAnsiTheme="minorHAnsi" w:cs="Arial"/>
          <w:noProof/>
          <w:sz w:val="20"/>
          <w:szCs w:val="20"/>
          <w:lang w:eastAsia="zh-CN"/>
        </w:rPr>
        <w:lastRenderedPageBreak/>
        <w:t>The total GEF investment of US$</w:t>
      </w:r>
      <w:r w:rsidRPr="009E0961">
        <w:rPr>
          <w:rFonts w:asciiTheme="minorHAnsi" w:hAnsiTheme="minorHAnsi" w:cs="Arial"/>
          <w:noProof/>
          <w:sz w:val="20"/>
          <w:szCs w:val="20"/>
          <w:lang w:eastAsia="zh-CN"/>
        </w:rPr>
        <w:t>6,988,853</w:t>
      </w:r>
      <w:r w:rsidRPr="0013078A">
        <w:rPr>
          <w:rFonts w:asciiTheme="minorHAnsi" w:hAnsiTheme="minorHAnsi" w:cs="Arial"/>
          <w:noProof/>
          <w:sz w:val="20"/>
          <w:szCs w:val="20"/>
          <w:lang w:eastAsia="zh-CN"/>
        </w:rPr>
        <w:t xml:space="preserve"> for this project will leverage a minimum of US$ 42 million in cofinancing, a cost-effective ratio of 6.01 with additional associated financing inputs anticipated during project implementation. </w:t>
      </w:r>
    </w:p>
    <w:p w14:paraId="2ADF4EF4" w14:textId="77777777" w:rsidR="005072DD" w:rsidRDefault="005072DD" w:rsidP="005072DD">
      <w:pPr>
        <w:spacing w:after="0"/>
        <w:jc w:val="left"/>
        <w:rPr>
          <w:rFonts w:asciiTheme="minorHAnsi" w:hAnsiTheme="minorHAnsi"/>
          <w:szCs w:val="20"/>
          <w:u w:val="single"/>
        </w:rPr>
      </w:pPr>
    </w:p>
    <w:p w14:paraId="73FCAE3D" w14:textId="7BEE609F" w:rsidR="004D52B7" w:rsidRPr="00541AC6" w:rsidRDefault="33D2A795" w:rsidP="0029500E">
      <w:pPr>
        <w:spacing w:after="120"/>
        <w:rPr>
          <w:rFonts w:asciiTheme="minorHAnsi" w:hAnsiTheme="minorHAnsi" w:cs="Segoe UI"/>
          <w:color w:val="000000"/>
          <w:szCs w:val="20"/>
        </w:rPr>
      </w:pPr>
      <w:r w:rsidRPr="33D2A795">
        <w:rPr>
          <w:rFonts w:asciiTheme="minorHAnsi" w:hAnsiTheme="minorHAnsi" w:cstheme="minorBidi"/>
          <w:u w:val="single"/>
        </w:rPr>
        <w:t>Risk Management</w:t>
      </w:r>
      <w:r w:rsidRPr="33D2A795">
        <w:rPr>
          <w:rFonts w:asciiTheme="minorHAnsi" w:hAnsiTheme="minorHAnsi" w:cstheme="minorBidi"/>
          <w:i/>
          <w:iCs/>
        </w:rPr>
        <w:t xml:space="preserve">:  </w:t>
      </w:r>
    </w:p>
    <w:p w14:paraId="28C6297C" w14:textId="5F23339A" w:rsidR="00E07D3C" w:rsidRPr="0013078A" w:rsidRDefault="33D2A795" w:rsidP="00351A8D">
      <w:pPr>
        <w:pStyle w:val="ListParagraph"/>
        <w:numPr>
          <w:ilvl w:val="0"/>
          <w:numId w:val="40"/>
        </w:numPr>
        <w:spacing w:after="120"/>
        <w:jc w:val="both"/>
        <w:rPr>
          <w:rFonts w:asciiTheme="minorHAnsi" w:hAnsiTheme="minorHAnsi" w:cstheme="minorBidi"/>
          <w:sz w:val="20"/>
          <w:szCs w:val="20"/>
        </w:rPr>
      </w:pPr>
      <w:r w:rsidRPr="33D2A795">
        <w:rPr>
          <w:rFonts w:asciiTheme="minorHAnsi" w:hAnsiTheme="minorHAnsi" w:cstheme="minorBidi"/>
          <w:sz w:val="20"/>
          <w:szCs w:val="20"/>
        </w:rPr>
        <w:t xml:space="preserve">The key risks that could threaten the achievement of results though the chosen intervention strategy are shown in </w:t>
      </w:r>
      <w:r w:rsidRPr="33D2A795">
        <w:rPr>
          <w:rFonts w:asciiTheme="minorHAnsi" w:hAnsiTheme="minorHAnsi" w:cstheme="minorBidi"/>
          <w:b/>
          <w:bCs/>
          <w:sz w:val="20"/>
          <w:szCs w:val="20"/>
        </w:rPr>
        <w:t>Table 4.</w:t>
      </w:r>
      <w:r w:rsidRPr="33D2A795">
        <w:rPr>
          <w:rFonts w:asciiTheme="minorHAnsi" w:hAnsiTheme="minorHAnsi" w:cstheme="minorBidi"/>
          <w:sz w:val="20"/>
          <w:szCs w:val="20"/>
        </w:rPr>
        <w:t xml:space="preserve"> As per standard UNDP requirements, the Project Manager will monitor risks quarterly and report on the status of risks to the UNDP Country Office. The UNDP Country Office will record progress in the UNDP ATLAS risk log.  Risks will be reported as critical when the impact and probability are high (i.e. when impact is rated as 5, and when impact is rated as 4 and probability is rated at 3 or higher).  Management responses to critical risks will also be reported to the GEF in the annual PIR.</w:t>
      </w:r>
    </w:p>
    <w:p w14:paraId="4D8E639D" w14:textId="77777777" w:rsidR="00E07D3C" w:rsidRDefault="00E07D3C" w:rsidP="0029500E">
      <w:pPr>
        <w:spacing w:after="120"/>
        <w:jc w:val="left"/>
        <w:rPr>
          <w:rFonts w:asciiTheme="minorHAnsi" w:hAnsiTheme="minorHAnsi"/>
          <w:i/>
          <w:szCs w:val="20"/>
        </w:rPr>
      </w:pPr>
    </w:p>
    <w:p w14:paraId="5815DA0A" w14:textId="77777777" w:rsidR="00E07D3C" w:rsidRDefault="00E07D3C" w:rsidP="0029500E">
      <w:pPr>
        <w:spacing w:after="120"/>
        <w:jc w:val="left"/>
        <w:rPr>
          <w:rFonts w:asciiTheme="minorHAnsi" w:hAnsiTheme="minorHAnsi" w:cs="Arial"/>
          <w:noProof/>
          <w:szCs w:val="20"/>
          <w:lang w:eastAsia="zh-CN"/>
        </w:rPr>
        <w:sectPr w:rsidR="00E07D3C" w:rsidSect="00CF222E">
          <w:pgSz w:w="12240" w:h="15840" w:code="1"/>
          <w:pgMar w:top="1440" w:right="1440" w:bottom="1440" w:left="1440" w:header="720" w:footer="432" w:gutter="0"/>
          <w:cols w:space="708"/>
          <w:titlePg/>
          <w:docGrid w:linePitch="360"/>
        </w:sectPr>
      </w:pPr>
    </w:p>
    <w:p w14:paraId="4C9FD375" w14:textId="647F7395" w:rsidR="00FD1890" w:rsidRPr="001079DC" w:rsidRDefault="00167910" w:rsidP="00167910">
      <w:pPr>
        <w:pStyle w:val="Caption"/>
        <w:rPr>
          <w:rFonts w:asciiTheme="minorHAnsi" w:hAnsiTheme="minorHAnsi"/>
          <w:noProof/>
          <w:sz w:val="22"/>
          <w:lang w:eastAsia="zh-CN"/>
        </w:rPr>
      </w:pPr>
      <w:bookmarkStart w:id="26" w:name="_Toc469915890"/>
      <w:r w:rsidRPr="001079DC">
        <w:rPr>
          <w:rFonts w:asciiTheme="minorHAnsi" w:hAnsiTheme="minorHAnsi"/>
          <w:noProof/>
          <w:sz w:val="22"/>
          <w:lang w:eastAsia="zh-CN"/>
        </w:rPr>
        <w:lastRenderedPageBreak/>
        <w:t xml:space="preserve">Table </w:t>
      </w:r>
      <w:r w:rsidR="003C78F2" w:rsidRPr="001079DC">
        <w:rPr>
          <w:rFonts w:asciiTheme="minorHAnsi" w:hAnsiTheme="minorHAnsi"/>
          <w:noProof/>
          <w:sz w:val="22"/>
          <w:lang w:eastAsia="zh-CN"/>
        </w:rPr>
        <w:t>4</w:t>
      </w:r>
      <w:r w:rsidRPr="001079DC">
        <w:rPr>
          <w:rFonts w:asciiTheme="minorHAnsi" w:hAnsiTheme="minorHAnsi"/>
          <w:noProof/>
          <w:sz w:val="22"/>
          <w:lang w:eastAsia="zh-CN"/>
        </w:rPr>
        <w:t>. Description of project risks, impact and probability and mitigation measures</w:t>
      </w:r>
      <w:bookmarkEnd w:id="26"/>
    </w:p>
    <w:p w14:paraId="32F817EA" w14:textId="1D4B182A" w:rsidR="00E07D3C" w:rsidRDefault="00E07D3C" w:rsidP="00570E55">
      <w:pPr>
        <w:spacing w:after="0" w:line="271" w:lineRule="auto"/>
        <w:jc w:val="left"/>
        <w:rPr>
          <w:rFonts w:asciiTheme="minorHAnsi" w:hAnsiTheme="minorHAnsi" w:cs="Arial"/>
          <w:noProof/>
          <w:szCs w:val="20"/>
          <w:lang w:eastAsia="zh-C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9"/>
        <w:gridCol w:w="1409"/>
        <w:gridCol w:w="3192"/>
        <w:gridCol w:w="4754"/>
        <w:gridCol w:w="1073"/>
        <w:gridCol w:w="1271"/>
      </w:tblGrid>
      <w:tr w:rsidR="00CA0586" w:rsidRPr="00D134CB" w14:paraId="11245099" w14:textId="77777777" w:rsidTr="00F60648">
        <w:tc>
          <w:tcPr>
            <w:tcW w:w="5000" w:type="pct"/>
            <w:gridSpan w:val="6"/>
            <w:tcBorders>
              <w:top w:val="single" w:sz="4" w:space="0" w:color="auto"/>
              <w:left w:val="single" w:sz="4" w:space="0" w:color="auto"/>
              <w:bottom w:val="single" w:sz="4" w:space="0" w:color="auto"/>
              <w:right w:val="single" w:sz="4" w:space="0" w:color="auto"/>
            </w:tcBorders>
            <w:shd w:val="clear" w:color="auto" w:fill="FFCC00"/>
          </w:tcPr>
          <w:p w14:paraId="4924502B" w14:textId="77777777" w:rsidR="00CA0586" w:rsidRPr="00D134CB" w:rsidRDefault="00CA0586" w:rsidP="00CA0586">
            <w:pPr>
              <w:jc w:val="center"/>
              <w:rPr>
                <w:rFonts w:asciiTheme="minorHAnsi" w:eastAsia="SimSun" w:hAnsiTheme="minorHAnsi"/>
                <w:b/>
                <w:szCs w:val="20"/>
              </w:rPr>
            </w:pPr>
            <w:r w:rsidRPr="00D134CB">
              <w:rPr>
                <w:rFonts w:asciiTheme="minorHAnsi" w:eastAsia="SimSun" w:hAnsiTheme="minorHAnsi"/>
                <w:b/>
                <w:szCs w:val="20"/>
              </w:rPr>
              <w:t>Project Risks</w:t>
            </w:r>
          </w:p>
        </w:tc>
      </w:tr>
      <w:tr w:rsidR="00CA0586" w:rsidRPr="00D134CB" w14:paraId="1744263D" w14:textId="77777777" w:rsidTr="00F60648">
        <w:tc>
          <w:tcPr>
            <w:tcW w:w="808" w:type="pct"/>
            <w:shd w:val="clear" w:color="auto" w:fill="FFCC00"/>
          </w:tcPr>
          <w:p w14:paraId="3934C24B" w14:textId="77777777" w:rsidR="00CA0586" w:rsidRPr="00D134CB" w:rsidRDefault="00CA0586" w:rsidP="00CA0586">
            <w:pPr>
              <w:spacing w:after="200" w:line="276" w:lineRule="auto"/>
              <w:jc w:val="left"/>
              <w:rPr>
                <w:rFonts w:asciiTheme="minorHAnsi" w:eastAsia="SimSun" w:hAnsiTheme="minorHAnsi"/>
                <w:b/>
                <w:szCs w:val="20"/>
              </w:rPr>
            </w:pPr>
            <w:r w:rsidRPr="00D134CB">
              <w:rPr>
                <w:rFonts w:asciiTheme="minorHAnsi" w:eastAsia="SimSun" w:hAnsiTheme="minorHAnsi"/>
                <w:b/>
                <w:szCs w:val="20"/>
              </w:rPr>
              <w:t>Description</w:t>
            </w:r>
          </w:p>
        </w:tc>
        <w:tc>
          <w:tcPr>
            <w:tcW w:w="497" w:type="pct"/>
            <w:shd w:val="clear" w:color="auto" w:fill="FFCC00"/>
          </w:tcPr>
          <w:p w14:paraId="380E8060" w14:textId="77777777" w:rsidR="00CA0586" w:rsidRPr="00D134CB" w:rsidRDefault="00CA0586" w:rsidP="00CA0586">
            <w:pPr>
              <w:spacing w:after="200" w:line="276" w:lineRule="auto"/>
              <w:jc w:val="left"/>
              <w:rPr>
                <w:rFonts w:asciiTheme="minorHAnsi" w:eastAsia="SimSun" w:hAnsiTheme="minorHAnsi"/>
                <w:b/>
                <w:szCs w:val="20"/>
              </w:rPr>
            </w:pPr>
            <w:r w:rsidRPr="00D134CB">
              <w:rPr>
                <w:rFonts w:asciiTheme="minorHAnsi" w:eastAsia="SimSun" w:hAnsiTheme="minorHAnsi"/>
                <w:b/>
                <w:szCs w:val="20"/>
              </w:rPr>
              <w:t>Type</w:t>
            </w:r>
          </w:p>
        </w:tc>
        <w:tc>
          <w:tcPr>
            <w:tcW w:w="1146" w:type="pct"/>
            <w:shd w:val="clear" w:color="auto" w:fill="FFCC00"/>
          </w:tcPr>
          <w:p w14:paraId="1F5FC782" w14:textId="77777777" w:rsidR="00CA0586" w:rsidRPr="00D134CB" w:rsidRDefault="00CA0586" w:rsidP="00CA0586">
            <w:pPr>
              <w:spacing w:after="200" w:line="276" w:lineRule="auto"/>
              <w:jc w:val="left"/>
              <w:rPr>
                <w:rFonts w:asciiTheme="minorHAnsi" w:eastAsia="SimSun" w:hAnsiTheme="minorHAnsi"/>
                <w:b/>
                <w:szCs w:val="20"/>
              </w:rPr>
            </w:pPr>
            <w:r w:rsidRPr="00D134CB">
              <w:rPr>
                <w:rFonts w:asciiTheme="minorHAnsi" w:eastAsia="SimSun" w:hAnsiTheme="minorHAnsi"/>
                <w:b/>
                <w:szCs w:val="20"/>
              </w:rPr>
              <w:t>Impact &amp; Probability, and Risk level</w:t>
            </w:r>
          </w:p>
        </w:tc>
        <w:tc>
          <w:tcPr>
            <w:tcW w:w="1706" w:type="pct"/>
            <w:shd w:val="clear" w:color="auto" w:fill="FFCC00"/>
          </w:tcPr>
          <w:p w14:paraId="38757788" w14:textId="77777777" w:rsidR="00CA0586" w:rsidRPr="00D134CB" w:rsidRDefault="00CA0586" w:rsidP="00CA0586">
            <w:pPr>
              <w:spacing w:after="200" w:line="276" w:lineRule="auto"/>
              <w:jc w:val="left"/>
              <w:rPr>
                <w:rFonts w:asciiTheme="minorHAnsi" w:eastAsia="SimSun" w:hAnsiTheme="minorHAnsi"/>
                <w:b/>
                <w:szCs w:val="20"/>
              </w:rPr>
            </w:pPr>
            <w:r w:rsidRPr="00D134CB">
              <w:rPr>
                <w:rFonts w:asciiTheme="minorHAnsi" w:eastAsia="SimSun" w:hAnsiTheme="minorHAnsi"/>
                <w:b/>
                <w:szCs w:val="20"/>
              </w:rPr>
              <w:t>Mitigation Measures</w:t>
            </w:r>
          </w:p>
        </w:tc>
        <w:tc>
          <w:tcPr>
            <w:tcW w:w="386" w:type="pct"/>
            <w:shd w:val="clear" w:color="auto" w:fill="FFCC00"/>
          </w:tcPr>
          <w:p w14:paraId="0D7763D1" w14:textId="77777777" w:rsidR="00CA0586" w:rsidRPr="00D134CB" w:rsidRDefault="00CA0586" w:rsidP="00CA0586">
            <w:pPr>
              <w:spacing w:after="200" w:line="276" w:lineRule="auto"/>
              <w:jc w:val="left"/>
              <w:rPr>
                <w:rFonts w:asciiTheme="minorHAnsi" w:eastAsia="SimSun" w:hAnsiTheme="minorHAnsi"/>
                <w:b/>
                <w:szCs w:val="20"/>
              </w:rPr>
            </w:pPr>
            <w:r w:rsidRPr="00D134CB">
              <w:rPr>
                <w:rFonts w:asciiTheme="minorHAnsi" w:eastAsia="SimSun" w:hAnsiTheme="minorHAnsi"/>
                <w:b/>
                <w:szCs w:val="20"/>
              </w:rPr>
              <w:t>Owner</w:t>
            </w:r>
          </w:p>
        </w:tc>
        <w:tc>
          <w:tcPr>
            <w:tcW w:w="458" w:type="pct"/>
            <w:shd w:val="clear" w:color="auto" w:fill="FFCC00"/>
          </w:tcPr>
          <w:p w14:paraId="383D0060" w14:textId="77777777" w:rsidR="00CA0586" w:rsidRPr="00D134CB" w:rsidRDefault="00CA0586" w:rsidP="00CA0586">
            <w:pPr>
              <w:spacing w:after="200" w:line="276" w:lineRule="auto"/>
              <w:jc w:val="left"/>
              <w:rPr>
                <w:rFonts w:asciiTheme="minorHAnsi" w:eastAsia="SimSun" w:hAnsiTheme="minorHAnsi"/>
                <w:b/>
                <w:szCs w:val="20"/>
              </w:rPr>
            </w:pPr>
            <w:r w:rsidRPr="00D134CB">
              <w:rPr>
                <w:rFonts w:asciiTheme="minorHAnsi" w:eastAsia="SimSun" w:hAnsiTheme="minorHAnsi"/>
                <w:b/>
                <w:szCs w:val="20"/>
              </w:rPr>
              <w:t>Status</w:t>
            </w:r>
          </w:p>
        </w:tc>
      </w:tr>
      <w:tr w:rsidR="00CA0586" w:rsidRPr="00D134CB" w14:paraId="76A573B1" w14:textId="77777777" w:rsidTr="00F60648">
        <w:tc>
          <w:tcPr>
            <w:tcW w:w="808" w:type="pct"/>
            <w:shd w:val="clear" w:color="auto" w:fill="B4C6E7"/>
          </w:tcPr>
          <w:p w14:paraId="2C7BB0F4" w14:textId="77777777" w:rsidR="00CA0586" w:rsidRPr="00D134CB" w:rsidRDefault="00CA0586" w:rsidP="00D134CB">
            <w:pPr>
              <w:spacing w:after="200"/>
              <w:jc w:val="left"/>
              <w:rPr>
                <w:rFonts w:asciiTheme="minorHAnsi" w:eastAsia="SimSun" w:hAnsiTheme="minorHAnsi"/>
                <w:szCs w:val="20"/>
              </w:rPr>
            </w:pPr>
            <w:r w:rsidRPr="00D134CB">
              <w:rPr>
                <w:rFonts w:asciiTheme="minorHAnsi" w:eastAsia="SimSun" w:hAnsiTheme="minorHAnsi"/>
                <w:szCs w:val="20"/>
              </w:rPr>
              <w:t>Enter a brief description of the risk</w:t>
            </w:r>
          </w:p>
        </w:tc>
        <w:tc>
          <w:tcPr>
            <w:tcW w:w="497" w:type="pct"/>
            <w:shd w:val="clear" w:color="auto" w:fill="B4C6E7"/>
          </w:tcPr>
          <w:p w14:paraId="20403C5C" w14:textId="77777777" w:rsidR="00CA0586" w:rsidRPr="00D134CB" w:rsidRDefault="00CA0586" w:rsidP="00D134CB">
            <w:pPr>
              <w:spacing w:after="200"/>
              <w:jc w:val="left"/>
              <w:rPr>
                <w:rFonts w:asciiTheme="minorHAnsi" w:eastAsia="SimSun" w:hAnsiTheme="minorHAnsi"/>
                <w:szCs w:val="20"/>
              </w:rPr>
            </w:pPr>
            <w:r w:rsidRPr="00D134CB">
              <w:rPr>
                <w:rFonts w:asciiTheme="minorHAnsi" w:eastAsia="SimSun" w:hAnsiTheme="minorHAnsi"/>
                <w:szCs w:val="20"/>
              </w:rPr>
              <w:t>Category of risk</w:t>
            </w:r>
          </w:p>
        </w:tc>
        <w:tc>
          <w:tcPr>
            <w:tcW w:w="1146" w:type="pct"/>
            <w:shd w:val="clear" w:color="auto" w:fill="B4C6E7"/>
          </w:tcPr>
          <w:p w14:paraId="5B586658" w14:textId="77777777" w:rsidR="00CA0586" w:rsidRPr="00D134CB" w:rsidRDefault="00CA0586" w:rsidP="00D134CB">
            <w:pPr>
              <w:spacing w:after="200"/>
              <w:jc w:val="left"/>
              <w:rPr>
                <w:rFonts w:asciiTheme="minorHAnsi" w:eastAsia="SimSun" w:hAnsiTheme="minorHAnsi"/>
                <w:szCs w:val="20"/>
              </w:rPr>
            </w:pPr>
            <w:r w:rsidRPr="00D134CB">
              <w:rPr>
                <w:rFonts w:asciiTheme="minorHAnsi" w:eastAsia="SimSun" w:hAnsiTheme="minorHAnsi"/>
                <w:szCs w:val="20"/>
              </w:rPr>
              <w:t>Describe the potential effect on the project if this risk were to occur:</w:t>
            </w:r>
          </w:p>
          <w:p w14:paraId="695B1E66" w14:textId="77777777" w:rsidR="00CA0586" w:rsidRPr="00D134CB" w:rsidRDefault="00CA0586" w:rsidP="00D134CB">
            <w:pPr>
              <w:spacing w:after="200"/>
              <w:jc w:val="left"/>
              <w:rPr>
                <w:rFonts w:asciiTheme="minorHAnsi" w:eastAsia="SimSun" w:hAnsiTheme="minorHAnsi"/>
                <w:szCs w:val="20"/>
              </w:rPr>
            </w:pPr>
            <w:r w:rsidRPr="00D134CB">
              <w:rPr>
                <w:rFonts w:asciiTheme="minorHAnsi" w:eastAsia="SimSun" w:hAnsiTheme="minorHAnsi"/>
                <w:szCs w:val="20"/>
              </w:rPr>
              <w:t xml:space="preserve">Probability P from 1 (low) to 5 (high) </w:t>
            </w:r>
          </w:p>
          <w:p w14:paraId="67AA267D" w14:textId="77777777" w:rsidR="00CA0586" w:rsidRPr="00D134CB" w:rsidRDefault="00CA0586" w:rsidP="00D134CB">
            <w:pPr>
              <w:spacing w:after="200"/>
              <w:jc w:val="left"/>
              <w:rPr>
                <w:rFonts w:asciiTheme="minorHAnsi" w:eastAsia="SimSun" w:hAnsiTheme="minorHAnsi"/>
                <w:szCs w:val="20"/>
              </w:rPr>
            </w:pPr>
            <w:r w:rsidRPr="00D134CB">
              <w:rPr>
                <w:rFonts w:asciiTheme="minorHAnsi" w:eastAsia="SimSun" w:hAnsiTheme="minorHAnsi"/>
                <w:szCs w:val="20"/>
              </w:rPr>
              <w:t xml:space="preserve">Impact I from 1 (low) to 5 (high) </w:t>
            </w:r>
          </w:p>
        </w:tc>
        <w:tc>
          <w:tcPr>
            <w:tcW w:w="1706" w:type="pct"/>
            <w:shd w:val="clear" w:color="auto" w:fill="B4C6E7"/>
          </w:tcPr>
          <w:p w14:paraId="059377C9" w14:textId="77777777" w:rsidR="00CA0586" w:rsidRPr="00D134CB" w:rsidRDefault="00CA0586" w:rsidP="00D134CB">
            <w:pPr>
              <w:spacing w:after="200"/>
              <w:jc w:val="left"/>
              <w:rPr>
                <w:rFonts w:asciiTheme="minorHAnsi" w:eastAsia="SimSun" w:hAnsiTheme="minorHAnsi"/>
                <w:szCs w:val="20"/>
              </w:rPr>
            </w:pPr>
            <w:r w:rsidRPr="00D134CB">
              <w:rPr>
                <w:rFonts w:asciiTheme="minorHAnsi" w:eastAsia="SimSun" w:hAnsiTheme="minorHAnsi"/>
                <w:szCs w:val="20"/>
              </w:rPr>
              <w:t>What actions have been taken/will be taken to counter this risk</w:t>
            </w:r>
          </w:p>
          <w:p w14:paraId="0566FC7E" w14:textId="77777777" w:rsidR="00CA0586" w:rsidRPr="00D134CB" w:rsidRDefault="00CA0586" w:rsidP="00D134CB">
            <w:pPr>
              <w:spacing w:after="200"/>
              <w:jc w:val="left"/>
              <w:rPr>
                <w:rFonts w:asciiTheme="minorHAnsi" w:eastAsia="SimSun" w:hAnsiTheme="minorHAnsi"/>
                <w:szCs w:val="20"/>
              </w:rPr>
            </w:pPr>
          </w:p>
          <w:p w14:paraId="5AF1102A" w14:textId="77777777" w:rsidR="00CA0586" w:rsidRPr="00D134CB" w:rsidRDefault="00CA0586" w:rsidP="00D134CB">
            <w:pPr>
              <w:spacing w:after="200"/>
              <w:jc w:val="left"/>
              <w:rPr>
                <w:rFonts w:asciiTheme="minorHAnsi" w:eastAsia="SimSun" w:hAnsiTheme="minorHAnsi"/>
                <w:i/>
                <w:szCs w:val="20"/>
              </w:rPr>
            </w:pPr>
          </w:p>
        </w:tc>
        <w:tc>
          <w:tcPr>
            <w:tcW w:w="386" w:type="pct"/>
            <w:shd w:val="clear" w:color="auto" w:fill="B4C6E7"/>
          </w:tcPr>
          <w:p w14:paraId="6D060368" w14:textId="77777777" w:rsidR="00CA0586" w:rsidRPr="00D134CB" w:rsidRDefault="00CA0586" w:rsidP="00D134CB">
            <w:pPr>
              <w:spacing w:after="200"/>
              <w:jc w:val="left"/>
              <w:rPr>
                <w:rFonts w:asciiTheme="minorHAnsi" w:eastAsia="SimSun" w:hAnsiTheme="minorHAnsi"/>
                <w:szCs w:val="20"/>
              </w:rPr>
            </w:pPr>
            <w:r w:rsidRPr="00D134CB">
              <w:rPr>
                <w:rFonts w:asciiTheme="minorHAnsi" w:eastAsia="SimSun" w:hAnsiTheme="minorHAnsi"/>
                <w:szCs w:val="20"/>
              </w:rPr>
              <w:t>Who is appointed to keep an eye on this risk</w:t>
            </w:r>
          </w:p>
        </w:tc>
        <w:tc>
          <w:tcPr>
            <w:tcW w:w="458" w:type="pct"/>
            <w:shd w:val="clear" w:color="auto" w:fill="B4C6E7"/>
          </w:tcPr>
          <w:p w14:paraId="1ABD990E" w14:textId="77777777" w:rsidR="00CA0586" w:rsidRPr="00D134CB" w:rsidRDefault="00CA0586" w:rsidP="00D134CB">
            <w:pPr>
              <w:spacing w:after="200"/>
              <w:jc w:val="left"/>
              <w:rPr>
                <w:rFonts w:asciiTheme="minorHAnsi" w:eastAsia="SimSun" w:hAnsiTheme="minorHAnsi"/>
                <w:szCs w:val="20"/>
              </w:rPr>
            </w:pPr>
            <w:r w:rsidRPr="00D134CB">
              <w:rPr>
                <w:rFonts w:asciiTheme="minorHAnsi" w:eastAsia="SimSun" w:hAnsiTheme="minorHAnsi"/>
                <w:szCs w:val="20"/>
              </w:rPr>
              <w:t>e.g. over, reducing, increasing, no change</w:t>
            </w:r>
          </w:p>
        </w:tc>
      </w:tr>
      <w:tr w:rsidR="00CA0586" w:rsidRPr="00D134CB" w14:paraId="068469AC" w14:textId="77777777" w:rsidTr="00F60648">
        <w:tc>
          <w:tcPr>
            <w:tcW w:w="808" w:type="pct"/>
            <w:shd w:val="clear" w:color="auto" w:fill="auto"/>
          </w:tcPr>
          <w:p w14:paraId="445443B0" w14:textId="77777777" w:rsidR="00CA0586" w:rsidRPr="00D134CB" w:rsidRDefault="00CA0586" w:rsidP="00CA0586">
            <w:pPr>
              <w:spacing w:after="200" w:line="276" w:lineRule="auto"/>
              <w:jc w:val="left"/>
              <w:rPr>
                <w:rFonts w:asciiTheme="minorHAnsi" w:eastAsia="SimSun" w:hAnsiTheme="minorHAnsi"/>
                <w:szCs w:val="20"/>
              </w:rPr>
            </w:pPr>
            <w:r w:rsidRPr="00D134CB">
              <w:rPr>
                <w:rFonts w:asciiTheme="minorHAnsi" w:eastAsia="SimSun" w:hAnsiTheme="minorHAnsi"/>
                <w:szCs w:val="20"/>
              </w:rPr>
              <w:t>Delays and uncertainties in achieving government approval for proposed legislative changes and international agreements related to combatting IWT. Such delays may be attributable to lengthy bureaucratic procedures, opposition from certain quarters, or lack of interest / lack of priority afforded to their completion.</w:t>
            </w:r>
          </w:p>
        </w:tc>
        <w:tc>
          <w:tcPr>
            <w:tcW w:w="497" w:type="pct"/>
            <w:shd w:val="clear" w:color="auto" w:fill="auto"/>
          </w:tcPr>
          <w:p w14:paraId="6FB59079" w14:textId="77777777" w:rsidR="00CA0586" w:rsidRPr="00D134CB" w:rsidRDefault="00CA0586" w:rsidP="00CA0586">
            <w:pPr>
              <w:spacing w:after="200" w:line="276" w:lineRule="auto"/>
              <w:jc w:val="left"/>
              <w:rPr>
                <w:rFonts w:asciiTheme="minorHAnsi" w:eastAsia="SimSun" w:hAnsiTheme="minorHAnsi"/>
                <w:szCs w:val="20"/>
              </w:rPr>
            </w:pPr>
            <w:r w:rsidRPr="00D134CB">
              <w:rPr>
                <w:rFonts w:asciiTheme="minorHAnsi" w:eastAsia="SimSun" w:hAnsiTheme="minorHAnsi"/>
                <w:szCs w:val="20"/>
              </w:rPr>
              <w:t>Political</w:t>
            </w:r>
          </w:p>
        </w:tc>
        <w:tc>
          <w:tcPr>
            <w:tcW w:w="1146" w:type="pct"/>
            <w:shd w:val="clear" w:color="auto" w:fill="FFC000"/>
          </w:tcPr>
          <w:p w14:paraId="2374747C" w14:textId="77777777" w:rsidR="00CA0586" w:rsidRPr="00D134CB" w:rsidRDefault="00CA0586" w:rsidP="00CA0586">
            <w:pPr>
              <w:spacing w:after="200" w:line="276" w:lineRule="auto"/>
              <w:jc w:val="left"/>
              <w:rPr>
                <w:rFonts w:asciiTheme="minorHAnsi" w:eastAsia="SimSun" w:hAnsiTheme="minorHAnsi"/>
                <w:szCs w:val="20"/>
              </w:rPr>
            </w:pPr>
            <w:r w:rsidRPr="00D134CB">
              <w:rPr>
                <w:rFonts w:asciiTheme="minorHAnsi" w:eastAsia="SimSun" w:hAnsiTheme="minorHAnsi"/>
                <w:szCs w:val="20"/>
              </w:rPr>
              <w:t>P=3, I=3</w:t>
            </w:r>
          </w:p>
          <w:p w14:paraId="45A57CB5" w14:textId="77777777" w:rsidR="00CA0586" w:rsidRPr="00D134CB" w:rsidRDefault="00CA0586" w:rsidP="00CA0586">
            <w:pPr>
              <w:spacing w:after="200" w:line="276" w:lineRule="auto"/>
              <w:jc w:val="left"/>
              <w:rPr>
                <w:rFonts w:asciiTheme="minorHAnsi" w:eastAsia="SimSun" w:hAnsiTheme="minorHAnsi"/>
                <w:b/>
                <w:szCs w:val="20"/>
              </w:rPr>
            </w:pPr>
            <w:r w:rsidRPr="00D134CB">
              <w:rPr>
                <w:rFonts w:asciiTheme="minorHAnsi" w:eastAsia="SimSun" w:hAnsiTheme="minorHAnsi"/>
                <w:b/>
                <w:szCs w:val="20"/>
              </w:rPr>
              <w:t>MODERATE</w:t>
            </w:r>
          </w:p>
        </w:tc>
        <w:tc>
          <w:tcPr>
            <w:tcW w:w="1706" w:type="pct"/>
            <w:shd w:val="clear" w:color="auto" w:fill="auto"/>
          </w:tcPr>
          <w:p w14:paraId="78AE066A" w14:textId="0EB3A1F3" w:rsidR="00CA0586" w:rsidRPr="00D134CB" w:rsidRDefault="00CA0586" w:rsidP="0050100D">
            <w:pPr>
              <w:spacing w:after="200" w:line="276" w:lineRule="auto"/>
              <w:jc w:val="left"/>
              <w:rPr>
                <w:rFonts w:asciiTheme="minorHAnsi" w:eastAsia="SimSun" w:hAnsiTheme="minorHAnsi"/>
                <w:szCs w:val="20"/>
              </w:rPr>
            </w:pPr>
            <w:r w:rsidRPr="00D134CB">
              <w:rPr>
                <w:rFonts w:asciiTheme="minorHAnsi" w:eastAsia="SimSun" w:hAnsiTheme="minorHAnsi"/>
                <w:szCs w:val="20"/>
                <w:lang w:val="en-GB"/>
              </w:rPr>
              <w:t>There is a strong baseline on strengthening the legal and institutional frameworks for combating the illegal wildlife trade, including a rapid assessment of current knowledge, trends and priority actions for wildlife crime</w:t>
            </w:r>
            <w:r w:rsidRPr="00D134CB">
              <w:rPr>
                <w:rFonts w:asciiTheme="minorHAnsi" w:eastAsia="SimSun" w:hAnsiTheme="minorHAnsi"/>
                <w:szCs w:val="20"/>
                <w:vertAlign w:val="superscript"/>
                <w:lang w:val="en-GB"/>
              </w:rPr>
              <w:footnoteReference w:id="24"/>
            </w:r>
            <w:r w:rsidRPr="00D134CB">
              <w:rPr>
                <w:rFonts w:asciiTheme="minorHAnsi" w:eastAsia="SimSun" w:hAnsiTheme="minorHAnsi"/>
                <w:szCs w:val="20"/>
                <w:lang w:val="en-GB"/>
              </w:rPr>
              <w:t>, and a detailed analysis of the policy and legal context</w:t>
            </w:r>
            <w:r w:rsidRPr="00D134CB">
              <w:rPr>
                <w:rFonts w:asciiTheme="minorHAnsi" w:eastAsia="SimSun" w:hAnsiTheme="minorHAnsi"/>
                <w:szCs w:val="20"/>
                <w:vertAlign w:val="superscript"/>
                <w:lang w:val="en-GB"/>
              </w:rPr>
              <w:footnoteReference w:id="25"/>
            </w:r>
            <w:r w:rsidRPr="00D134CB">
              <w:rPr>
                <w:rFonts w:asciiTheme="minorHAnsi" w:eastAsia="SimSun" w:hAnsiTheme="minorHAnsi"/>
                <w:szCs w:val="20"/>
                <w:lang w:val="en-GB"/>
              </w:rPr>
              <w:t xml:space="preserve"> with support from USAID, with subsequent support to MoEF to implement report </w:t>
            </w:r>
            <w:r w:rsidR="00D134CB">
              <w:rPr>
                <w:rFonts w:asciiTheme="minorHAnsi" w:eastAsia="SimSun" w:hAnsiTheme="minorHAnsi"/>
                <w:szCs w:val="20"/>
                <w:lang w:val="en-GB"/>
              </w:rPr>
              <w:t>r</w:t>
            </w:r>
            <w:r w:rsidRPr="00D134CB">
              <w:rPr>
                <w:rFonts w:asciiTheme="minorHAnsi" w:eastAsia="SimSun" w:hAnsiTheme="minorHAnsi"/>
                <w:szCs w:val="20"/>
                <w:lang w:val="en-GB"/>
              </w:rPr>
              <w:t>ecommendations for legal revisions to improve species protection. This has included significant achievements – government agreement to revise the Conservation Law 5/1990 during 2016, MoEF agreement that the revised Law should always reflect the current and existing CITES list, and progress towards updating</w:t>
            </w:r>
            <w:r w:rsidR="00D134CB">
              <w:rPr>
                <w:rFonts w:asciiTheme="minorHAnsi" w:eastAsia="SimSun" w:hAnsiTheme="minorHAnsi"/>
                <w:szCs w:val="20"/>
                <w:lang w:val="en-GB"/>
              </w:rPr>
              <w:t xml:space="preserve"> the Protected Species List in </w:t>
            </w:r>
            <w:r w:rsidRPr="00D134CB">
              <w:rPr>
                <w:rFonts w:asciiTheme="minorHAnsi" w:eastAsia="SimSun" w:hAnsiTheme="minorHAnsi"/>
                <w:szCs w:val="20"/>
                <w:lang w:val="en-GB"/>
              </w:rPr>
              <w:t xml:space="preserve">2016. This process has received significant support from CSOs, with WCS playing a leading role, which the project will provide additional resources to follow through on key legislation. </w:t>
            </w:r>
            <w:r w:rsidRPr="00D134CB">
              <w:rPr>
                <w:rFonts w:asciiTheme="minorHAnsi" w:eastAsia="SimSun" w:hAnsiTheme="minorHAnsi"/>
                <w:szCs w:val="20"/>
                <w:lang w:val="en-GB"/>
              </w:rPr>
              <w:lastRenderedPageBreak/>
              <w:t xml:space="preserve">Engagement with neighbouring countries occurs through ASEAN WEN but remains weak, and by developing a national IWT strategy associated with a national task force, increasing the capacity of MoEF’s </w:t>
            </w:r>
            <w:r w:rsidR="0050100D">
              <w:rPr>
                <w:rFonts w:asciiTheme="minorHAnsi" w:eastAsia="SimSun" w:hAnsiTheme="minorHAnsi"/>
                <w:szCs w:val="20"/>
                <w:lang w:val="en-GB"/>
              </w:rPr>
              <w:t xml:space="preserve">Gakkum </w:t>
            </w:r>
            <w:r w:rsidRPr="00D134CB">
              <w:rPr>
                <w:rFonts w:asciiTheme="minorHAnsi" w:eastAsia="SimSun" w:hAnsiTheme="minorHAnsi"/>
                <w:szCs w:val="20"/>
                <w:lang w:val="en-GB"/>
              </w:rPr>
              <w:t>to play a leading role in IWT enforcement, and strengthening its international exposure and engagement through the GEF GWP, increased momentum will be provided for such agreements to be developed and put into action.</w:t>
            </w:r>
          </w:p>
        </w:tc>
        <w:tc>
          <w:tcPr>
            <w:tcW w:w="386" w:type="pct"/>
            <w:shd w:val="clear" w:color="auto" w:fill="auto"/>
          </w:tcPr>
          <w:p w14:paraId="47390878" w14:textId="77777777" w:rsidR="00CA0586" w:rsidRPr="00D134CB" w:rsidRDefault="00CA0586" w:rsidP="00CA0586">
            <w:pPr>
              <w:spacing w:after="200" w:line="276" w:lineRule="auto"/>
              <w:jc w:val="left"/>
              <w:rPr>
                <w:rFonts w:asciiTheme="minorHAnsi" w:eastAsia="SimSun" w:hAnsiTheme="minorHAnsi"/>
                <w:szCs w:val="20"/>
              </w:rPr>
            </w:pPr>
            <w:r w:rsidRPr="00D134CB">
              <w:rPr>
                <w:rFonts w:asciiTheme="minorHAnsi" w:eastAsia="SimSun" w:hAnsiTheme="minorHAnsi"/>
                <w:szCs w:val="20"/>
              </w:rPr>
              <w:lastRenderedPageBreak/>
              <w:t>Project Manager</w:t>
            </w:r>
          </w:p>
        </w:tc>
        <w:tc>
          <w:tcPr>
            <w:tcW w:w="458" w:type="pct"/>
            <w:shd w:val="clear" w:color="auto" w:fill="auto"/>
          </w:tcPr>
          <w:p w14:paraId="7206B616" w14:textId="77777777" w:rsidR="00CA0586" w:rsidRPr="00D134CB" w:rsidRDefault="00CA0586" w:rsidP="00CA0586">
            <w:pPr>
              <w:spacing w:after="200" w:line="276" w:lineRule="auto"/>
              <w:jc w:val="left"/>
              <w:rPr>
                <w:rFonts w:asciiTheme="minorHAnsi" w:eastAsia="SimSun" w:hAnsiTheme="minorHAnsi"/>
                <w:szCs w:val="20"/>
              </w:rPr>
            </w:pPr>
            <w:r w:rsidRPr="00D134CB">
              <w:rPr>
                <w:rFonts w:asciiTheme="minorHAnsi" w:eastAsia="SimSun" w:hAnsiTheme="minorHAnsi"/>
                <w:szCs w:val="20"/>
              </w:rPr>
              <w:t>Decreasing</w:t>
            </w:r>
          </w:p>
        </w:tc>
      </w:tr>
      <w:tr w:rsidR="00CA0586" w:rsidRPr="00D134CB" w14:paraId="587747C3" w14:textId="77777777" w:rsidTr="00F60648">
        <w:tc>
          <w:tcPr>
            <w:tcW w:w="808" w:type="pct"/>
          </w:tcPr>
          <w:p w14:paraId="20D6B2BE" w14:textId="675FEA6A" w:rsidR="00CA0586" w:rsidRPr="00D134CB" w:rsidRDefault="00CA0586" w:rsidP="00CA0586">
            <w:pPr>
              <w:spacing w:after="200" w:line="276" w:lineRule="auto"/>
              <w:jc w:val="left"/>
              <w:rPr>
                <w:rFonts w:asciiTheme="minorHAnsi" w:eastAsia="SimSun" w:hAnsiTheme="minorHAnsi"/>
                <w:szCs w:val="20"/>
              </w:rPr>
            </w:pPr>
            <w:r w:rsidRPr="00D134CB">
              <w:rPr>
                <w:rFonts w:asciiTheme="minorHAnsi" w:eastAsia="SimSun" w:hAnsiTheme="minorHAnsi"/>
                <w:szCs w:val="20"/>
              </w:rPr>
              <w:t>Mal-governance and Corruption:  this is a major factor in wildlife trade, and accordingly one that has not been underestimated. Even when laws and mandates are clear, the mandated response is not always forthcoming. This is related to low motivation, poor resource allocation, but also to the insidious effects of corruption, that thrives in the poorly regulated environment.</w:t>
            </w:r>
          </w:p>
          <w:p w14:paraId="6793F2E5" w14:textId="77777777" w:rsidR="00CA0586" w:rsidRPr="00D134CB" w:rsidRDefault="00CA0586" w:rsidP="00CA0586">
            <w:pPr>
              <w:spacing w:after="200" w:line="276" w:lineRule="auto"/>
              <w:jc w:val="left"/>
              <w:rPr>
                <w:rFonts w:asciiTheme="minorHAnsi" w:eastAsia="SimSun" w:hAnsiTheme="minorHAnsi"/>
                <w:szCs w:val="20"/>
              </w:rPr>
            </w:pPr>
          </w:p>
        </w:tc>
        <w:tc>
          <w:tcPr>
            <w:tcW w:w="497" w:type="pct"/>
          </w:tcPr>
          <w:p w14:paraId="31DA2D29" w14:textId="77777777" w:rsidR="00CA0586" w:rsidRPr="00D134CB" w:rsidRDefault="00CA0586" w:rsidP="00CA0586">
            <w:pPr>
              <w:spacing w:after="200" w:line="276" w:lineRule="auto"/>
              <w:jc w:val="left"/>
              <w:rPr>
                <w:rFonts w:asciiTheme="minorHAnsi" w:eastAsia="SimSun" w:hAnsiTheme="minorHAnsi"/>
                <w:szCs w:val="20"/>
              </w:rPr>
            </w:pPr>
            <w:r w:rsidRPr="00D134CB">
              <w:rPr>
                <w:rFonts w:asciiTheme="minorHAnsi" w:eastAsia="SimSun" w:hAnsiTheme="minorHAnsi"/>
                <w:szCs w:val="20"/>
              </w:rPr>
              <w:t>Political, Operational &amp; Strategic</w:t>
            </w:r>
          </w:p>
        </w:tc>
        <w:tc>
          <w:tcPr>
            <w:tcW w:w="1146" w:type="pct"/>
            <w:shd w:val="clear" w:color="auto" w:fill="FFC000"/>
          </w:tcPr>
          <w:p w14:paraId="1A033BF0" w14:textId="77777777" w:rsidR="00CA0586" w:rsidRPr="00D134CB" w:rsidRDefault="00CA0586" w:rsidP="00CA0586">
            <w:pPr>
              <w:spacing w:after="200" w:line="276" w:lineRule="auto"/>
              <w:jc w:val="left"/>
              <w:rPr>
                <w:rFonts w:asciiTheme="minorHAnsi" w:eastAsia="SimSun" w:hAnsiTheme="minorHAnsi"/>
                <w:szCs w:val="20"/>
              </w:rPr>
            </w:pPr>
            <w:r w:rsidRPr="00D134CB">
              <w:rPr>
                <w:rFonts w:asciiTheme="minorHAnsi" w:eastAsia="SimSun" w:hAnsiTheme="minorHAnsi"/>
                <w:szCs w:val="20"/>
              </w:rPr>
              <w:t>P= 3; I= 3</w:t>
            </w:r>
          </w:p>
          <w:p w14:paraId="091F28F4" w14:textId="77777777" w:rsidR="00CA0586" w:rsidRPr="00D134CB" w:rsidRDefault="00CA0586" w:rsidP="00CA0586">
            <w:pPr>
              <w:spacing w:after="200" w:line="276" w:lineRule="auto"/>
              <w:jc w:val="center"/>
              <w:rPr>
                <w:rFonts w:asciiTheme="minorHAnsi" w:eastAsia="SimSun" w:hAnsiTheme="minorHAnsi"/>
                <w:b/>
                <w:szCs w:val="20"/>
              </w:rPr>
            </w:pPr>
            <w:r w:rsidRPr="00D134CB">
              <w:rPr>
                <w:rFonts w:asciiTheme="minorHAnsi" w:eastAsia="SimSun" w:hAnsiTheme="minorHAnsi"/>
                <w:b/>
                <w:szCs w:val="20"/>
              </w:rPr>
              <w:t>MODERATE</w:t>
            </w:r>
          </w:p>
        </w:tc>
        <w:tc>
          <w:tcPr>
            <w:tcW w:w="1706" w:type="pct"/>
          </w:tcPr>
          <w:p w14:paraId="0B72C60D" w14:textId="77777777" w:rsidR="00CA0586" w:rsidRPr="00D134CB" w:rsidRDefault="00CA0586" w:rsidP="00CA0586">
            <w:pPr>
              <w:spacing w:after="200" w:line="276" w:lineRule="auto"/>
              <w:jc w:val="left"/>
              <w:rPr>
                <w:rFonts w:asciiTheme="minorHAnsi" w:eastAsia="SimSun" w:hAnsiTheme="minorHAnsi"/>
                <w:szCs w:val="20"/>
              </w:rPr>
            </w:pPr>
            <w:r w:rsidRPr="00D134CB">
              <w:rPr>
                <w:rFonts w:asciiTheme="minorHAnsi" w:eastAsia="SimSun" w:hAnsiTheme="minorHAnsi"/>
                <w:szCs w:val="20"/>
              </w:rPr>
              <w:t xml:space="preserve">Addressing corruption requires considerable high-level political support. Reducing its impact requires action against corruptors, but can also be addressed through tighter regulatory structures and improved monitoring that highlight when appropriate action is not being taken. Many of the described project components are designed to specifically address corruption and other forms of mal-practice and mal-governance. For example, strengthening the regulatory framework and government capacity will enhance oversight and limit opportunities for malpractice. Key agencies responsible for anti-corruption measures, namely the Corruption Eradication Commission (KPK) and </w:t>
            </w:r>
            <w:r w:rsidRPr="00D134CB">
              <w:rPr>
                <w:rFonts w:asciiTheme="minorHAnsi" w:eastAsia="SimSun" w:hAnsiTheme="minorHAnsi"/>
                <w:szCs w:val="20"/>
                <w:lang w:val="en-GB"/>
              </w:rPr>
              <w:t>Financial Transactions Analysis and Reporting Centre (PPATK) w</w:t>
            </w:r>
            <w:r w:rsidRPr="00D134CB">
              <w:rPr>
                <w:rFonts w:asciiTheme="minorHAnsi" w:eastAsia="SimSun" w:hAnsiTheme="minorHAnsi"/>
                <w:szCs w:val="20"/>
              </w:rPr>
              <w:t xml:space="preserve">ill participate in the project Technical Advisory Committee and will be key project partners in strengthening the multi-door approach to IWT prosecutions in Components 1 and 2. The presence of an internationally funded high profile project will further support the government’s efforts to fight corruption. </w:t>
            </w:r>
          </w:p>
        </w:tc>
        <w:tc>
          <w:tcPr>
            <w:tcW w:w="386" w:type="pct"/>
          </w:tcPr>
          <w:p w14:paraId="4D24970C" w14:textId="77777777" w:rsidR="00CA0586" w:rsidRPr="00D134CB" w:rsidRDefault="00CA0586" w:rsidP="00CA0586">
            <w:pPr>
              <w:spacing w:after="200" w:line="276" w:lineRule="auto"/>
              <w:jc w:val="left"/>
              <w:rPr>
                <w:rFonts w:asciiTheme="minorHAnsi" w:eastAsia="SimSun" w:hAnsiTheme="minorHAnsi"/>
                <w:szCs w:val="20"/>
              </w:rPr>
            </w:pPr>
            <w:r w:rsidRPr="00D134CB">
              <w:rPr>
                <w:rFonts w:asciiTheme="minorHAnsi" w:eastAsia="SimSun" w:hAnsiTheme="minorHAnsi"/>
                <w:szCs w:val="20"/>
              </w:rPr>
              <w:t>Project Manager</w:t>
            </w:r>
          </w:p>
        </w:tc>
        <w:tc>
          <w:tcPr>
            <w:tcW w:w="458" w:type="pct"/>
          </w:tcPr>
          <w:p w14:paraId="0FC3754A" w14:textId="77777777" w:rsidR="00CA0586" w:rsidRPr="00D134CB" w:rsidRDefault="00CA0586" w:rsidP="00CA0586">
            <w:pPr>
              <w:spacing w:after="200" w:line="276" w:lineRule="auto"/>
              <w:jc w:val="left"/>
              <w:rPr>
                <w:rFonts w:asciiTheme="minorHAnsi" w:eastAsia="SimSun" w:hAnsiTheme="minorHAnsi"/>
                <w:szCs w:val="20"/>
              </w:rPr>
            </w:pPr>
            <w:r w:rsidRPr="00D134CB">
              <w:rPr>
                <w:rFonts w:asciiTheme="minorHAnsi" w:eastAsia="SimSun" w:hAnsiTheme="minorHAnsi"/>
                <w:szCs w:val="20"/>
              </w:rPr>
              <w:t>Possibly decreasing</w:t>
            </w:r>
          </w:p>
        </w:tc>
      </w:tr>
      <w:tr w:rsidR="00CA0586" w:rsidRPr="00D134CB" w14:paraId="56288433" w14:textId="77777777" w:rsidTr="00F60648">
        <w:tc>
          <w:tcPr>
            <w:tcW w:w="808" w:type="pct"/>
          </w:tcPr>
          <w:p w14:paraId="7308E04C" w14:textId="77777777" w:rsidR="00CA0586" w:rsidRPr="00D134CB" w:rsidRDefault="00CA0586" w:rsidP="00CA0586">
            <w:pPr>
              <w:spacing w:after="200" w:line="276" w:lineRule="auto"/>
              <w:jc w:val="left"/>
              <w:rPr>
                <w:rFonts w:asciiTheme="minorHAnsi" w:eastAsia="SimSun" w:hAnsiTheme="minorHAnsi"/>
                <w:szCs w:val="20"/>
              </w:rPr>
            </w:pPr>
            <w:r w:rsidRPr="00D134CB">
              <w:rPr>
                <w:rFonts w:asciiTheme="minorHAnsi" w:eastAsia="SimSun" w:hAnsiTheme="minorHAnsi"/>
                <w:szCs w:val="20"/>
              </w:rPr>
              <w:lastRenderedPageBreak/>
              <w:t>Lack of industry support due to links with IWT: the wildlife trade industry is secretive, fragmented as well as multi-national. There is often a link to criminal syndicates. This presents challenges for project implementation, industry engagement and enforcement</w:t>
            </w:r>
          </w:p>
          <w:p w14:paraId="3691C95B" w14:textId="77777777" w:rsidR="00CA0586" w:rsidRPr="00D134CB" w:rsidRDefault="00CA0586" w:rsidP="00CA0586">
            <w:pPr>
              <w:spacing w:after="200" w:line="276" w:lineRule="auto"/>
              <w:jc w:val="left"/>
              <w:rPr>
                <w:rFonts w:asciiTheme="minorHAnsi" w:eastAsia="SimSun" w:hAnsiTheme="minorHAnsi"/>
                <w:szCs w:val="20"/>
              </w:rPr>
            </w:pPr>
          </w:p>
        </w:tc>
        <w:tc>
          <w:tcPr>
            <w:tcW w:w="497" w:type="pct"/>
          </w:tcPr>
          <w:p w14:paraId="11E68ABE" w14:textId="77777777" w:rsidR="00CA0586" w:rsidRPr="00D134CB" w:rsidRDefault="00CA0586" w:rsidP="00CA0586">
            <w:pPr>
              <w:spacing w:after="200" w:line="276" w:lineRule="auto"/>
              <w:jc w:val="left"/>
              <w:rPr>
                <w:rFonts w:asciiTheme="minorHAnsi" w:eastAsia="SimSun" w:hAnsiTheme="minorHAnsi"/>
                <w:szCs w:val="20"/>
              </w:rPr>
            </w:pPr>
            <w:r w:rsidRPr="00D134CB">
              <w:rPr>
                <w:rFonts w:asciiTheme="minorHAnsi" w:eastAsia="SimSun" w:hAnsiTheme="minorHAnsi"/>
                <w:szCs w:val="20"/>
              </w:rPr>
              <w:t>Strategic</w:t>
            </w:r>
          </w:p>
        </w:tc>
        <w:tc>
          <w:tcPr>
            <w:tcW w:w="1146" w:type="pct"/>
            <w:shd w:val="clear" w:color="auto" w:fill="FFC000"/>
          </w:tcPr>
          <w:p w14:paraId="546556F7" w14:textId="77777777" w:rsidR="00CA0586" w:rsidRPr="00D134CB" w:rsidRDefault="00CA0586" w:rsidP="00CA0586">
            <w:pPr>
              <w:spacing w:after="200" w:line="276" w:lineRule="auto"/>
              <w:jc w:val="center"/>
              <w:rPr>
                <w:rFonts w:asciiTheme="minorHAnsi" w:eastAsia="SimSun" w:hAnsiTheme="minorHAnsi"/>
                <w:szCs w:val="20"/>
              </w:rPr>
            </w:pPr>
            <w:r w:rsidRPr="00D134CB">
              <w:rPr>
                <w:rFonts w:asciiTheme="minorHAnsi" w:eastAsia="SimSun" w:hAnsiTheme="minorHAnsi"/>
                <w:szCs w:val="20"/>
              </w:rPr>
              <w:t>P= 3; I= 3</w:t>
            </w:r>
          </w:p>
          <w:p w14:paraId="4EC6278F" w14:textId="77777777" w:rsidR="00CA0586" w:rsidRPr="00D134CB" w:rsidRDefault="00CA0586" w:rsidP="00CA0586">
            <w:pPr>
              <w:spacing w:after="200" w:line="276" w:lineRule="auto"/>
              <w:jc w:val="left"/>
              <w:rPr>
                <w:rFonts w:asciiTheme="minorHAnsi" w:eastAsia="SimSun" w:hAnsiTheme="minorHAnsi"/>
                <w:szCs w:val="20"/>
              </w:rPr>
            </w:pPr>
          </w:p>
          <w:p w14:paraId="22E86D05" w14:textId="77777777" w:rsidR="00CA0586" w:rsidRPr="00D134CB" w:rsidRDefault="00CA0586" w:rsidP="00CA0586">
            <w:pPr>
              <w:spacing w:after="200" w:line="276" w:lineRule="auto"/>
              <w:jc w:val="center"/>
              <w:rPr>
                <w:rFonts w:asciiTheme="minorHAnsi" w:eastAsia="SimSun" w:hAnsiTheme="minorHAnsi"/>
                <w:b/>
                <w:szCs w:val="20"/>
              </w:rPr>
            </w:pPr>
            <w:r w:rsidRPr="00D134CB">
              <w:rPr>
                <w:rFonts w:asciiTheme="minorHAnsi" w:eastAsia="SimSun" w:hAnsiTheme="minorHAnsi"/>
                <w:b/>
                <w:szCs w:val="20"/>
              </w:rPr>
              <w:t>MODERATE</w:t>
            </w:r>
          </w:p>
        </w:tc>
        <w:tc>
          <w:tcPr>
            <w:tcW w:w="1706" w:type="pct"/>
          </w:tcPr>
          <w:p w14:paraId="49AB2B03" w14:textId="77777777" w:rsidR="00CA0586" w:rsidRPr="00D134CB" w:rsidRDefault="00CA0586" w:rsidP="00CA0586">
            <w:pPr>
              <w:spacing w:after="200" w:line="276" w:lineRule="auto"/>
              <w:jc w:val="left"/>
              <w:rPr>
                <w:rFonts w:asciiTheme="minorHAnsi" w:eastAsia="SimSun" w:hAnsiTheme="minorHAnsi"/>
                <w:szCs w:val="20"/>
              </w:rPr>
            </w:pPr>
            <w:r w:rsidRPr="00D134CB">
              <w:rPr>
                <w:rFonts w:asciiTheme="minorHAnsi" w:eastAsia="SimSun" w:hAnsiTheme="minorHAnsi"/>
                <w:szCs w:val="20"/>
              </w:rPr>
              <w:t>The project implementers have considerable experience with such trade participants, and will seek to engage industry at all levels, as well as devise a strategy with international organisations to counter criminal syndicates. The project activities have been developed based on a thorough situation analysis based on the latest global information, data and knowledge on the structure of the international and national trade compiled by international organisations and individuals, and supported by a series of consultation workshops and other stakeholder consultations involving all relevant agencies. The project will support the strengthening of intelligence analysis based on WCU capacity, and agreements for information exchange between agencies and collaboration with CSOs such as TRAFFIC to enable understanding and adaptation to changing IWT and legal trade trends. The development of relationships with recognized reputable traders and documentation of their practices as models has potential as a way forward in encouraging responsible trade.</w:t>
            </w:r>
          </w:p>
        </w:tc>
        <w:tc>
          <w:tcPr>
            <w:tcW w:w="386" w:type="pct"/>
          </w:tcPr>
          <w:p w14:paraId="469DF5E5" w14:textId="77777777" w:rsidR="00CA0586" w:rsidRPr="00D134CB" w:rsidRDefault="00CA0586" w:rsidP="00CA0586">
            <w:pPr>
              <w:spacing w:after="200" w:line="276" w:lineRule="auto"/>
              <w:jc w:val="left"/>
              <w:rPr>
                <w:rFonts w:asciiTheme="minorHAnsi" w:eastAsia="SimSun" w:hAnsiTheme="minorHAnsi"/>
                <w:szCs w:val="20"/>
              </w:rPr>
            </w:pPr>
            <w:r w:rsidRPr="00D134CB">
              <w:rPr>
                <w:rFonts w:asciiTheme="minorHAnsi" w:eastAsia="SimSun" w:hAnsiTheme="minorHAnsi"/>
                <w:szCs w:val="20"/>
              </w:rPr>
              <w:t>Project Manager</w:t>
            </w:r>
          </w:p>
        </w:tc>
        <w:tc>
          <w:tcPr>
            <w:tcW w:w="458" w:type="pct"/>
          </w:tcPr>
          <w:p w14:paraId="34EF29EF" w14:textId="77777777" w:rsidR="00CA0586" w:rsidRPr="00D134CB" w:rsidRDefault="00CA0586" w:rsidP="00CA0586">
            <w:pPr>
              <w:spacing w:after="200" w:line="276" w:lineRule="auto"/>
              <w:jc w:val="left"/>
              <w:rPr>
                <w:rFonts w:asciiTheme="minorHAnsi" w:eastAsia="SimSun" w:hAnsiTheme="minorHAnsi"/>
                <w:szCs w:val="20"/>
              </w:rPr>
            </w:pPr>
            <w:r w:rsidRPr="00D134CB">
              <w:rPr>
                <w:rFonts w:asciiTheme="minorHAnsi" w:eastAsia="SimSun" w:hAnsiTheme="minorHAnsi"/>
                <w:szCs w:val="20"/>
              </w:rPr>
              <w:t>Stable</w:t>
            </w:r>
          </w:p>
        </w:tc>
      </w:tr>
      <w:tr w:rsidR="00CA0586" w:rsidRPr="00D134CB" w14:paraId="18E463A0" w14:textId="77777777" w:rsidTr="00F60648">
        <w:tc>
          <w:tcPr>
            <w:tcW w:w="808" w:type="pct"/>
          </w:tcPr>
          <w:p w14:paraId="6B647237" w14:textId="77777777" w:rsidR="00CA0586" w:rsidRPr="00D134CB" w:rsidRDefault="00CA0586" w:rsidP="00CA0586">
            <w:pPr>
              <w:spacing w:after="200" w:line="276" w:lineRule="auto"/>
              <w:jc w:val="left"/>
              <w:rPr>
                <w:rFonts w:asciiTheme="minorHAnsi" w:eastAsia="SimSun" w:hAnsiTheme="minorHAnsi"/>
                <w:szCs w:val="20"/>
              </w:rPr>
            </w:pPr>
            <w:r w:rsidRPr="00D134CB">
              <w:rPr>
                <w:rFonts w:asciiTheme="minorHAnsi" w:eastAsia="SimSun" w:hAnsiTheme="minorHAnsi"/>
                <w:szCs w:val="20"/>
              </w:rPr>
              <w:t xml:space="preserve">Suboptimal collaboration between IWT enforcement agencies: coordination between various agencies may be constrained due to sectionalism, bureaucracy, the demands of </w:t>
            </w:r>
            <w:r w:rsidRPr="00D134CB">
              <w:rPr>
                <w:rFonts w:asciiTheme="minorHAnsi" w:eastAsia="SimSun" w:hAnsiTheme="minorHAnsi"/>
                <w:szCs w:val="20"/>
              </w:rPr>
              <w:lastRenderedPageBreak/>
              <w:t>coordination, and/or unclear mandates, impacting the effectiveness of IWT responses.</w:t>
            </w:r>
          </w:p>
          <w:p w14:paraId="077E9215" w14:textId="77777777" w:rsidR="00CA0586" w:rsidRPr="00D134CB" w:rsidRDefault="00CA0586" w:rsidP="00CA0586">
            <w:pPr>
              <w:spacing w:after="200" w:line="276" w:lineRule="auto"/>
              <w:jc w:val="left"/>
              <w:rPr>
                <w:rFonts w:asciiTheme="minorHAnsi" w:eastAsia="SimSun" w:hAnsiTheme="minorHAnsi"/>
                <w:szCs w:val="20"/>
              </w:rPr>
            </w:pPr>
          </w:p>
        </w:tc>
        <w:tc>
          <w:tcPr>
            <w:tcW w:w="497" w:type="pct"/>
          </w:tcPr>
          <w:p w14:paraId="1DB6EAE6" w14:textId="77777777" w:rsidR="00CA0586" w:rsidRPr="00D134CB" w:rsidRDefault="00CA0586" w:rsidP="00CA0586">
            <w:pPr>
              <w:spacing w:after="200" w:line="276" w:lineRule="auto"/>
              <w:jc w:val="left"/>
              <w:rPr>
                <w:rFonts w:asciiTheme="minorHAnsi" w:eastAsia="SimSun" w:hAnsiTheme="minorHAnsi"/>
                <w:szCs w:val="20"/>
              </w:rPr>
            </w:pPr>
            <w:r w:rsidRPr="00D134CB">
              <w:rPr>
                <w:rFonts w:asciiTheme="minorHAnsi" w:eastAsia="SimSun" w:hAnsiTheme="minorHAnsi"/>
                <w:szCs w:val="20"/>
              </w:rPr>
              <w:lastRenderedPageBreak/>
              <w:t>Operational</w:t>
            </w:r>
          </w:p>
        </w:tc>
        <w:tc>
          <w:tcPr>
            <w:tcW w:w="1146" w:type="pct"/>
            <w:shd w:val="clear" w:color="auto" w:fill="FFC000"/>
          </w:tcPr>
          <w:p w14:paraId="0D5E4709" w14:textId="77777777" w:rsidR="00CA0586" w:rsidRPr="00D134CB" w:rsidRDefault="00CA0586" w:rsidP="00CA0586">
            <w:pPr>
              <w:spacing w:after="200" w:line="276" w:lineRule="auto"/>
              <w:jc w:val="center"/>
              <w:rPr>
                <w:rFonts w:asciiTheme="minorHAnsi" w:eastAsia="SimSun" w:hAnsiTheme="minorHAnsi"/>
                <w:szCs w:val="20"/>
              </w:rPr>
            </w:pPr>
            <w:r w:rsidRPr="00D134CB">
              <w:rPr>
                <w:rFonts w:asciiTheme="minorHAnsi" w:eastAsia="SimSun" w:hAnsiTheme="minorHAnsi"/>
                <w:szCs w:val="20"/>
              </w:rPr>
              <w:t>P= 3; I= 3</w:t>
            </w:r>
          </w:p>
          <w:p w14:paraId="74D7D0B3" w14:textId="77777777" w:rsidR="00CA0586" w:rsidRPr="00D134CB" w:rsidRDefault="00CA0586" w:rsidP="00CA0586">
            <w:pPr>
              <w:spacing w:after="200" w:line="276" w:lineRule="auto"/>
              <w:jc w:val="left"/>
              <w:rPr>
                <w:rFonts w:asciiTheme="minorHAnsi" w:eastAsia="SimSun" w:hAnsiTheme="minorHAnsi"/>
                <w:szCs w:val="20"/>
              </w:rPr>
            </w:pPr>
          </w:p>
          <w:p w14:paraId="166E5838" w14:textId="77777777" w:rsidR="00CA0586" w:rsidRPr="00D134CB" w:rsidRDefault="00CA0586" w:rsidP="00CA0586">
            <w:pPr>
              <w:spacing w:after="200" w:line="276" w:lineRule="auto"/>
              <w:jc w:val="center"/>
              <w:rPr>
                <w:rFonts w:asciiTheme="minorHAnsi" w:eastAsia="SimSun" w:hAnsiTheme="minorHAnsi"/>
                <w:szCs w:val="20"/>
              </w:rPr>
            </w:pPr>
            <w:r w:rsidRPr="00D134CB">
              <w:rPr>
                <w:rFonts w:asciiTheme="minorHAnsi" w:eastAsia="SimSun" w:hAnsiTheme="minorHAnsi"/>
                <w:b/>
                <w:szCs w:val="20"/>
              </w:rPr>
              <w:t>MODERATE</w:t>
            </w:r>
          </w:p>
        </w:tc>
        <w:tc>
          <w:tcPr>
            <w:tcW w:w="1706" w:type="pct"/>
          </w:tcPr>
          <w:p w14:paraId="223B131E" w14:textId="1C58B31B" w:rsidR="00CA0586" w:rsidRPr="00D134CB" w:rsidRDefault="00CA0586" w:rsidP="00E70FC4">
            <w:pPr>
              <w:spacing w:after="200" w:line="276" w:lineRule="auto"/>
              <w:jc w:val="left"/>
              <w:rPr>
                <w:rFonts w:asciiTheme="minorHAnsi" w:eastAsia="SimSun" w:hAnsiTheme="minorHAnsi"/>
                <w:szCs w:val="20"/>
              </w:rPr>
            </w:pPr>
            <w:r w:rsidRPr="00D134CB">
              <w:rPr>
                <w:rFonts w:asciiTheme="minorHAnsi" w:eastAsia="SimSun" w:hAnsiTheme="minorHAnsi"/>
                <w:szCs w:val="20"/>
              </w:rPr>
              <w:t xml:space="preserve">This project has been developed in full collaboration with the Indonesian government and its agencies.  There have already been considerable discussions and joint efforts between key government law enforcement agencies. The momentum created by the project will further strengthen and institutionalise the coordination and joint action mechanisms. Joint work will be demonstrated at both national and local levels and necessary systemic and institutional capacities will be installed to ensure sustainability. The WCS-WCU has </w:t>
            </w:r>
            <w:r w:rsidRPr="00D134CB">
              <w:rPr>
                <w:rFonts w:asciiTheme="minorHAnsi" w:eastAsia="SimSun" w:hAnsiTheme="minorHAnsi"/>
                <w:szCs w:val="20"/>
              </w:rPr>
              <w:lastRenderedPageBreak/>
              <w:t xml:space="preserve">demonstrated that inter-agency cooperation to conduct collaborative </w:t>
            </w:r>
            <w:r w:rsidR="00E70FC4">
              <w:rPr>
                <w:rFonts w:asciiTheme="minorHAnsi" w:eastAsia="SimSun" w:hAnsiTheme="minorHAnsi"/>
                <w:szCs w:val="20"/>
              </w:rPr>
              <w:t>counter</w:t>
            </w:r>
            <w:r w:rsidRPr="00D134CB">
              <w:rPr>
                <w:rFonts w:asciiTheme="minorHAnsi" w:eastAsia="SimSun" w:hAnsiTheme="minorHAnsi"/>
                <w:szCs w:val="20"/>
              </w:rPr>
              <w:t>-IWT operations can be successful through a number of investigations leading to prosecution of high profile IWT traders, and will continue to support this approach throughout the project. In addition, the involvement of Bappenas as a high level coordinating ministry in the Project Board should help to facilitate inter-agency cooperation.</w:t>
            </w:r>
          </w:p>
        </w:tc>
        <w:tc>
          <w:tcPr>
            <w:tcW w:w="386" w:type="pct"/>
          </w:tcPr>
          <w:p w14:paraId="4F593745" w14:textId="77777777" w:rsidR="00CA0586" w:rsidRPr="00D134CB" w:rsidRDefault="00CA0586" w:rsidP="00CA0586">
            <w:pPr>
              <w:spacing w:after="200" w:line="276" w:lineRule="auto"/>
              <w:jc w:val="left"/>
              <w:rPr>
                <w:rFonts w:asciiTheme="minorHAnsi" w:eastAsia="SimSun" w:hAnsiTheme="minorHAnsi"/>
                <w:szCs w:val="20"/>
              </w:rPr>
            </w:pPr>
            <w:r w:rsidRPr="00D134CB">
              <w:rPr>
                <w:rFonts w:asciiTheme="minorHAnsi" w:eastAsia="SimSun" w:hAnsiTheme="minorHAnsi"/>
                <w:szCs w:val="20"/>
              </w:rPr>
              <w:lastRenderedPageBreak/>
              <w:t>Project Manager</w:t>
            </w:r>
          </w:p>
        </w:tc>
        <w:tc>
          <w:tcPr>
            <w:tcW w:w="458" w:type="pct"/>
          </w:tcPr>
          <w:p w14:paraId="2CAA35F3" w14:textId="77777777" w:rsidR="00CA0586" w:rsidRPr="00D134CB" w:rsidRDefault="00CA0586" w:rsidP="00CA0586">
            <w:pPr>
              <w:spacing w:after="200" w:line="276" w:lineRule="auto"/>
              <w:jc w:val="left"/>
              <w:rPr>
                <w:rFonts w:asciiTheme="minorHAnsi" w:eastAsia="SimSun" w:hAnsiTheme="minorHAnsi"/>
                <w:szCs w:val="20"/>
              </w:rPr>
            </w:pPr>
            <w:r w:rsidRPr="00D134CB">
              <w:rPr>
                <w:rFonts w:asciiTheme="minorHAnsi" w:eastAsia="SimSun" w:hAnsiTheme="minorHAnsi"/>
                <w:szCs w:val="20"/>
              </w:rPr>
              <w:t>Stable / decreasing</w:t>
            </w:r>
          </w:p>
        </w:tc>
      </w:tr>
      <w:tr w:rsidR="00CA0586" w:rsidRPr="00D134CB" w14:paraId="00F5B48E" w14:textId="77777777" w:rsidTr="00F60648">
        <w:tc>
          <w:tcPr>
            <w:tcW w:w="808" w:type="pct"/>
          </w:tcPr>
          <w:p w14:paraId="0CCEBB62" w14:textId="77777777" w:rsidR="00CA0586" w:rsidRPr="00D134CB" w:rsidRDefault="00CA0586" w:rsidP="00CA0586">
            <w:pPr>
              <w:spacing w:after="200" w:line="276" w:lineRule="auto"/>
              <w:jc w:val="left"/>
              <w:rPr>
                <w:rFonts w:asciiTheme="minorHAnsi" w:eastAsia="SimSun" w:hAnsiTheme="minorHAnsi"/>
                <w:szCs w:val="20"/>
              </w:rPr>
            </w:pPr>
            <w:r w:rsidRPr="00D134CB">
              <w:rPr>
                <w:rFonts w:asciiTheme="minorHAnsi" w:eastAsia="SimSun" w:hAnsiTheme="minorHAnsi"/>
                <w:szCs w:val="20"/>
              </w:rPr>
              <w:t>Major natural disasters: natural disasters such as earthquakes, floods, volcanic eruptions, etc. inhibit or divert the increase in national and provincial government’s attention towards and investment in combatting illegal wildlife trade</w:t>
            </w:r>
          </w:p>
          <w:p w14:paraId="71F7524D" w14:textId="77777777" w:rsidR="00CA0586" w:rsidRPr="00D134CB" w:rsidRDefault="00CA0586" w:rsidP="00CA0586">
            <w:pPr>
              <w:spacing w:after="200" w:line="276" w:lineRule="auto"/>
              <w:jc w:val="left"/>
              <w:rPr>
                <w:rFonts w:asciiTheme="minorHAnsi" w:eastAsia="SimSun" w:hAnsiTheme="minorHAnsi"/>
                <w:szCs w:val="20"/>
              </w:rPr>
            </w:pPr>
          </w:p>
        </w:tc>
        <w:tc>
          <w:tcPr>
            <w:tcW w:w="497" w:type="pct"/>
          </w:tcPr>
          <w:p w14:paraId="381D3A8D" w14:textId="77777777" w:rsidR="00CA0586" w:rsidRPr="00D134CB" w:rsidRDefault="00CA0586" w:rsidP="00CA0586">
            <w:pPr>
              <w:spacing w:after="200" w:line="276" w:lineRule="auto"/>
              <w:jc w:val="left"/>
              <w:rPr>
                <w:rFonts w:asciiTheme="minorHAnsi" w:eastAsia="SimSun" w:hAnsiTheme="minorHAnsi"/>
                <w:szCs w:val="20"/>
              </w:rPr>
            </w:pPr>
            <w:r w:rsidRPr="00D134CB">
              <w:rPr>
                <w:rFonts w:asciiTheme="minorHAnsi" w:eastAsia="SimSun" w:hAnsiTheme="minorHAnsi"/>
                <w:szCs w:val="20"/>
              </w:rPr>
              <w:t>Environmental</w:t>
            </w:r>
          </w:p>
        </w:tc>
        <w:tc>
          <w:tcPr>
            <w:tcW w:w="1146" w:type="pct"/>
            <w:shd w:val="clear" w:color="auto" w:fill="92D050"/>
          </w:tcPr>
          <w:p w14:paraId="545C0053" w14:textId="77777777" w:rsidR="00CA0586" w:rsidRPr="00D134CB" w:rsidRDefault="00CA0586" w:rsidP="00CA0586">
            <w:pPr>
              <w:spacing w:after="200" w:line="276" w:lineRule="auto"/>
              <w:jc w:val="center"/>
              <w:rPr>
                <w:rFonts w:asciiTheme="minorHAnsi" w:eastAsia="SimSun" w:hAnsiTheme="minorHAnsi"/>
                <w:szCs w:val="20"/>
              </w:rPr>
            </w:pPr>
            <w:r w:rsidRPr="00D134CB">
              <w:rPr>
                <w:rFonts w:asciiTheme="minorHAnsi" w:eastAsia="SimSun" w:hAnsiTheme="minorHAnsi"/>
                <w:szCs w:val="20"/>
              </w:rPr>
              <w:t>P= 2; I= 2</w:t>
            </w:r>
          </w:p>
          <w:p w14:paraId="68854678" w14:textId="77777777" w:rsidR="00CA0586" w:rsidRPr="00D134CB" w:rsidRDefault="00CA0586" w:rsidP="00CA0586">
            <w:pPr>
              <w:spacing w:after="200" w:line="276" w:lineRule="auto"/>
              <w:jc w:val="left"/>
              <w:rPr>
                <w:rFonts w:asciiTheme="minorHAnsi" w:eastAsia="SimSun" w:hAnsiTheme="minorHAnsi"/>
                <w:szCs w:val="20"/>
              </w:rPr>
            </w:pPr>
          </w:p>
          <w:p w14:paraId="5BED4D06" w14:textId="77777777" w:rsidR="00CA0586" w:rsidRPr="00D134CB" w:rsidRDefault="00CA0586" w:rsidP="00CA0586">
            <w:pPr>
              <w:spacing w:after="200" w:line="276" w:lineRule="auto"/>
              <w:jc w:val="center"/>
              <w:rPr>
                <w:rFonts w:asciiTheme="minorHAnsi" w:eastAsia="SimSun" w:hAnsiTheme="minorHAnsi"/>
                <w:b/>
                <w:szCs w:val="20"/>
              </w:rPr>
            </w:pPr>
            <w:r w:rsidRPr="00D134CB">
              <w:rPr>
                <w:rFonts w:asciiTheme="minorHAnsi" w:eastAsia="SimSun" w:hAnsiTheme="minorHAnsi"/>
                <w:b/>
                <w:szCs w:val="20"/>
              </w:rPr>
              <w:t>LOW</w:t>
            </w:r>
          </w:p>
        </w:tc>
        <w:tc>
          <w:tcPr>
            <w:tcW w:w="1706" w:type="pct"/>
          </w:tcPr>
          <w:p w14:paraId="39B0BA71" w14:textId="45D81F10" w:rsidR="00CA0586" w:rsidRPr="00D134CB" w:rsidRDefault="00CA0586" w:rsidP="00CA0586">
            <w:pPr>
              <w:spacing w:after="200" w:line="276" w:lineRule="auto"/>
              <w:jc w:val="left"/>
              <w:rPr>
                <w:rFonts w:asciiTheme="minorHAnsi" w:eastAsia="SimSun" w:hAnsiTheme="minorHAnsi"/>
                <w:szCs w:val="20"/>
              </w:rPr>
            </w:pPr>
            <w:r w:rsidRPr="00D134CB">
              <w:rPr>
                <w:rFonts w:asciiTheme="minorHAnsi" w:eastAsia="SimSun" w:hAnsiTheme="minorHAnsi"/>
                <w:szCs w:val="20"/>
              </w:rPr>
              <w:t xml:space="preserve">This risk is very prevalent in Indonesia.  The project will elevate the illegal wildlife trade issues to the national political and economic agenda, as well as developing the </w:t>
            </w:r>
            <w:r w:rsidRPr="00442AE5">
              <w:rPr>
                <w:rFonts w:asciiTheme="minorHAnsi" w:eastAsia="SimSun" w:hAnsiTheme="minorHAnsi"/>
                <w:i/>
                <w:szCs w:val="20"/>
              </w:rPr>
              <w:t>National Strategy to Combat Illegal Wildlife Trade</w:t>
            </w:r>
            <w:r w:rsidRPr="00D134CB">
              <w:rPr>
                <w:rFonts w:asciiTheme="minorHAnsi" w:eastAsia="SimSun" w:hAnsiTheme="minorHAnsi"/>
                <w:szCs w:val="20"/>
              </w:rPr>
              <w:t xml:space="preserve">. Increased awareness that illegal wildlife trade is a national and global crisis and security issues should minimise shifting of resources away from the work to natural disaster emergency work.  The project is also designed to institutionalise every output and install the necessary systemic and institutional capacity for tackling illegal wildlife trade, operationalising essential inter-agency coordination at both national and local level, and this will ensure continuation of core work even in the event of natural disasters. </w:t>
            </w:r>
          </w:p>
        </w:tc>
        <w:tc>
          <w:tcPr>
            <w:tcW w:w="386" w:type="pct"/>
          </w:tcPr>
          <w:p w14:paraId="4BED6408" w14:textId="77777777" w:rsidR="00CA0586" w:rsidRPr="00D134CB" w:rsidRDefault="00CA0586" w:rsidP="00CA0586">
            <w:pPr>
              <w:spacing w:after="200" w:line="276" w:lineRule="auto"/>
              <w:jc w:val="left"/>
              <w:rPr>
                <w:rFonts w:asciiTheme="minorHAnsi" w:eastAsia="SimSun" w:hAnsiTheme="minorHAnsi"/>
                <w:szCs w:val="20"/>
              </w:rPr>
            </w:pPr>
            <w:r w:rsidRPr="00D134CB">
              <w:rPr>
                <w:rFonts w:asciiTheme="minorHAnsi" w:eastAsia="SimSun" w:hAnsiTheme="minorHAnsi"/>
                <w:szCs w:val="20"/>
              </w:rPr>
              <w:t>Project Manager</w:t>
            </w:r>
          </w:p>
        </w:tc>
        <w:tc>
          <w:tcPr>
            <w:tcW w:w="458" w:type="pct"/>
          </w:tcPr>
          <w:p w14:paraId="6D235EB8" w14:textId="77777777" w:rsidR="00CA0586" w:rsidRPr="00D134CB" w:rsidRDefault="00CA0586" w:rsidP="00CA0586">
            <w:pPr>
              <w:spacing w:after="200" w:line="276" w:lineRule="auto"/>
              <w:jc w:val="left"/>
              <w:rPr>
                <w:rFonts w:asciiTheme="minorHAnsi" w:eastAsia="SimSun" w:hAnsiTheme="minorHAnsi"/>
                <w:szCs w:val="20"/>
              </w:rPr>
            </w:pPr>
            <w:r w:rsidRPr="00D134CB">
              <w:rPr>
                <w:rFonts w:asciiTheme="minorHAnsi" w:eastAsia="SimSun" w:hAnsiTheme="minorHAnsi"/>
                <w:szCs w:val="20"/>
              </w:rPr>
              <w:t>Stable</w:t>
            </w:r>
          </w:p>
        </w:tc>
      </w:tr>
      <w:tr w:rsidR="00CA0586" w:rsidRPr="00D134CB" w14:paraId="6680ED43" w14:textId="77777777" w:rsidTr="00F60648">
        <w:tc>
          <w:tcPr>
            <w:tcW w:w="808" w:type="pct"/>
          </w:tcPr>
          <w:p w14:paraId="6D1C5ADD" w14:textId="77777777" w:rsidR="00CA0586" w:rsidRPr="00D134CB" w:rsidRDefault="00CA0586" w:rsidP="00CA0586">
            <w:pPr>
              <w:spacing w:after="200" w:line="276" w:lineRule="auto"/>
              <w:jc w:val="left"/>
              <w:rPr>
                <w:rFonts w:asciiTheme="minorHAnsi" w:eastAsia="SimSun" w:hAnsiTheme="minorHAnsi"/>
                <w:szCs w:val="20"/>
              </w:rPr>
            </w:pPr>
            <w:r w:rsidRPr="00D134CB">
              <w:rPr>
                <w:rFonts w:asciiTheme="minorHAnsi" w:eastAsia="SimSun" w:hAnsiTheme="minorHAnsi"/>
                <w:szCs w:val="20"/>
              </w:rPr>
              <w:t xml:space="preserve">Climate change impacts on endangered wildlife species populations: climate change may undermine the conservation objectives of the Project by impacting populations of </w:t>
            </w:r>
            <w:r w:rsidRPr="00D134CB">
              <w:rPr>
                <w:rFonts w:asciiTheme="minorHAnsi" w:eastAsia="SimSun" w:hAnsiTheme="minorHAnsi"/>
                <w:szCs w:val="20"/>
              </w:rPr>
              <w:lastRenderedPageBreak/>
              <w:t xml:space="preserve">endangered species </w:t>
            </w:r>
            <w:r w:rsidRPr="00D134CB">
              <w:rPr>
                <w:rFonts w:asciiTheme="minorHAnsi" w:eastAsia="SimSun" w:hAnsiTheme="minorHAnsi"/>
                <w:i/>
                <w:szCs w:val="20"/>
              </w:rPr>
              <w:t>in situ</w:t>
            </w:r>
            <w:r w:rsidRPr="00D134CB">
              <w:rPr>
                <w:rFonts w:asciiTheme="minorHAnsi" w:eastAsia="SimSun" w:hAnsiTheme="minorHAnsi"/>
                <w:szCs w:val="20"/>
              </w:rPr>
              <w:t xml:space="preserve">. </w:t>
            </w:r>
          </w:p>
        </w:tc>
        <w:tc>
          <w:tcPr>
            <w:tcW w:w="497" w:type="pct"/>
          </w:tcPr>
          <w:p w14:paraId="73D6C1BA" w14:textId="77777777" w:rsidR="00CA0586" w:rsidRPr="00D134CB" w:rsidRDefault="00CA0586" w:rsidP="00CA0586">
            <w:pPr>
              <w:spacing w:after="200" w:line="276" w:lineRule="auto"/>
              <w:jc w:val="left"/>
              <w:rPr>
                <w:rFonts w:asciiTheme="minorHAnsi" w:eastAsia="SimSun" w:hAnsiTheme="minorHAnsi"/>
                <w:szCs w:val="20"/>
              </w:rPr>
            </w:pPr>
            <w:r w:rsidRPr="00D134CB">
              <w:rPr>
                <w:rFonts w:asciiTheme="minorHAnsi" w:eastAsia="SimSun" w:hAnsiTheme="minorHAnsi"/>
                <w:szCs w:val="20"/>
              </w:rPr>
              <w:lastRenderedPageBreak/>
              <w:t>Environmental</w:t>
            </w:r>
          </w:p>
        </w:tc>
        <w:tc>
          <w:tcPr>
            <w:tcW w:w="1146" w:type="pct"/>
            <w:shd w:val="clear" w:color="auto" w:fill="92D050"/>
          </w:tcPr>
          <w:p w14:paraId="10D2E21A" w14:textId="77777777" w:rsidR="00CA0586" w:rsidRPr="00D134CB" w:rsidRDefault="00CA0586" w:rsidP="00CA0586">
            <w:pPr>
              <w:spacing w:after="200" w:line="276" w:lineRule="auto"/>
              <w:jc w:val="center"/>
              <w:rPr>
                <w:rFonts w:asciiTheme="minorHAnsi" w:eastAsia="SimSun" w:hAnsiTheme="minorHAnsi"/>
                <w:szCs w:val="20"/>
              </w:rPr>
            </w:pPr>
            <w:r w:rsidRPr="00D134CB">
              <w:rPr>
                <w:rFonts w:asciiTheme="minorHAnsi" w:eastAsia="SimSun" w:hAnsiTheme="minorHAnsi"/>
                <w:szCs w:val="20"/>
              </w:rPr>
              <w:t>P= 2; I= 2</w:t>
            </w:r>
          </w:p>
          <w:p w14:paraId="0538B7B8" w14:textId="77777777" w:rsidR="00CA0586" w:rsidRPr="00D134CB" w:rsidRDefault="00CA0586" w:rsidP="00CA0586">
            <w:pPr>
              <w:spacing w:after="200" w:line="276" w:lineRule="auto"/>
              <w:jc w:val="left"/>
              <w:rPr>
                <w:rFonts w:asciiTheme="minorHAnsi" w:eastAsia="SimSun" w:hAnsiTheme="minorHAnsi"/>
                <w:szCs w:val="20"/>
              </w:rPr>
            </w:pPr>
          </w:p>
          <w:p w14:paraId="6BECD121" w14:textId="77777777" w:rsidR="00CA0586" w:rsidRPr="00D134CB" w:rsidRDefault="00CA0586" w:rsidP="00CA0586">
            <w:pPr>
              <w:spacing w:after="200" w:line="276" w:lineRule="auto"/>
              <w:jc w:val="center"/>
              <w:rPr>
                <w:rFonts w:asciiTheme="minorHAnsi" w:eastAsia="SimSun" w:hAnsiTheme="minorHAnsi"/>
                <w:szCs w:val="20"/>
              </w:rPr>
            </w:pPr>
            <w:r w:rsidRPr="00D134CB">
              <w:rPr>
                <w:rFonts w:asciiTheme="minorHAnsi" w:eastAsia="SimSun" w:hAnsiTheme="minorHAnsi"/>
                <w:b/>
                <w:szCs w:val="20"/>
              </w:rPr>
              <w:t>LOW</w:t>
            </w:r>
          </w:p>
        </w:tc>
        <w:tc>
          <w:tcPr>
            <w:tcW w:w="1706" w:type="pct"/>
          </w:tcPr>
          <w:p w14:paraId="771FBD2C" w14:textId="77777777" w:rsidR="00CA0586" w:rsidRPr="00D134CB" w:rsidRDefault="00CA0586" w:rsidP="00CA0586">
            <w:pPr>
              <w:spacing w:after="200" w:line="276" w:lineRule="auto"/>
              <w:jc w:val="left"/>
              <w:rPr>
                <w:rFonts w:asciiTheme="minorHAnsi" w:eastAsia="SimSun" w:hAnsiTheme="minorHAnsi"/>
                <w:szCs w:val="20"/>
              </w:rPr>
            </w:pPr>
            <w:r w:rsidRPr="00D134CB">
              <w:rPr>
                <w:rFonts w:asciiTheme="minorHAnsi" w:eastAsia="SimSun" w:hAnsiTheme="minorHAnsi"/>
                <w:szCs w:val="20"/>
              </w:rPr>
              <w:t xml:space="preserve">Responses to the impacts of climate change on animal populations lie outside the scope of this project and are being addressed through other initiatives. The exact nature of this risk will vary substantially between different taxonomic groups and species, but are generally considered to be slow-acting – beyond the project timescale. By removing a major anthropogenic pressure on wildlife populations, this project would </w:t>
            </w:r>
            <w:r w:rsidRPr="00D134CB">
              <w:rPr>
                <w:rFonts w:asciiTheme="minorHAnsi" w:eastAsia="SimSun" w:hAnsiTheme="minorHAnsi"/>
                <w:szCs w:val="20"/>
              </w:rPr>
              <w:lastRenderedPageBreak/>
              <w:t>contribute towards reducing their overall vulnerability as small population size is a sensitivity factor for climate change impacts.</w:t>
            </w:r>
          </w:p>
        </w:tc>
        <w:tc>
          <w:tcPr>
            <w:tcW w:w="386" w:type="pct"/>
          </w:tcPr>
          <w:p w14:paraId="17A92744" w14:textId="77777777" w:rsidR="00CA0586" w:rsidRPr="00D134CB" w:rsidRDefault="00CA0586" w:rsidP="00CA0586">
            <w:pPr>
              <w:spacing w:after="200" w:line="276" w:lineRule="auto"/>
              <w:jc w:val="left"/>
              <w:rPr>
                <w:rFonts w:asciiTheme="minorHAnsi" w:eastAsia="SimSun" w:hAnsiTheme="minorHAnsi"/>
                <w:szCs w:val="20"/>
              </w:rPr>
            </w:pPr>
            <w:r w:rsidRPr="00D134CB">
              <w:rPr>
                <w:rFonts w:asciiTheme="minorHAnsi" w:eastAsia="SimSun" w:hAnsiTheme="minorHAnsi"/>
                <w:szCs w:val="20"/>
              </w:rPr>
              <w:lastRenderedPageBreak/>
              <w:t>Project Manager</w:t>
            </w:r>
          </w:p>
        </w:tc>
        <w:tc>
          <w:tcPr>
            <w:tcW w:w="458" w:type="pct"/>
          </w:tcPr>
          <w:p w14:paraId="4F540CEE" w14:textId="77777777" w:rsidR="00CA0586" w:rsidRPr="00D134CB" w:rsidRDefault="00CA0586" w:rsidP="00CA0586">
            <w:pPr>
              <w:spacing w:after="200" w:line="276" w:lineRule="auto"/>
              <w:jc w:val="left"/>
              <w:rPr>
                <w:rFonts w:asciiTheme="minorHAnsi" w:eastAsia="SimSun" w:hAnsiTheme="minorHAnsi"/>
                <w:szCs w:val="20"/>
              </w:rPr>
            </w:pPr>
            <w:r w:rsidRPr="00D134CB">
              <w:rPr>
                <w:rFonts w:asciiTheme="minorHAnsi" w:eastAsia="SimSun" w:hAnsiTheme="minorHAnsi"/>
                <w:szCs w:val="20"/>
              </w:rPr>
              <w:t>Increasing</w:t>
            </w:r>
          </w:p>
        </w:tc>
      </w:tr>
    </w:tbl>
    <w:p w14:paraId="1FA5D84D" w14:textId="77777777" w:rsidR="000528AD" w:rsidRDefault="000528AD" w:rsidP="00570E55">
      <w:pPr>
        <w:spacing w:after="0" w:line="271" w:lineRule="auto"/>
        <w:jc w:val="left"/>
        <w:rPr>
          <w:rFonts w:asciiTheme="minorHAnsi" w:hAnsiTheme="minorHAnsi" w:cs="Arial"/>
          <w:i/>
          <w:noProof/>
          <w:szCs w:val="20"/>
          <w:u w:val="single"/>
          <w:lang w:eastAsia="zh-CN"/>
        </w:rPr>
      </w:pPr>
    </w:p>
    <w:p w14:paraId="6D45C337" w14:textId="6D570DA6" w:rsidR="00700E34" w:rsidRDefault="00700E34" w:rsidP="00570E55">
      <w:pPr>
        <w:spacing w:after="0" w:line="271" w:lineRule="auto"/>
        <w:jc w:val="left"/>
        <w:rPr>
          <w:rFonts w:asciiTheme="minorHAnsi" w:hAnsiTheme="minorHAnsi" w:cs="Arial"/>
          <w:i/>
          <w:noProof/>
          <w:szCs w:val="20"/>
          <w:u w:val="single"/>
          <w:lang w:eastAsia="zh-CN"/>
        </w:rPr>
        <w:sectPr w:rsidR="00700E34" w:rsidSect="00CF222E">
          <w:pgSz w:w="16838" w:h="11906" w:orient="landscape" w:code="9"/>
          <w:pgMar w:top="1440" w:right="1440" w:bottom="1440" w:left="1440" w:header="720" w:footer="432" w:gutter="0"/>
          <w:cols w:space="708"/>
          <w:titlePg/>
          <w:docGrid w:linePitch="360"/>
        </w:sectPr>
      </w:pPr>
    </w:p>
    <w:p w14:paraId="2AF0B392" w14:textId="29FC1554" w:rsidR="00541AC6" w:rsidRDefault="33D2A795" w:rsidP="004439DF">
      <w:pPr>
        <w:spacing w:after="240"/>
        <w:jc w:val="left"/>
        <w:rPr>
          <w:rStyle w:val="Hyperlink"/>
          <w:rFonts w:asciiTheme="minorHAnsi" w:hAnsiTheme="minorHAnsi" w:cs="Segoe UI"/>
          <w:szCs w:val="20"/>
        </w:rPr>
      </w:pPr>
      <w:r w:rsidRPr="33D2A795">
        <w:rPr>
          <w:rFonts w:asciiTheme="minorHAnsi" w:hAnsiTheme="minorHAnsi" w:cstheme="minorBidi"/>
          <w:u w:val="single"/>
        </w:rPr>
        <w:lastRenderedPageBreak/>
        <w:t>Social and environmental safeguards</w:t>
      </w:r>
      <w:r w:rsidRPr="33D2A795">
        <w:rPr>
          <w:rFonts w:asciiTheme="minorHAnsi" w:hAnsiTheme="minorHAnsi" w:cstheme="minorBidi"/>
          <w:i/>
          <w:iCs/>
          <w:u w:val="single"/>
        </w:rPr>
        <w:t>:</w:t>
      </w:r>
      <w:r w:rsidRPr="33D2A795">
        <w:rPr>
          <w:rFonts w:asciiTheme="minorHAnsi" w:hAnsiTheme="minorHAnsi" w:cstheme="minorBidi"/>
          <w:i/>
          <w:iCs/>
        </w:rPr>
        <w:t xml:space="preserve">  </w:t>
      </w:r>
    </w:p>
    <w:p w14:paraId="5BBAC24F" w14:textId="233E3496" w:rsidR="002C062B" w:rsidRPr="0013078A" w:rsidRDefault="33D2A795" w:rsidP="00351A8D">
      <w:pPr>
        <w:pStyle w:val="ListParagraph"/>
        <w:numPr>
          <w:ilvl w:val="0"/>
          <w:numId w:val="40"/>
        </w:numPr>
        <w:jc w:val="both"/>
        <w:rPr>
          <w:rFonts w:asciiTheme="minorHAnsi" w:hAnsiTheme="minorHAnsi" w:cstheme="minorBidi"/>
          <w:color w:val="000000"/>
          <w:sz w:val="20"/>
          <w:szCs w:val="20"/>
        </w:rPr>
      </w:pPr>
      <w:r w:rsidRPr="33D2A795">
        <w:rPr>
          <w:rFonts w:asciiTheme="minorHAnsi" w:hAnsiTheme="minorHAnsi" w:cstheme="minorBidi"/>
          <w:b/>
          <w:bCs/>
          <w:color w:val="000000" w:themeColor="text1"/>
          <w:sz w:val="20"/>
          <w:szCs w:val="20"/>
        </w:rPr>
        <w:t>The Social and Environmental Screening Procedure (SESP)</w:t>
      </w:r>
      <w:r w:rsidRPr="33D2A795">
        <w:rPr>
          <w:rFonts w:asciiTheme="minorHAnsi" w:hAnsiTheme="minorHAnsi" w:cstheme="minorBidi"/>
          <w:color w:val="000000" w:themeColor="text1"/>
          <w:sz w:val="20"/>
          <w:szCs w:val="20"/>
        </w:rPr>
        <w:t xml:space="preserve"> was followed during project preparation, as required by the SESP Guidance Note of the UNDP (see Table 4). Accordingly, the social and environmental sustainability of project activities will be in compliance with the SESP for the project (see </w:t>
      </w:r>
      <w:r w:rsidRPr="33D2A795">
        <w:rPr>
          <w:rFonts w:asciiTheme="minorHAnsi" w:hAnsiTheme="minorHAnsi" w:cstheme="minorBidi"/>
          <w:b/>
          <w:bCs/>
          <w:color w:val="000000" w:themeColor="text1"/>
          <w:sz w:val="20"/>
          <w:szCs w:val="20"/>
        </w:rPr>
        <w:t>Annex 6</w:t>
      </w:r>
      <w:r w:rsidRPr="33D2A795">
        <w:rPr>
          <w:rFonts w:asciiTheme="minorHAnsi" w:hAnsiTheme="minorHAnsi" w:cstheme="minorBidi"/>
          <w:color w:val="000000" w:themeColor="text1"/>
          <w:sz w:val="20"/>
          <w:szCs w:val="20"/>
        </w:rPr>
        <w:t>). The SESP identified moderate social risks for this project that would have potential negative impacts in the absence of safeguards. Overall, the project is expected to result in major long term positive impacts for biodiversity conservation and socio-economic benefits to the nation and local communities through the more sustainable use of wildlife and natural resources. At the landscape level, it is planned that greater participation of local and indigenous communities in PA management processes should result from the project activities.</w:t>
      </w:r>
    </w:p>
    <w:p w14:paraId="26BD2D8A" w14:textId="77777777" w:rsidR="002C062B" w:rsidRPr="0013078A" w:rsidRDefault="002C062B" w:rsidP="002C062B">
      <w:pPr>
        <w:spacing w:after="0"/>
        <w:jc w:val="left"/>
        <w:rPr>
          <w:rFonts w:asciiTheme="minorHAnsi" w:hAnsiTheme="minorHAnsi" w:cs="Segoe UI"/>
          <w:color w:val="000000"/>
          <w:szCs w:val="20"/>
        </w:rPr>
      </w:pPr>
    </w:p>
    <w:p w14:paraId="4288BCA2" w14:textId="70F29565" w:rsidR="002C062B" w:rsidRPr="0013078A" w:rsidRDefault="33D2A795" w:rsidP="00351A8D">
      <w:pPr>
        <w:pStyle w:val="ListParagraph"/>
        <w:numPr>
          <w:ilvl w:val="0"/>
          <w:numId w:val="40"/>
        </w:numPr>
        <w:jc w:val="both"/>
        <w:rPr>
          <w:rFonts w:asciiTheme="minorHAnsi" w:hAnsiTheme="minorHAnsi" w:cstheme="minorBidi"/>
          <w:color w:val="000000"/>
          <w:sz w:val="20"/>
          <w:szCs w:val="20"/>
        </w:rPr>
      </w:pPr>
      <w:r w:rsidRPr="33D2A795">
        <w:rPr>
          <w:rFonts w:asciiTheme="minorHAnsi" w:hAnsiTheme="minorHAnsi" w:cstheme="minorBidi"/>
          <w:color w:val="000000" w:themeColor="text1"/>
          <w:sz w:val="20"/>
          <w:szCs w:val="20"/>
        </w:rPr>
        <w:t>The project’s community-related interventions will be focused on communities in key wildlife source areas, markets and trading ports along trade chains within the two demonstration subnational regions, namely Northern Sumatra and North Sulawesi – Gorontalo. Given the project’s conservation objectives, the anticipated environmental impacts of the project are overwhelmingly positive. The project also aims to have a positive social impact, by strengthening the sustainability of natural resource use which will benefit dependent communities in natural landscapes in the long term through sustained ecosystem service provision. Communities in such areas will also benefit from increased PA management capacity for community outreach and participatory management through related GEF projects, as well as establishing mechanisms for securing alternative livelihoods where needed.</w:t>
      </w:r>
    </w:p>
    <w:p w14:paraId="12B960DB" w14:textId="77777777" w:rsidR="002C062B" w:rsidRPr="0013078A" w:rsidRDefault="002C062B" w:rsidP="00A8146E">
      <w:pPr>
        <w:spacing w:after="0"/>
        <w:rPr>
          <w:rFonts w:asciiTheme="minorHAnsi" w:hAnsiTheme="minorHAnsi" w:cs="Segoe UI"/>
          <w:color w:val="000000"/>
          <w:szCs w:val="20"/>
        </w:rPr>
      </w:pPr>
    </w:p>
    <w:p w14:paraId="2AC9B3B7" w14:textId="074FE04A" w:rsidR="008620D3" w:rsidRPr="0013078A" w:rsidRDefault="33D2A795" w:rsidP="00351A8D">
      <w:pPr>
        <w:pStyle w:val="ListParagraph"/>
        <w:numPr>
          <w:ilvl w:val="0"/>
          <w:numId w:val="40"/>
        </w:numPr>
        <w:jc w:val="both"/>
        <w:rPr>
          <w:rFonts w:asciiTheme="minorHAnsi" w:hAnsiTheme="minorHAnsi" w:cstheme="minorBidi"/>
          <w:color w:val="000000"/>
          <w:sz w:val="20"/>
          <w:szCs w:val="20"/>
          <w:lang w:val="en-GB"/>
        </w:rPr>
      </w:pPr>
      <w:r w:rsidRPr="33D2A795">
        <w:rPr>
          <w:rFonts w:asciiTheme="minorHAnsi" w:hAnsiTheme="minorHAnsi" w:cstheme="minorBidi"/>
          <w:color w:val="000000" w:themeColor="text1"/>
          <w:sz w:val="20"/>
          <w:szCs w:val="20"/>
        </w:rPr>
        <w:t xml:space="preserve">Despite the above, based on the results of the SESP, several issues will need to be carefully considered during project implementation. These include the need to </w:t>
      </w:r>
      <w:r w:rsidRPr="33D2A795">
        <w:rPr>
          <w:rFonts w:asciiTheme="minorHAnsi" w:hAnsiTheme="minorHAnsi" w:cstheme="minorBidi"/>
          <w:color w:val="000000" w:themeColor="text1"/>
          <w:sz w:val="20"/>
          <w:szCs w:val="20"/>
          <w:lang w:val="en-GB"/>
        </w:rPr>
        <w:t xml:space="preserve">ensure that recognition of human rights is fully incorporated into training for enforcement agency staff at all levels and considered in plans and strategies for enhanced wildlife trade enforcement. </w:t>
      </w:r>
      <w:r w:rsidR="009A4F6E">
        <w:rPr>
          <w:rFonts w:asciiTheme="minorHAnsi" w:hAnsiTheme="minorHAnsi" w:cstheme="minorBidi"/>
          <w:color w:val="000000" w:themeColor="text1"/>
          <w:sz w:val="20"/>
          <w:szCs w:val="20"/>
          <w:lang w:val="en-GB"/>
        </w:rPr>
        <w:t>An o</w:t>
      </w:r>
      <w:r w:rsidRPr="33D2A795">
        <w:rPr>
          <w:rFonts w:asciiTheme="minorHAnsi" w:hAnsiTheme="minorHAnsi" w:cstheme="minorBidi"/>
          <w:color w:val="000000" w:themeColor="text1"/>
          <w:sz w:val="20"/>
          <w:szCs w:val="20"/>
          <w:lang w:val="en-GB"/>
        </w:rPr>
        <w:t>versight mechanism</w:t>
      </w:r>
      <w:r w:rsidR="009A4F6E">
        <w:rPr>
          <w:rFonts w:asciiTheme="minorHAnsi" w:hAnsiTheme="minorHAnsi" w:cstheme="minorBidi"/>
          <w:color w:val="000000" w:themeColor="text1"/>
          <w:sz w:val="20"/>
          <w:szCs w:val="20"/>
          <w:lang w:val="en-GB"/>
        </w:rPr>
        <w:t xml:space="preserve"> will</w:t>
      </w:r>
      <w:r w:rsidRPr="33D2A795">
        <w:rPr>
          <w:rFonts w:asciiTheme="minorHAnsi" w:hAnsiTheme="minorHAnsi" w:cstheme="minorBidi"/>
          <w:color w:val="000000" w:themeColor="text1"/>
          <w:sz w:val="20"/>
          <w:szCs w:val="20"/>
          <w:lang w:val="en-GB"/>
        </w:rPr>
        <w:t xml:space="preserve"> be put in place to ensure that all project activities are carried out in accordance with Indonesian Law and international legal obligations, and that any prosecutions supported by the project are carried out correctly and fairly. </w:t>
      </w:r>
      <w:r w:rsidR="009A4F6E">
        <w:rPr>
          <w:rFonts w:asciiTheme="minorHAnsi" w:hAnsiTheme="minorHAnsi" w:cstheme="minorBidi"/>
          <w:color w:val="000000" w:themeColor="text1"/>
          <w:sz w:val="20"/>
          <w:szCs w:val="20"/>
          <w:lang w:val="en-GB"/>
        </w:rPr>
        <w:t xml:space="preserve">This will consist of an SESP ombudsman appointed by the UNDP CO and DG Law Enforcement (MoEF) during the project inception period who will review project progress reports and news from stakeholders, as well as providing a telephone hotline and email contact address for complaints from affected parties. </w:t>
      </w:r>
      <w:r w:rsidRPr="33D2A795">
        <w:rPr>
          <w:rFonts w:asciiTheme="minorHAnsi" w:hAnsiTheme="minorHAnsi" w:cstheme="minorBidi"/>
          <w:color w:val="000000" w:themeColor="text1"/>
          <w:sz w:val="20"/>
          <w:szCs w:val="20"/>
          <w:lang w:val="en-GB"/>
        </w:rPr>
        <w:t xml:space="preserve">Specific measures will be incorporated for activities in the demonstration areas to ensure that project activities do not restrict </w:t>
      </w:r>
      <w:r w:rsidRPr="33D2A795">
        <w:rPr>
          <w:rFonts w:asciiTheme="minorHAnsi" w:hAnsiTheme="minorHAnsi" w:cstheme="minorBidi"/>
          <w:b/>
          <w:bCs/>
          <w:color w:val="000000" w:themeColor="text1"/>
          <w:sz w:val="20"/>
          <w:szCs w:val="20"/>
          <w:lang w:val="en-GB"/>
        </w:rPr>
        <w:t>legal access</w:t>
      </w:r>
      <w:r w:rsidRPr="33D2A795">
        <w:rPr>
          <w:rFonts w:asciiTheme="minorHAnsi" w:hAnsiTheme="minorHAnsi" w:cstheme="minorBidi"/>
          <w:color w:val="000000" w:themeColor="text1"/>
          <w:sz w:val="20"/>
          <w:szCs w:val="20"/>
          <w:lang w:val="en-GB"/>
        </w:rPr>
        <w:t xml:space="preserve"> of local people to natural resources and that legal cultural traditions are respected. </w:t>
      </w:r>
      <w:r w:rsidR="009A4F6E">
        <w:rPr>
          <w:rFonts w:asciiTheme="minorHAnsi" w:hAnsiTheme="minorHAnsi" w:cstheme="minorBidi"/>
          <w:color w:val="000000" w:themeColor="text1"/>
          <w:sz w:val="20"/>
          <w:szCs w:val="20"/>
          <w:lang w:val="en-GB"/>
        </w:rPr>
        <w:t>This will include sensitization of project staff to human rights and other social and environmental issues before the outset of field activities. M</w:t>
      </w:r>
      <w:r w:rsidRPr="33D2A795">
        <w:rPr>
          <w:rFonts w:asciiTheme="minorHAnsi" w:hAnsiTheme="minorHAnsi" w:cstheme="minorBidi"/>
          <w:color w:val="000000" w:themeColor="text1"/>
          <w:sz w:val="20"/>
          <w:szCs w:val="20"/>
          <w:lang w:val="en-GB"/>
        </w:rPr>
        <w:t>itigation measures will be considered by project management if it is judged that project activities will curtail illegal activities which form a significant portion of local peoples’ livelihoods</w:t>
      </w:r>
      <w:r w:rsidR="00EC3061">
        <w:rPr>
          <w:rFonts w:asciiTheme="minorHAnsi" w:hAnsiTheme="minorHAnsi" w:cstheme="minorBidi"/>
          <w:color w:val="000000" w:themeColor="text1"/>
          <w:sz w:val="20"/>
          <w:szCs w:val="20"/>
          <w:lang w:val="en-GB"/>
        </w:rPr>
        <w:t>, such as a consultation process with affected stakeholders to determine alternative approaches</w:t>
      </w:r>
      <w:r w:rsidRPr="33D2A795">
        <w:rPr>
          <w:rFonts w:asciiTheme="minorHAnsi" w:hAnsiTheme="minorHAnsi" w:cstheme="minorBidi"/>
          <w:color w:val="000000" w:themeColor="text1"/>
          <w:sz w:val="20"/>
          <w:szCs w:val="20"/>
          <w:lang w:val="en-GB"/>
        </w:rPr>
        <w:t>. Specific measures will be applied to ensure that regulatory reform activities will include appropriate consultation with key stakeholders, including umbrella groups that represent the interests of local forest dependent and indigenous peoples. At the demonstration area scale, consultation mechanisms are proposed in the stakeholder engagement plan to be used during project implementation. The project capacity-building component (Component 2) has been designed to enhance the capacity and understanding of Indonesian law enforcement agencies to ensure that the law is applied correctly.</w:t>
      </w:r>
    </w:p>
    <w:p w14:paraId="012946D8" w14:textId="77777777" w:rsidR="008620D3" w:rsidRPr="0013078A" w:rsidRDefault="008620D3" w:rsidP="002C062B">
      <w:pPr>
        <w:spacing w:after="0"/>
        <w:jc w:val="left"/>
        <w:rPr>
          <w:rFonts w:asciiTheme="minorHAnsi" w:hAnsiTheme="minorHAnsi" w:cs="Segoe UI"/>
          <w:color w:val="000000"/>
          <w:szCs w:val="20"/>
        </w:rPr>
      </w:pPr>
    </w:p>
    <w:p w14:paraId="6CC56867" w14:textId="14DE12DD" w:rsidR="002C062B" w:rsidRPr="0013078A" w:rsidRDefault="33D2A795" w:rsidP="00351A8D">
      <w:pPr>
        <w:pStyle w:val="ListParagraph"/>
        <w:numPr>
          <w:ilvl w:val="0"/>
          <w:numId w:val="40"/>
        </w:numPr>
        <w:jc w:val="both"/>
        <w:rPr>
          <w:rFonts w:asciiTheme="minorHAnsi" w:hAnsiTheme="minorHAnsi" w:cstheme="minorBidi"/>
          <w:color w:val="000000"/>
          <w:sz w:val="20"/>
          <w:szCs w:val="20"/>
        </w:rPr>
      </w:pPr>
      <w:r w:rsidRPr="33D2A795">
        <w:rPr>
          <w:rFonts w:asciiTheme="minorHAnsi" w:hAnsiTheme="minorHAnsi" w:cstheme="minorBidi"/>
          <w:color w:val="000000" w:themeColor="text1"/>
          <w:sz w:val="20"/>
          <w:szCs w:val="20"/>
        </w:rPr>
        <w:t>Project activities may also have impacts that could affect women’s and men’s ability to use, develop and protect natural resources. This may particularly affect communities that are directly involved in hunting or fishing activities that include the regular taking of protected species or unsustainable harvesting of unprotected species (such as the wide range of reptiles such as turtles, snakes and geckos). While effective law enforcement is required to control such impacts on biodiversity, it will need to be coupled with programs that provide alternative income sources or other social benefits (e.g. education and health, access to credit) in order to be sustainable, and also to mitigate impacts on households that may already be close to the poverty line. Prioritizing the apprehension and prosecution of middlemen and higher level traders and exporters rather than village hunters, fishermen and collectors will help to limit such impacts.</w:t>
      </w:r>
    </w:p>
    <w:p w14:paraId="6C43361F" w14:textId="77777777" w:rsidR="002C062B" w:rsidRPr="0013078A" w:rsidRDefault="002C062B" w:rsidP="00A8146E">
      <w:pPr>
        <w:spacing w:after="0"/>
        <w:rPr>
          <w:rFonts w:asciiTheme="minorHAnsi" w:hAnsiTheme="minorHAnsi" w:cs="Segoe UI"/>
          <w:color w:val="000000"/>
          <w:szCs w:val="20"/>
        </w:rPr>
      </w:pPr>
    </w:p>
    <w:p w14:paraId="69802318" w14:textId="4AAC84E6" w:rsidR="002C062B" w:rsidRPr="0013078A" w:rsidRDefault="33D2A795" w:rsidP="00351A8D">
      <w:pPr>
        <w:pStyle w:val="ListParagraph"/>
        <w:numPr>
          <w:ilvl w:val="0"/>
          <w:numId w:val="40"/>
        </w:numPr>
        <w:jc w:val="both"/>
        <w:rPr>
          <w:rFonts w:asciiTheme="minorHAnsi" w:hAnsiTheme="minorHAnsi" w:cstheme="minorBidi"/>
          <w:color w:val="000000"/>
          <w:sz w:val="20"/>
          <w:szCs w:val="20"/>
        </w:rPr>
      </w:pPr>
      <w:r w:rsidRPr="33D2A795">
        <w:rPr>
          <w:rFonts w:asciiTheme="minorHAnsi" w:hAnsiTheme="minorHAnsi" w:cstheme="minorBidi"/>
          <w:color w:val="000000" w:themeColor="text1"/>
          <w:sz w:val="20"/>
          <w:szCs w:val="20"/>
        </w:rPr>
        <w:t xml:space="preserve">Selection of target communities will be done in a transparent fashion, based on criteria such as location of the communities in relation to protected areas and key biodiversity areas outside the protected areas, likelihood of involvement in illegal and legal wildlife trade, type of livelihood activities and their impacts on biodiversity and protected area management. Different roles played by women and men in households and communities will be fully taken into account to ensure that the project benefits both genders equitably. The project will ensure that all stakeholders will be involved in the development of conservation agreements and other local area management plan development, and capacity will be developed (within both genders) for their implementation, thereby increasing women’s and men’s ability to use, develop and protect natural resources. </w:t>
      </w:r>
      <w:r w:rsidR="003D18EB" w:rsidRPr="003D18EB">
        <w:rPr>
          <w:rFonts w:asciiTheme="minorHAnsi" w:hAnsiTheme="minorHAnsi" w:cstheme="minorBidi"/>
          <w:color w:val="000000" w:themeColor="text1"/>
          <w:sz w:val="20"/>
          <w:szCs w:val="20"/>
        </w:rPr>
        <w:t>Further consultations will be conducted in the demonstration regions during project implementation to obtain Free Prior Inform</w:t>
      </w:r>
      <w:r w:rsidR="00D134CB">
        <w:rPr>
          <w:rFonts w:asciiTheme="minorHAnsi" w:hAnsiTheme="minorHAnsi" w:cstheme="minorBidi"/>
          <w:color w:val="000000" w:themeColor="text1"/>
          <w:sz w:val="20"/>
          <w:szCs w:val="20"/>
        </w:rPr>
        <w:t>ed</w:t>
      </w:r>
      <w:r w:rsidR="003D18EB" w:rsidRPr="003D18EB">
        <w:rPr>
          <w:rFonts w:asciiTheme="minorHAnsi" w:hAnsiTheme="minorHAnsi" w:cstheme="minorBidi"/>
          <w:color w:val="000000" w:themeColor="text1"/>
          <w:sz w:val="20"/>
          <w:szCs w:val="20"/>
        </w:rPr>
        <w:t xml:space="preserve"> Consent for the communities that are identified for targeted interventions according to further analysis of wildlife trade chains including source areas, transportation routes, markets and ports.</w:t>
      </w:r>
    </w:p>
    <w:p w14:paraId="7F1DA4D4" w14:textId="3F342D57" w:rsidR="003F4154" w:rsidRDefault="003F4154" w:rsidP="002C062B">
      <w:pPr>
        <w:spacing w:after="0"/>
        <w:jc w:val="left"/>
        <w:rPr>
          <w:rFonts w:asciiTheme="minorHAnsi" w:hAnsiTheme="minorHAnsi" w:cs="Segoe UI"/>
          <w:color w:val="000000"/>
          <w:szCs w:val="20"/>
        </w:rPr>
      </w:pPr>
    </w:p>
    <w:p w14:paraId="174D4FEF" w14:textId="2388EBB7" w:rsidR="006E1BD8" w:rsidRPr="003061C2" w:rsidRDefault="33D2A795" w:rsidP="00351A8D">
      <w:pPr>
        <w:pStyle w:val="ListParagraph"/>
        <w:numPr>
          <w:ilvl w:val="0"/>
          <w:numId w:val="40"/>
        </w:numPr>
        <w:jc w:val="both"/>
        <w:rPr>
          <w:rFonts w:ascii="Calibri" w:eastAsia="Calibri" w:hAnsi="Calibri" w:cs="Calibri"/>
          <w:sz w:val="20"/>
          <w:szCs w:val="20"/>
        </w:rPr>
      </w:pPr>
      <w:r w:rsidRPr="33D2A795">
        <w:rPr>
          <w:rFonts w:ascii="Calibri" w:eastAsia="Calibri" w:hAnsi="Calibri" w:cs="Calibri"/>
          <w:sz w:val="20"/>
          <w:szCs w:val="20"/>
        </w:rPr>
        <w:t>In line with UNDP standard procedures, the Project will set up and manage a grievance redress mechanism (GRM) as recommended by UNDP (2014) that would address project affected persons’ (PAP) grievances, complaints, and suggestions. The GRM will be managed and regularly monitored by the PMU. It will comply with the following requirements:</w:t>
      </w:r>
    </w:p>
    <w:p w14:paraId="0C0052E1" w14:textId="77777777" w:rsidR="006E1BD8" w:rsidRPr="003061C2" w:rsidRDefault="006E1BD8" w:rsidP="006E1BD8">
      <w:pPr>
        <w:pStyle w:val="ListParagraph"/>
        <w:ind w:left="0"/>
        <w:jc w:val="both"/>
        <w:rPr>
          <w:rFonts w:ascii="Calibri" w:hAnsi="Calibri" w:cs="Calibri"/>
          <w:sz w:val="20"/>
          <w:szCs w:val="20"/>
        </w:rPr>
      </w:pPr>
    </w:p>
    <w:p w14:paraId="0378270E" w14:textId="77777777" w:rsidR="006E1BD8" w:rsidRPr="003061C2" w:rsidRDefault="33D2A795" w:rsidP="00351A8D">
      <w:pPr>
        <w:pStyle w:val="ListParagraph"/>
        <w:numPr>
          <w:ilvl w:val="0"/>
          <w:numId w:val="42"/>
        </w:numPr>
        <w:jc w:val="both"/>
        <w:rPr>
          <w:rFonts w:ascii="Calibri" w:eastAsia="Calibri" w:hAnsi="Calibri" w:cs="Calibri"/>
          <w:b/>
          <w:bCs/>
          <w:sz w:val="20"/>
          <w:szCs w:val="20"/>
        </w:rPr>
      </w:pPr>
      <w:r w:rsidRPr="33D2A795">
        <w:rPr>
          <w:rFonts w:ascii="Calibri" w:eastAsia="Calibri" w:hAnsi="Calibri" w:cs="Calibri"/>
          <w:b/>
          <w:bCs/>
          <w:i/>
          <w:iCs/>
          <w:sz w:val="20"/>
          <w:szCs w:val="20"/>
        </w:rPr>
        <w:t xml:space="preserve">Uptake. </w:t>
      </w:r>
      <w:r w:rsidRPr="33D2A795">
        <w:rPr>
          <w:rFonts w:ascii="Calibri" w:eastAsia="Calibri" w:hAnsi="Calibri" w:cs="Calibri"/>
          <w:b/>
          <w:bCs/>
          <w:sz w:val="20"/>
          <w:szCs w:val="20"/>
        </w:rPr>
        <w:t>The GRM will have multiple uptake locations and channels</w:t>
      </w:r>
      <w:r w:rsidRPr="33D2A795">
        <w:rPr>
          <w:rFonts w:ascii="Calibri" w:eastAsia="Calibri" w:hAnsi="Calibri" w:cs="Calibri"/>
          <w:sz w:val="20"/>
          <w:szCs w:val="20"/>
        </w:rPr>
        <w:t xml:space="preserve">. PAPs in the project areas will be able to submit complaints or suggestions to PMU or members of SC in person, via mail, email, via special page of the Project web-site, and phone. These channels will be locally-appropriate, widely accessible and publicized in written and verbal forms on all project communication materials, and in public locations in the project areas. </w:t>
      </w:r>
    </w:p>
    <w:p w14:paraId="337F0919" w14:textId="77777777" w:rsidR="006E1BD8" w:rsidRPr="003061C2" w:rsidRDefault="33D2A795" w:rsidP="00351A8D">
      <w:pPr>
        <w:pStyle w:val="ListParagraph"/>
        <w:numPr>
          <w:ilvl w:val="0"/>
          <w:numId w:val="42"/>
        </w:numPr>
        <w:jc w:val="both"/>
        <w:rPr>
          <w:rFonts w:ascii="Calibri" w:eastAsia="Calibri" w:hAnsi="Calibri" w:cs="Calibri"/>
          <w:b/>
          <w:bCs/>
          <w:sz w:val="20"/>
          <w:szCs w:val="20"/>
        </w:rPr>
      </w:pPr>
      <w:r w:rsidRPr="33D2A795">
        <w:rPr>
          <w:rFonts w:ascii="Calibri" w:eastAsia="Calibri" w:hAnsi="Calibri" w:cs="Calibri"/>
          <w:b/>
          <w:bCs/>
          <w:i/>
          <w:iCs/>
          <w:sz w:val="20"/>
          <w:szCs w:val="20"/>
        </w:rPr>
        <w:t xml:space="preserve">Sort &amp; process. </w:t>
      </w:r>
      <w:r w:rsidRPr="33D2A795">
        <w:rPr>
          <w:rFonts w:ascii="Calibri" w:eastAsia="Calibri" w:hAnsi="Calibri" w:cs="Calibri"/>
          <w:b/>
          <w:bCs/>
          <w:sz w:val="20"/>
          <w:szCs w:val="20"/>
        </w:rPr>
        <w:t xml:space="preserve">All grievances will be registered by PMU. </w:t>
      </w:r>
      <w:r w:rsidRPr="33D2A795">
        <w:rPr>
          <w:rFonts w:ascii="Calibri" w:eastAsia="Calibri" w:hAnsi="Calibri" w:cs="Calibri"/>
          <w:sz w:val="20"/>
          <w:szCs w:val="20"/>
        </w:rPr>
        <w:t xml:space="preserve">All complaints submitted to PMU or members of SC will be registered by the PMU and the complaint will be assigned a unique tracking number upon its submission. PMU will maintain a database with full information on all submitted complaints and responses taken. These data are important to assess trends and patterns of grievances across the Project regions and for monitoring &amp; evaluation purposes. </w:t>
      </w:r>
    </w:p>
    <w:p w14:paraId="2B8CC2B9" w14:textId="77777777" w:rsidR="006E1BD8" w:rsidRPr="003061C2" w:rsidRDefault="33D2A795" w:rsidP="00351A8D">
      <w:pPr>
        <w:pStyle w:val="ListParagraph"/>
        <w:numPr>
          <w:ilvl w:val="0"/>
          <w:numId w:val="42"/>
        </w:numPr>
        <w:jc w:val="both"/>
        <w:rPr>
          <w:rFonts w:ascii="Calibri" w:eastAsia="Calibri" w:hAnsi="Calibri" w:cs="Calibri"/>
          <w:b/>
          <w:bCs/>
          <w:sz w:val="20"/>
          <w:szCs w:val="20"/>
        </w:rPr>
      </w:pPr>
      <w:r w:rsidRPr="33D2A795">
        <w:rPr>
          <w:rFonts w:ascii="Calibri" w:eastAsia="Calibri" w:hAnsi="Calibri" w:cs="Calibri"/>
          <w:b/>
          <w:bCs/>
          <w:i/>
          <w:iCs/>
          <w:sz w:val="20"/>
          <w:szCs w:val="20"/>
        </w:rPr>
        <w:t>Investigate &amp; act</w:t>
      </w:r>
      <w:r w:rsidRPr="33D2A795">
        <w:rPr>
          <w:rFonts w:ascii="Calibri" w:eastAsia="Calibri" w:hAnsi="Calibri" w:cs="Calibri"/>
          <w:b/>
          <w:bCs/>
          <w:sz w:val="20"/>
          <w:szCs w:val="20"/>
        </w:rPr>
        <w:t>. Strict complaint resolution procedures will be developed and observed, and personnel at the PMU will be assigned to handle the grievances</w:t>
      </w:r>
      <w:r w:rsidRPr="33D2A795">
        <w:rPr>
          <w:rFonts w:ascii="Calibri" w:eastAsia="Calibri" w:hAnsi="Calibri" w:cs="Calibri"/>
          <w:sz w:val="20"/>
          <w:szCs w:val="20"/>
        </w:rPr>
        <w:t xml:space="preserve">. PMU will develop clear and strict grievance redress procedures, and assign responsibilities. To the extent possible, complaints will be handled at the level of PMU, as close as possible to the complainant. Difficult situations and conflicts will be brought to the attention of SC and UNDP CO if PMU is unable to find appropriate solution. Complaints that are beyond the Project scope will be conveyed by PMU to relevant local or regional authorities in the project areas.   </w:t>
      </w:r>
    </w:p>
    <w:p w14:paraId="5217075A" w14:textId="77777777" w:rsidR="006E1BD8" w:rsidRPr="003061C2" w:rsidRDefault="33D2A795" w:rsidP="00351A8D">
      <w:pPr>
        <w:pStyle w:val="ListParagraph"/>
        <w:numPr>
          <w:ilvl w:val="0"/>
          <w:numId w:val="42"/>
        </w:numPr>
        <w:jc w:val="both"/>
        <w:rPr>
          <w:rFonts w:ascii="Calibri" w:eastAsia="Calibri" w:hAnsi="Calibri" w:cs="Calibri"/>
          <w:b/>
          <w:bCs/>
          <w:sz w:val="20"/>
          <w:szCs w:val="20"/>
        </w:rPr>
      </w:pPr>
      <w:r w:rsidRPr="33D2A795">
        <w:rPr>
          <w:rFonts w:ascii="Calibri" w:eastAsia="Calibri" w:hAnsi="Calibri" w:cs="Calibri"/>
          <w:b/>
          <w:bCs/>
          <w:i/>
          <w:iCs/>
          <w:sz w:val="20"/>
          <w:szCs w:val="20"/>
        </w:rPr>
        <w:t>Provide feedback.</w:t>
      </w:r>
      <w:r w:rsidRPr="33D2A795">
        <w:rPr>
          <w:rFonts w:ascii="Calibri" w:eastAsia="Calibri" w:hAnsi="Calibri" w:cs="Calibri"/>
          <w:b/>
          <w:bCs/>
          <w:sz w:val="20"/>
          <w:szCs w:val="20"/>
        </w:rPr>
        <w:t xml:space="preserve"> Feedback will be provided in response to all registered grievances. </w:t>
      </w:r>
      <w:r w:rsidRPr="33D2A795">
        <w:rPr>
          <w:rFonts w:ascii="Calibri" w:eastAsia="Calibri" w:hAnsi="Calibri" w:cs="Calibri"/>
          <w:sz w:val="20"/>
          <w:szCs w:val="20"/>
        </w:rPr>
        <w:t>PMU</w:t>
      </w:r>
      <w:r w:rsidRPr="33D2A795">
        <w:rPr>
          <w:rFonts w:ascii="Calibri" w:eastAsia="Calibri" w:hAnsi="Calibri" w:cs="Calibri"/>
          <w:b/>
          <w:bCs/>
          <w:sz w:val="20"/>
          <w:szCs w:val="20"/>
        </w:rPr>
        <w:t xml:space="preserve"> </w:t>
      </w:r>
      <w:r w:rsidRPr="33D2A795">
        <w:rPr>
          <w:rFonts w:ascii="Calibri" w:eastAsia="Calibri" w:hAnsi="Calibri" w:cs="Calibri"/>
          <w:sz w:val="20"/>
          <w:szCs w:val="20"/>
        </w:rPr>
        <w:t xml:space="preserve">will provide feedback by contacting the complainant directly (if his/her identity is known), by reporting on actions taken in community consultations and/or by publishing the results of the complaints on the Project web-site, local newspapers and as part of project materials. </w:t>
      </w:r>
    </w:p>
    <w:p w14:paraId="5881E0DC" w14:textId="7DB73A58" w:rsidR="006E1BD8" w:rsidRPr="00A8146E" w:rsidRDefault="33D2A795" w:rsidP="00351A8D">
      <w:pPr>
        <w:pStyle w:val="ListParagraph"/>
        <w:numPr>
          <w:ilvl w:val="0"/>
          <w:numId w:val="42"/>
        </w:numPr>
        <w:jc w:val="both"/>
        <w:rPr>
          <w:rFonts w:ascii="Calibri" w:eastAsia="Calibri" w:hAnsi="Calibri" w:cs="Calibri"/>
          <w:sz w:val="20"/>
          <w:szCs w:val="20"/>
        </w:rPr>
      </w:pPr>
      <w:r w:rsidRPr="33D2A795">
        <w:rPr>
          <w:rFonts w:ascii="Calibri" w:eastAsia="Calibri" w:hAnsi="Calibri" w:cs="Calibri"/>
          <w:b/>
          <w:bCs/>
          <w:i/>
          <w:iCs/>
          <w:sz w:val="20"/>
          <w:szCs w:val="20"/>
        </w:rPr>
        <w:t>Enable appeals</w:t>
      </w:r>
      <w:r w:rsidRPr="33D2A795">
        <w:rPr>
          <w:rFonts w:ascii="Calibri" w:eastAsia="Calibri" w:hAnsi="Calibri" w:cs="Calibri"/>
          <w:b/>
          <w:bCs/>
          <w:sz w:val="20"/>
          <w:szCs w:val="20"/>
        </w:rPr>
        <w:t xml:space="preserve">. Complainants will be notified of their right to appeal the decision taken by the PMU. </w:t>
      </w:r>
      <w:r w:rsidRPr="33D2A795">
        <w:rPr>
          <w:rFonts w:ascii="Calibri" w:eastAsia="Calibri" w:hAnsi="Calibri" w:cs="Calibri"/>
          <w:sz w:val="20"/>
          <w:szCs w:val="20"/>
        </w:rPr>
        <w:t xml:space="preserve">If complainants are not satisfied with PMU response to their grievance, they will be able to appeal the PMU decision to members of SC and UNDP CO via mail, e-mail or the Project web-site. </w:t>
      </w:r>
    </w:p>
    <w:p w14:paraId="1D5D059F" w14:textId="7C30D1CF" w:rsidR="006E1BD8" w:rsidRPr="00B4420A" w:rsidRDefault="33D2A795" w:rsidP="00351A8D">
      <w:pPr>
        <w:pStyle w:val="ListParagraph"/>
        <w:numPr>
          <w:ilvl w:val="0"/>
          <w:numId w:val="42"/>
        </w:numPr>
        <w:jc w:val="both"/>
        <w:rPr>
          <w:rFonts w:ascii="Calibri" w:eastAsia="Calibri" w:hAnsi="Calibri" w:cs="Calibri"/>
        </w:rPr>
      </w:pPr>
      <w:r w:rsidRPr="33D2A795">
        <w:rPr>
          <w:rFonts w:ascii="Calibri" w:eastAsia="Calibri" w:hAnsi="Calibri" w:cs="Calibri"/>
          <w:b/>
          <w:bCs/>
          <w:i/>
          <w:iCs/>
          <w:sz w:val="20"/>
          <w:szCs w:val="20"/>
        </w:rPr>
        <w:t xml:space="preserve"> Monitor &amp; Evaluate.</w:t>
      </w:r>
      <w:r w:rsidRPr="33D2A795">
        <w:rPr>
          <w:rFonts w:ascii="Calibri" w:eastAsia="Calibri" w:hAnsi="Calibri" w:cs="Calibri"/>
          <w:b/>
          <w:bCs/>
          <w:sz w:val="20"/>
          <w:szCs w:val="20"/>
        </w:rPr>
        <w:t xml:space="preserve"> The performance of the GRM will be regularly monitored.</w:t>
      </w:r>
      <w:r w:rsidRPr="33D2A795">
        <w:rPr>
          <w:rFonts w:ascii="Calibri" w:eastAsia="Calibri" w:hAnsi="Calibri" w:cs="Calibri"/>
          <w:sz w:val="20"/>
          <w:szCs w:val="20"/>
        </w:rPr>
        <w:t xml:space="preserve">  As all information about the grievances and their resolution will be recorded and monitored. This data will be used to conduct in-depth analyses of complaint trends and patterns, identify potential weaknesses in the Project implementation, and consider improvements. Environmental and social grievances will be reported to the GEF in the annual PIR. </w:t>
      </w:r>
    </w:p>
    <w:p w14:paraId="07F09E7B" w14:textId="5B980531" w:rsidR="002C062B" w:rsidRDefault="002C062B" w:rsidP="00243615"/>
    <w:p w14:paraId="67D62013" w14:textId="5F98E5E8" w:rsidR="00243615" w:rsidRPr="00243615" w:rsidRDefault="33D2A795" w:rsidP="00243615">
      <w:pPr>
        <w:rPr>
          <w:rFonts w:cs="Calibri"/>
          <w:szCs w:val="20"/>
        </w:rPr>
      </w:pPr>
      <w:r w:rsidRPr="33D2A795">
        <w:rPr>
          <w:rFonts w:eastAsia="Calibri" w:cs="Calibri"/>
          <w:u w:val="single"/>
        </w:rPr>
        <w:t>Sustainability and Scaling Up</w:t>
      </w:r>
      <w:r w:rsidRPr="33D2A795">
        <w:rPr>
          <w:rFonts w:eastAsia="Calibri" w:cs="Calibri"/>
        </w:rPr>
        <w:t>:</w:t>
      </w:r>
    </w:p>
    <w:p w14:paraId="18CAE998" w14:textId="77777777" w:rsidR="00A905DC" w:rsidRPr="0013078A" w:rsidRDefault="33D2A795" w:rsidP="00351A8D">
      <w:pPr>
        <w:pStyle w:val="ListParagraph"/>
        <w:numPr>
          <w:ilvl w:val="0"/>
          <w:numId w:val="40"/>
        </w:numPr>
        <w:spacing w:after="240"/>
        <w:jc w:val="both"/>
        <w:rPr>
          <w:rFonts w:asciiTheme="minorHAnsi" w:hAnsiTheme="minorHAnsi" w:cstheme="minorBidi"/>
          <w:color w:val="000000"/>
          <w:sz w:val="20"/>
          <w:szCs w:val="20"/>
        </w:rPr>
      </w:pPr>
      <w:r w:rsidRPr="33D2A795">
        <w:rPr>
          <w:rFonts w:asciiTheme="minorHAnsi" w:hAnsiTheme="minorHAnsi" w:cstheme="minorBidi"/>
          <w:color w:val="000000" w:themeColor="text1"/>
          <w:sz w:val="20"/>
          <w:szCs w:val="20"/>
        </w:rPr>
        <w:t xml:space="preserve">The project will address </w:t>
      </w:r>
      <w:r w:rsidRPr="33D2A795">
        <w:rPr>
          <w:rFonts w:asciiTheme="minorHAnsi" w:hAnsiTheme="minorHAnsi" w:cstheme="minorBidi"/>
          <w:b/>
          <w:bCs/>
          <w:color w:val="000000" w:themeColor="text1"/>
          <w:sz w:val="20"/>
          <w:szCs w:val="20"/>
        </w:rPr>
        <w:t>sustainability</w:t>
      </w:r>
      <w:r w:rsidRPr="33D2A795">
        <w:rPr>
          <w:rFonts w:asciiTheme="minorHAnsi" w:hAnsiTheme="minorHAnsi" w:cstheme="minorBidi"/>
          <w:color w:val="000000" w:themeColor="text1"/>
          <w:sz w:val="20"/>
          <w:szCs w:val="20"/>
        </w:rPr>
        <w:t xml:space="preserve"> as follows. The development of cost-effective and sustainable solutions to reduce the detrimental impacts of wildlife trade is central to all aspects of this project. The project will work to support and strengthen Indonesian and regional institutions and authorities to reduce </w:t>
      </w:r>
      <w:r w:rsidRPr="33D2A795">
        <w:rPr>
          <w:rFonts w:asciiTheme="minorHAnsi" w:hAnsiTheme="minorHAnsi" w:cstheme="minorBidi"/>
          <w:color w:val="000000" w:themeColor="text1"/>
          <w:sz w:val="20"/>
          <w:szCs w:val="20"/>
        </w:rPr>
        <w:lastRenderedPageBreak/>
        <w:t xml:space="preserve">poaching and illegal wildlife trafficking. The underlying premise of the project is that interest already exists within the Government of Indonesia, especially its enforcement agencies, in controlling poaching and wildlife trafficking; what is needed is a combination of facilitation and demonstration to show that those resources can be applied for the benefit of globally important biodiversity and Indonesia’s economic development. </w:t>
      </w:r>
    </w:p>
    <w:p w14:paraId="5B8A72A6" w14:textId="01A21642" w:rsidR="00A905DC" w:rsidRPr="0013078A" w:rsidRDefault="04243D92" w:rsidP="00351A8D">
      <w:pPr>
        <w:pStyle w:val="ListParagraph"/>
        <w:numPr>
          <w:ilvl w:val="0"/>
          <w:numId w:val="40"/>
        </w:numPr>
        <w:spacing w:after="240"/>
        <w:jc w:val="both"/>
        <w:rPr>
          <w:rFonts w:asciiTheme="minorHAnsi" w:hAnsiTheme="minorHAnsi" w:cstheme="minorBidi"/>
          <w:color w:val="000000"/>
          <w:sz w:val="20"/>
          <w:szCs w:val="20"/>
        </w:rPr>
      </w:pPr>
      <w:r w:rsidRPr="04243D92">
        <w:rPr>
          <w:rFonts w:asciiTheme="minorHAnsi" w:hAnsiTheme="minorHAnsi" w:cstheme="minorBidi"/>
          <w:color w:val="000000" w:themeColor="text1"/>
          <w:sz w:val="20"/>
          <w:szCs w:val="20"/>
          <w:u w:val="single"/>
        </w:rPr>
        <w:t>Financial sustainability</w:t>
      </w:r>
      <w:r w:rsidRPr="04243D92">
        <w:rPr>
          <w:rFonts w:asciiTheme="minorHAnsi" w:hAnsiTheme="minorHAnsi" w:cstheme="minorBidi"/>
          <w:color w:val="000000" w:themeColor="text1"/>
          <w:sz w:val="20"/>
          <w:szCs w:val="20"/>
        </w:rPr>
        <w:t xml:space="preserve"> will be achieved by working through existing government agencies and mechanisms as far as possible such that the outcomes are mainstreamed into the regular operations and budgets of these agencies (e.g. MoEF, MMAF, Indonesian National Police, Customs and Excise, and provincial government). Following the completion of the project these institutions and authorities will be empowered and better equipped to exercise their mandates, without requiring further external resources. The project will also test cost-recovery mechanisms from illegal trade seizures using money laundering legislation and from legal trade through fiscal regulations to ensure trade is taxed at a level commensurate with the cost of regulating it. These types of approaches have been often discussed with respect to wildlife trade, but have never been trialled in the region.</w:t>
      </w:r>
    </w:p>
    <w:p w14:paraId="36740347" w14:textId="27A883E0" w:rsidR="00A905DC" w:rsidRPr="0013078A" w:rsidRDefault="33D2A795" w:rsidP="00351A8D">
      <w:pPr>
        <w:pStyle w:val="ListParagraph"/>
        <w:numPr>
          <w:ilvl w:val="0"/>
          <w:numId w:val="40"/>
        </w:numPr>
        <w:spacing w:after="240"/>
        <w:jc w:val="both"/>
        <w:rPr>
          <w:rFonts w:asciiTheme="minorHAnsi" w:hAnsiTheme="minorHAnsi" w:cstheme="minorBidi"/>
          <w:color w:val="000000"/>
          <w:sz w:val="20"/>
          <w:szCs w:val="20"/>
        </w:rPr>
      </w:pPr>
      <w:r w:rsidRPr="33D2A795">
        <w:rPr>
          <w:rFonts w:asciiTheme="minorHAnsi" w:hAnsiTheme="minorHAnsi" w:cstheme="minorBidi"/>
          <w:color w:val="000000" w:themeColor="text1"/>
          <w:sz w:val="20"/>
          <w:szCs w:val="20"/>
        </w:rPr>
        <w:t xml:space="preserve">The project will build on existing initiatives and policies to develop better collaboration and information exchange, rather than creating new costly systems. The project will promote the legitimate industry over unscrupulous traders by developing the market and regulatory environment into one which provides a clear competitive advantage for legal, sustainable and responsible trade. The project’s goal is to put in place a comprehensive system to control trade which will eliminate the risk of further loss and extinction of wildlife, </w:t>
      </w:r>
      <w:r w:rsidRPr="33D2A795">
        <w:rPr>
          <w:rFonts w:asciiTheme="minorHAnsi" w:hAnsiTheme="minorHAnsi" w:cstheme="minorBidi"/>
          <w:i/>
          <w:iCs/>
          <w:color w:val="000000" w:themeColor="text1"/>
          <w:sz w:val="20"/>
          <w:szCs w:val="20"/>
        </w:rPr>
        <w:t>and</w:t>
      </w:r>
      <w:r w:rsidRPr="33D2A795">
        <w:rPr>
          <w:rFonts w:asciiTheme="minorHAnsi" w:hAnsiTheme="minorHAnsi" w:cstheme="minorBidi"/>
          <w:color w:val="000000" w:themeColor="text1"/>
          <w:sz w:val="20"/>
          <w:szCs w:val="20"/>
        </w:rPr>
        <w:t xml:space="preserve"> which requires no further donor input. </w:t>
      </w:r>
    </w:p>
    <w:p w14:paraId="10A05E06" w14:textId="77777777" w:rsidR="00A905DC" w:rsidRPr="0013078A" w:rsidRDefault="04243D92" w:rsidP="00351A8D">
      <w:pPr>
        <w:pStyle w:val="ListParagraph"/>
        <w:numPr>
          <w:ilvl w:val="0"/>
          <w:numId w:val="40"/>
        </w:numPr>
        <w:spacing w:after="240"/>
        <w:jc w:val="both"/>
        <w:rPr>
          <w:rFonts w:asciiTheme="minorHAnsi" w:hAnsiTheme="minorHAnsi" w:cstheme="minorBidi"/>
          <w:color w:val="000000"/>
          <w:sz w:val="20"/>
          <w:szCs w:val="20"/>
        </w:rPr>
      </w:pPr>
      <w:r w:rsidRPr="04243D92">
        <w:rPr>
          <w:rFonts w:asciiTheme="minorHAnsi" w:hAnsiTheme="minorHAnsi" w:cstheme="minorBidi"/>
          <w:color w:val="000000" w:themeColor="text1"/>
          <w:sz w:val="20"/>
          <w:szCs w:val="20"/>
        </w:rPr>
        <w:t>In addition, the project has been designed to ensure that the major costs involved in setting up new systems and technologies are covered during the project period, with any necessary long-term maintenance costs related to project initiatives remaining affordable. Most project components will be completed within the project period, including improvement of policies, laws and regulations, capacity building, demonstration activities at the selected sites including site management and monitoring plans, enhanced law enforcement and monitoring, biodiversity monitoring systems, community participation and development programmes, and education and awareness programmes. At the target landscape level, it is recognised that sufficient financial sustainability must be established to cover long term management costs, especially patrolling and monitoring.</w:t>
      </w:r>
    </w:p>
    <w:p w14:paraId="08058E40" w14:textId="77777777" w:rsidR="00A905DC" w:rsidRPr="0013078A" w:rsidRDefault="33D2A795" w:rsidP="00351A8D">
      <w:pPr>
        <w:pStyle w:val="ListParagraph"/>
        <w:numPr>
          <w:ilvl w:val="0"/>
          <w:numId w:val="40"/>
        </w:numPr>
        <w:spacing w:after="240"/>
        <w:jc w:val="both"/>
        <w:rPr>
          <w:rFonts w:asciiTheme="minorHAnsi" w:hAnsiTheme="minorHAnsi" w:cstheme="minorBidi"/>
          <w:color w:val="000000"/>
          <w:sz w:val="20"/>
          <w:szCs w:val="20"/>
        </w:rPr>
      </w:pPr>
      <w:r w:rsidRPr="33D2A795">
        <w:rPr>
          <w:rFonts w:asciiTheme="minorHAnsi" w:hAnsiTheme="minorHAnsi" w:cstheme="minorBidi"/>
          <w:color w:val="000000" w:themeColor="text1"/>
          <w:sz w:val="20"/>
          <w:szCs w:val="20"/>
          <w:u w:val="single"/>
        </w:rPr>
        <w:t>Institutional sustainability</w:t>
      </w:r>
      <w:r w:rsidRPr="33D2A795">
        <w:rPr>
          <w:rFonts w:asciiTheme="minorHAnsi" w:hAnsiTheme="minorHAnsi" w:cstheme="minorBidi"/>
          <w:color w:val="000000" w:themeColor="text1"/>
          <w:sz w:val="20"/>
          <w:szCs w:val="20"/>
        </w:rPr>
        <w:t xml:space="preserve"> will be improved through systematic capacity development measures for the law enforcement and natural resource management agencies involved in combating wildlife crime, and the upgrading of key technical skills such as the SMART patrol and data management system, which will contribute directly towards piloting effective implementation of RBM at the demonstration sites, techniques for evidence collection, species identification at ports and markets, etc. It is intended that the capacity development through this project will contribute towards enhanced national training systems for agencies engaged in combating wildlife crime, in order to enhance professionalism and the uptake of progressive techniques in line with rapidly advancing global responses across international trading routes.</w:t>
      </w:r>
    </w:p>
    <w:p w14:paraId="1BCBB616" w14:textId="35434A98" w:rsidR="00A905DC" w:rsidRPr="0013078A" w:rsidRDefault="33D2A795" w:rsidP="00351A8D">
      <w:pPr>
        <w:pStyle w:val="ListParagraph"/>
        <w:numPr>
          <w:ilvl w:val="0"/>
          <w:numId w:val="40"/>
        </w:numPr>
        <w:spacing w:after="240"/>
        <w:jc w:val="both"/>
        <w:rPr>
          <w:rFonts w:asciiTheme="minorHAnsi" w:hAnsiTheme="minorHAnsi" w:cstheme="minorBidi"/>
          <w:color w:val="000000"/>
          <w:sz w:val="20"/>
          <w:szCs w:val="20"/>
          <w:lang w:val="en-GB"/>
        </w:rPr>
      </w:pPr>
      <w:r w:rsidRPr="33D2A795">
        <w:rPr>
          <w:rFonts w:asciiTheme="minorHAnsi" w:hAnsiTheme="minorHAnsi" w:cstheme="minorBidi"/>
          <w:color w:val="000000" w:themeColor="text1"/>
          <w:sz w:val="20"/>
          <w:szCs w:val="20"/>
          <w:u w:val="single"/>
        </w:rPr>
        <w:t>Social sustainability</w:t>
      </w:r>
      <w:r w:rsidRPr="33D2A795">
        <w:rPr>
          <w:rFonts w:asciiTheme="minorHAnsi" w:hAnsiTheme="minorHAnsi" w:cstheme="minorBidi"/>
          <w:color w:val="000000" w:themeColor="text1"/>
          <w:sz w:val="20"/>
          <w:szCs w:val="20"/>
        </w:rPr>
        <w:t xml:space="preserve"> will be improved through the development/strengthening of stakeholder participation mechanisms for the target demonstration landscapes and sites, establishment of landscape level partnerships for biodiversity conservation and wildlife crime enforcement, and local level community-based natural resource management committees. Local communities will be empowered through involvement in PA management, wildlife trade informant networks and demonstration activities in the wider landscape activities, as well as sustainable livelihood development and awareness raising to address existing local resource use conflicts and empower women. Long-term investments to raise staff and institutional capacities for stakeholder participation, and sustained improvements in relations with local communities (through regular communication, joint field operations and targeted awareness raising) will lead to increased levels of local participation and improved PA governance, contributing to the overall sustainability of project outcomes. Given that the agencies involved are already receiving technical support from local </w:t>
      </w:r>
      <w:r w:rsidRPr="33D2A795">
        <w:rPr>
          <w:rFonts w:asciiTheme="minorHAnsi" w:hAnsiTheme="minorHAnsi" w:cstheme="minorBidi"/>
          <w:color w:val="000000" w:themeColor="text1"/>
          <w:sz w:val="20"/>
          <w:szCs w:val="20"/>
        </w:rPr>
        <w:lastRenderedPageBreak/>
        <w:t xml:space="preserve">and international CSOs through species assessments, trade studies, capacity building and joint operations (see baseline analysis), this project will serve to strengthen such partnerships both nationally and locally for greater cumulative impact in addressing the illegal wildlife trade. </w:t>
      </w:r>
    </w:p>
    <w:p w14:paraId="5490B9D0" w14:textId="77777777" w:rsidR="00A905DC" w:rsidRPr="0013078A" w:rsidRDefault="33D2A795" w:rsidP="00351A8D">
      <w:pPr>
        <w:pStyle w:val="ListParagraph"/>
        <w:numPr>
          <w:ilvl w:val="0"/>
          <w:numId w:val="40"/>
        </w:numPr>
        <w:spacing w:after="240"/>
        <w:jc w:val="both"/>
        <w:rPr>
          <w:rFonts w:asciiTheme="minorHAnsi" w:hAnsiTheme="minorHAnsi" w:cstheme="minorBidi"/>
          <w:color w:val="000000"/>
          <w:sz w:val="20"/>
          <w:szCs w:val="20"/>
        </w:rPr>
      </w:pPr>
      <w:r w:rsidRPr="33D2A795">
        <w:rPr>
          <w:rFonts w:asciiTheme="minorHAnsi" w:hAnsiTheme="minorHAnsi" w:cstheme="minorBidi"/>
          <w:color w:val="000000" w:themeColor="text1"/>
          <w:sz w:val="20"/>
          <w:szCs w:val="20"/>
          <w:u w:val="single"/>
        </w:rPr>
        <w:t>Environmental sustainability</w:t>
      </w:r>
      <w:r w:rsidRPr="33D2A795">
        <w:rPr>
          <w:rFonts w:asciiTheme="minorHAnsi" w:hAnsiTheme="minorHAnsi" w:cstheme="minorBidi"/>
          <w:color w:val="000000" w:themeColor="text1"/>
          <w:sz w:val="20"/>
          <w:szCs w:val="20"/>
        </w:rPr>
        <w:t xml:space="preserve"> will be achieved through a coordinated approach involving a wide range of government and civil society organizations to shift the baseline for wildlife crime such that the risks will outweigh potential rewards, through strengthening the policies, legislation and the institutional capacity to implement throughout the wildlife trade supply chains and with particular focus on priority species and landscapes. This project is one element of the global GEF Program on Illegal Wildlife Trade that will work across the criminal chain and in source-transit-demand countries to establish the enabling environment for preventing IWT. In the demonstration landscapes, improved natural resource management, PA management effectiveness and reduction of external threats on PAs and wildlife through landscape level partnerships, will enhance controls on the wildlife trade and poaching. </w:t>
      </w:r>
    </w:p>
    <w:p w14:paraId="766648DF" w14:textId="77777777" w:rsidR="00A905DC" w:rsidRPr="0013078A" w:rsidRDefault="04243D92" w:rsidP="00351A8D">
      <w:pPr>
        <w:pStyle w:val="ListParagraph"/>
        <w:numPr>
          <w:ilvl w:val="0"/>
          <w:numId w:val="40"/>
        </w:numPr>
        <w:spacing w:after="240"/>
        <w:jc w:val="both"/>
        <w:rPr>
          <w:rFonts w:asciiTheme="minorHAnsi" w:hAnsiTheme="minorHAnsi" w:cstheme="minorBidi"/>
          <w:color w:val="000000"/>
          <w:sz w:val="20"/>
          <w:szCs w:val="20"/>
        </w:rPr>
      </w:pPr>
      <w:r w:rsidRPr="04243D92">
        <w:rPr>
          <w:rFonts w:asciiTheme="minorHAnsi" w:hAnsiTheme="minorHAnsi" w:cstheme="minorBidi"/>
          <w:color w:val="000000" w:themeColor="text1"/>
          <w:sz w:val="20"/>
          <w:szCs w:val="20"/>
          <w:u w:val="single"/>
        </w:rPr>
        <w:t>Innovation and scaling up</w:t>
      </w:r>
      <w:r w:rsidRPr="04243D92">
        <w:rPr>
          <w:rFonts w:asciiTheme="minorHAnsi" w:hAnsiTheme="minorHAnsi" w:cstheme="minorBidi"/>
          <w:color w:val="000000" w:themeColor="text1"/>
          <w:sz w:val="20"/>
          <w:szCs w:val="20"/>
        </w:rPr>
        <w:t xml:space="preserve">: particularly innovative aspects of this project include scaling-up the Wildlife Crimes Unit (WCU) approach and the development of cost recovery mechanisms. The WCU is already one of the most successful approaches to combat illegal wildlife trafficking in Asia, albeit on a modest scale currently, and key to the success is the partnership of Indonesian law enforcement agencies (MoEF, INP, MMAF, AGO, PPATK, etc.) working together to combat wildlife crimes. Activities for capturing best practices will be used in the project to help promote replicability, shared through training programmes and the project’s Knowledge Management activities. </w:t>
      </w:r>
    </w:p>
    <w:p w14:paraId="0E61CCB7" w14:textId="7C725402" w:rsidR="00A905DC" w:rsidRPr="0013078A" w:rsidRDefault="33D2A795" w:rsidP="00351A8D">
      <w:pPr>
        <w:pStyle w:val="ListParagraph"/>
        <w:numPr>
          <w:ilvl w:val="0"/>
          <w:numId w:val="40"/>
        </w:numPr>
        <w:spacing w:after="240"/>
        <w:jc w:val="both"/>
        <w:rPr>
          <w:rFonts w:asciiTheme="minorHAnsi" w:hAnsiTheme="minorHAnsi" w:cstheme="minorBidi"/>
          <w:color w:val="000000"/>
          <w:sz w:val="20"/>
          <w:szCs w:val="20"/>
          <w:lang w:val="en-GB"/>
        </w:rPr>
      </w:pPr>
      <w:r w:rsidRPr="33D2A795">
        <w:rPr>
          <w:rFonts w:asciiTheme="minorHAnsi" w:hAnsiTheme="minorHAnsi" w:cstheme="minorBidi"/>
          <w:color w:val="000000" w:themeColor="text1"/>
          <w:sz w:val="20"/>
          <w:szCs w:val="20"/>
          <w:lang w:val="en-GB"/>
        </w:rPr>
        <w:t xml:space="preserve">Overall, the project will ensure that information and knowledge accumulated within the project will be codified and documented for sharing and upscaling efforts. It will do this through annual rigorous project implementation review exercises, mid-term and final project review, as well as publication of discussion papers and communication pieces. This project is part of the GEF </w:t>
      </w:r>
      <w:r w:rsidRPr="33D2A795">
        <w:rPr>
          <w:rFonts w:asciiTheme="minorHAnsi" w:hAnsiTheme="minorHAnsi" w:cstheme="minorBidi"/>
          <w:i/>
          <w:iCs/>
          <w:color w:val="000000" w:themeColor="text1"/>
          <w:sz w:val="20"/>
          <w:szCs w:val="20"/>
          <w:lang w:val="en-GB"/>
        </w:rPr>
        <w:t xml:space="preserve">Programmatic Approach to Prevent the Extinction of Known Threatened Species, </w:t>
      </w:r>
      <w:r w:rsidRPr="33D2A795">
        <w:rPr>
          <w:rFonts w:asciiTheme="minorHAnsi" w:hAnsiTheme="minorHAnsi" w:cstheme="minorBidi"/>
          <w:color w:val="000000" w:themeColor="text1"/>
          <w:sz w:val="20"/>
          <w:szCs w:val="20"/>
          <w:lang w:val="en-GB"/>
        </w:rPr>
        <w:t>and is specifically included in the GEF Programme</w:t>
      </w:r>
      <w:r w:rsidRPr="33D2A795">
        <w:rPr>
          <w:rFonts w:asciiTheme="minorHAnsi" w:hAnsiTheme="minorHAnsi" w:cstheme="minorBidi"/>
          <w:b/>
          <w:bCs/>
          <w:color w:val="000000" w:themeColor="text1"/>
          <w:sz w:val="20"/>
          <w:szCs w:val="20"/>
        </w:rPr>
        <w:t xml:space="preserve"> </w:t>
      </w:r>
      <w:r w:rsidRPr="33D2A795">
        <w:rPr>
          <w:rFonts w:asciiTheme="minorHAnsi" w:hAnsiTheme="minorHAnsi" w:cstheme="minorBidi"/>
          <w:i/>
          <w:iCs/>
          <w:color w:val="000000" w:themeColor="text1"/>
          <w:sz w:val="20"/>
          <w:szCs w:val="20"/>
        </w:rPr>
        <w:t>Global Partnership On Wildlife Conservation and Crime Prevention For Sustainable Development</w:t>
      </w:r>
      <w:r w:rsidRPr="33D2A795">
        <w:rPr>
          <w:rFonts w:asciiTheme="minorHAnsi" w:hAnsiTheme="minorHAnsi" w:cstheme="minorBidi"/>
          <w:i/>
          <w:iCs/>
          <w:color w:val="000000" w:themeColor="text1"/>
          <w:sz w:val="20"/>
          <w:szCs w:val="20"/>
          <w:lang w:val="en-GB"/>
        </w:rPr>
        <w:t xml:space="preserve"> (9071)</w:t>
      </w:r>
      <w:r w:rsidRPr="33D2A795">
        <w:rPr>
          <w:rFonts w:asciiTheme="minorHAnsi" w:hAnsiTheme="minorHAnsi" w:cstheme="minorBidi"/>
          <w:color w:val="000000" w:themeColor="text1"/>
          <w:sz w:val="20"/>
          <w:szCs w:val="20"/>
          <w:lang w:val="en-GB"/>
        </w:rPr>
        <w:t xml:space="preserve">. Under this programmatic framework, with the coordination through the programme steering committee, coordinated knowledge management and cross-fertilisation of the individual regional and national projects will be assured. In addition, design of the project incorporates a number of features related to strengthening the country’s knowledge management system and capacity.  The project will support establishment of systems for storing and sharing information on illegal and legal wildlife trade volumes, revenues and enforcement actions, including operationalisation of transnational intelligence and information exchange systems with international partners.  </w:t>
      </w:r>
    </w:p>
    <w:p w14:paraId="419CC23A" w14:textId="556298C0" w:rsidR="00690B13" w:rsidRDefault="33D2A795" w:rsidP="00A905DC">
      <w:pPr>
        <w:spacing w:after="0"/>
        <w:jc w:val="left"/>
        <w:rPr>
          <w:rFonts w:asciiTheme="minorHAnsi" w:hAnsiTheme="minorHAnsi" w:cstheme="minorHAnsi"/>
          <w:szCs w:val="20"/>
        </w:rPr>
      </w:pPr>
      <w:r w:rsidRPr="33D2A795">
        <w:rPr>
          <w:rFonts w:asciiTheme="minorHAnsi" w:hAnsiTheme="minorHAnsi" w:cstheme="minorBidi"/>
          <w:u w:val="single"/>
        </w:rPr>
        <w:t>Economic and/or financial analysis</w:t>
      </w:r>
      <w:r w:rsidRPr="33D2A795">
        <w:rPr>
          <w:rFonts w:asciiTheme="minorHAnsi" w:hAnsiTheme="minorHAnsi" w:cstheme="minorBidi"/>
        </w:rPr>
        <w:t>: N/A</w:t>
      </w:r>
    </w:p>
    <w:p w14:paraId="432C2AFA" w14:textId="210A69D1" w:rsidR="0053408E" w:rsidRDefault="0053408E">
      <w:pPr>
        <w:spacing w:after="0"/>
        <w:jc w:val="left"/>
        <w:rPr>
          <w:rFonts w:asciiTheme="minorHAnsi" w:hAnsiTheme="minorHAnsi"/>
          <w:i/>
          <w:szCs w:val="22"/>
        </w:rPr>
      </w:pPr>
    </w:p>
    <w:p w14:paraId="6673F4CF" w14:textId="77777777" w:rsidR="009F19D4" w:rsidRDefault="009F19D4" w:rsidP="0053408E">
      <w:pPr>
        <w:pStyle w:val="Heading1"/>
        <w:rPr>
          <w:rFonts w:asciiTheme="minorHAnsi" w:hAnsiTheme="minorHAnsi"/>
          <w:szCs w:val="28"/>
        </w:rPr>
        <w:sectPr w:rsidR="009F19D4" w:rsidSect="00CF222E">
          <w:pgSz w:w="12240" w:h="15840" w:code="1"/>
          <w:pgMar w:top="1440" w:right="1440" w:bottom="1440" w:left="1440" w:header="720" w:footer="432" w:gutter="0"/>
          <w:cols w:space="708"/>
          <w:titlePg/>
          <w:docGrid w:linePitch="360"/>
        </w:sectPr>
      </w:pPr>
    </w:p>
    <w:p w14:paraId="33653C50" w14:textId="21521ECA" w:rsidR="0053408E" w:rsidRDefault="0053408E" w:rsidP="0053408E">
      <w:pPr>
        <w:pStyle w:val="Heading1"/>
        <w:rPr>
          <w:rFonts w:asciiTheme="minorHAnsi" w:hAnsiTheme="minorHAnsi" w:cstheme="minorBidi"/>
        </w:rPr>
      </w:pPr>
      <w:bookmarkStart w:id="27" w:name="_Toc469915984"/>
      <w:r w:rsidRPr="33D2A795">
        <w:rPr>
          <w:rFonts w:asciiTheme="minorHAnsi" w:hAnsiTheme="minorHAnsi" w:cstheme="minorBidi"/>
        </w:rPr>
        <w:lastRenderedPageBreak/>
        <w:t>Project Results Framework</w:t>
      </w:r>
      <w:bookmarkEnd w:id="27"/>
    </w:p>
    <w:tbl>
      <w:tblPr>
        <w:tblW w:w="143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5"/>
        <w:gridCol w:w="3595"/>
        <w:gridCol w:w="1665"/>
        <w:gridCol w:w="1913"/>
        <w:gridCol w:w="1795"/>
        <w:gridCol w:w="2817"/>
      </w:tblGrid>
      <w:tr w:rsidR="007227E3" w:rsidRPr="00B66565" w14:paraId="7965DE02" w14:textId="77777777" w:rsidTr="04243D92">
        <w:trPr>
          <w:trHeight w:val="544"/>
        </w:trPr>
        <w:tc>
          <w:tcPr>
            <w:tcW w:w="14390" w:type="dxa"/>
            <w:gridSpan w:val="6"/>
            <w:shd w:val="clear" w:color="auto" w:fill="auto"/>
          </w:tcPr>
          <w:p w14:paraId="2F340908" w14:textId="77777777" w:rsidR="00EE0AFB" w:rsidRPr="00B66565" w:rsidRDefault="04243D92" w:rsidP="007227E3">
            <w:pPr>
              <w:spacing w:after="0" w:line="271" w:lineRule="auto"/>
              <w:rPr>
                <w:rFonts w:asciiTheme="minorHAnsi" w:hAnsiTheme="minorHAnsi" w:cstheme="minorBidi"/>
                <w:szCs w:val="20"/>
              </w:rPr>
            </w:pPr>
            <w:r w:rsidRPr="00B66565">
              <w:rPr>
                <w:rFonts w:asciiTheme="minorHAnsi" w:hAnsiTheme="minorHAnsi" w:cstheme="minorBidi"/>
                <w:b/>
                <w:bCs/>
                <w:szCs w:val="20"/>
              </w:rPr>
              <w:t xml:space="preserve">Intended Outcome as stated in the UNDAF/Country Programme Results and Resources Framework: </w:t>
            </w:r>
            <w:r w:rsidRPr="00B66565">
              <w:rPr>
                <w:rFonts w:asciiTheme="minorHAnsi" w:hAnsiTheme="minorHAnsi" w:cstheme="minorBidi"/>
                <w:szCs w:val="20"/>
              </w:rPr>
              <w:t xml:space="preserve">Outcome 3. By 2020, Indonesia is sustainably managing its natural resources, on land and at sea, with an increased resilience to the effects of climate change, disasters and other shocks.  </w:t>
            </w:r>
          </w:p>
          <w:p w14:paraId="34E27133" w14:textId="77777777" w:rsidR="00EE0AFB" w:rsidRPr="00B66565" w:rsidRDefault="00EE0AFB" w:rsidP="007227E3">
            <w:pPr>
              <w:spacing w:after="0" w:line="271" w:lineRule="auto"/>
              <w:rPr>
                <w:rFonts w:asciiTheme="minorHAnsi" w:hAnsiTheme="minorHAnsi" w:cstheme="minorBidi"/>
                <w:szCs w:val="20"/>
              </w:rPr>
            </w:pPr>
          </w:p>
          <w:p w14:paraId="6ADE9E25" w14:textId="7A4B46A7" w:rsidR="007227E3" w:rsidRPr="00B66565" w:rsidRDefault="04243D92" w:rsidP="007227E3">
            <w:pPr>
              <w:spacing w:after="0" w:line="271" w:lineRule="auto"/>
              <w:rPr>
                <w:rFonts w:asciiTheme="minorHAnsi" w:eastAsia="SimSun" w:hAnsiTheme="minorHAnsi"/>
                <w:bCs/>
                <w:szCs w:val="20"/>
              </w:rPr>
            </w:pPr>
            <w:r w:rsidRPr="00B66565">
              <w:rPr>
                <w:rFonts w:asciiTheme="minorHAnsi" w:hAnsiTheme="minorHAnsi" w:cstheme="minorBidi"/>
                <w:szCs w:val="20"/>
              </w:rPr>
              <w:t>Output 3.3: National/local governments have improved policies, systems, and partnerships with non-state actors to protect biodiversity and endangered species.</w:t>
            </w:r>
          </w:p>
        </w:tc>
      </w:tr>
      <w:tr w:rsidR="007227E3" w:rsidRPr="00B66565" w14:paraId="4F221075" w14:textId="77777777" w:rsidTr="04243D92">
        <w:trPr>
          <w:trHeight w:val="544"/>
        </w:trPr>
        <w:tc>
          <w:tcPr>
            <w:tcW w:w="14390" w:type="dxa"/>
            <w:gridSpan w:val="6"/>
            <w:shd w:val="clear" w:color="auto" w:fill="auto"/>
          </w:tcPr>
          <w:p w14:paraId="5402FA92" w14:textId="0D9F364C" w:rsidR="007227E3" w:rsidRPr="00B66565" w:rsidRDefault="04243D92" w:rsidP="007227E3">
            <w:pPr>
              <w:spacing w:after="0" w:line="271" w:lineRule="auto"/>
              <w:rPr>
                <w:rFonts w:asciiTheme="minorHAnsi" w:eastAsia="SimSun" w:hAnsiTheme="minorHAnsi"/>
                <w:bCs/>
                <w:szCs w:val="20"/>
              </w:rPr>
            </w:pPr>
            <w:r w:rsidRPr="00B66565">
              <w:rPr>
                <w:rFonts w:asciiTheme="minorHAnsi" w:hAnsiTheme="minorHAnsi" w:cstheme="minorBidi"/>
                <w:b/>
                <w:bCs/>
                <w:szCs w:val="20"/>
              </w:rPr>
              <w:t>Outcome indicators as stated in the Country Programme Results and Resources Framework, including baseline and targets</w:t>
            </w:r>
            <w:r w:rsidRPr="00B66565">
              <w:rPr>
                <w:rFonts w:asciiTheme="minorHAnsi" w:hAnsiTheme="minorHAnsi" w:cstheme="minorBidi"/>
                <w:szCs w:val="20"/>
              </w:rPr>
              <w:t xml:space="preserve">: </w:t>
            </w:r>
          </w:p>
          <w:p w14:paraId="3A1310D9" w14:textId="53B98C44" w:rsidR="007227E3" w:rsidRPr="00B66565" w:rsidRDefault="0051332C" w:rsidP="007227E3">
            <w:pPr>
              <w:spacing w:after="0" w:line="271" w:lineRule="auto"/>
              <w:rPr>
                <w:rFonts w:asciiTheme="minorHAnsi" w:eastAsia="SimSun" w:hAnsiTheme="minorHAnsi"/>
                <w:bCs/>
                <w:szCs w:val="20"/>
              </w:rPr>
            </w:pPr>
            <w:r w:rsidRPr="00B66565">
              <w:rPr>
                <w:rFonts w:asciiTheme="minorHAnsi" w:hAnsiTheme="minorHAnsi" w:cstheme="minorBidi"/>
                <w:szCs w:val="20"/>
              </w:rPr>
              <w:t>CP Output Indicator 1</w:t>
            </w:r>
            <w:r w:rsidR="04243D92" w:rsidRPr="00B66565">
              <w:rPr>
                <w:rFonts w:asciiTheme="minorHAnsi" w:hAnsiTheme="minorHAnsi" w:cstheme="minorBidi"/>
                <w:szCs w:val="20"/>
              </w:rPr>
              <w:t xml:space="preserve">: </w:t>
            </w:r>
            <w:r w:rsidRPr="00B66565">
              <w:rPr>
                <w:rFonts w:asciiTheme="minorHAnsi" w:eastAsia="SimSun" w:hAnsiTheme="minorHAnsi"/>
                <w:bCs/>
                <w:szCs w:val="20"/>
              </w:rPr>
              <w:t>Extent to which progress is made on the development and implementation of a) the law on conservation, sustainable use, and access and benefit sharing of natural resources, biodiversity and ecosystems, and b) guideline on IUU Fishing and illegal wildlife trade;</w:t>
            </w:r>
          </w:p>
          <w:p w14:paraId="1046F7DB" w14:textId="77777777" w:rsidR="0051332C" w:rsidRPr="00B66565" w:rsidRDefault="0051332C" w:rsidP="007227E3">
            <w:pPr>
              <w:spacing w:after="0" w:line="271" w:lineRule="auto"/>
              <w:rPr>
                <w:rFonts w:asciiTheme="minorHAnsi" w:eastAsia="SimSun" w:hAnsiTheme="minorHAnsi"/>
                <w:bCs/>
                <w:szCs w:val="20"/>
              </w:rPr>
            </w:pPr>
          </w:p>
          <w:p w14:paraId="11539905" w14:textId="5830D03C" w:rsidR="007227E3" w:rsidRPr="00B66565" w:rsidRDefault="0051332C" w:rsidP="0051332C">
            <w:pPr>
              <w:spacing w:after="0" w:line="271" w:lineRule="auto"/>
              <w:rPr>
                <w:rFonts w:asciiTheme="minorHAnsi" w:eastAsia="SimSun" w:hAnsiTheme="minorHAnsi"/>
                <w:b/>
                <w:bCs/>
                <w:szCs w:val="20"/>
              </w:rPr>
            </w:pPr>
            <w:r w:rsidRPr="00B66565">
              <w:rPr>
                <w:rFonts w:asciiTheme="minorHAnsi" w:hAnsiTheme="minorHAnsi" w:cstheme="minorBidi"/>
                <w:szCs w:val="20"/>
              </w:rPr>
              <w:t>Baseline: 2 (Very Partially); Target: 2 (Largely)</w:t>
            </w:r>
          </w:p>
        </w:tc>
      </w:tr>
      <w:tr w:rsidR="007227E3" w:rsidRPr="00B66565" w14:paraId="39A1232B" w14:textId="77777777" w:rsidTr="04243D92">
        <w:trPr>
          <w:trHeight w:val="544"/>
        </w:trPr>
        <w:tc>
          <w:tcPr>
            <w:tcW w:w="14390" w:type="dxa"/>
            <w:gridSpan w:val="6"/>
            <w:shd w:val="clear" w:color="auto" w:fill="auto"/>
          </w:tcPr>
          <w:p w14:paraId="68DE48D2" w14:textId="77777777" w:rsidR="007227E3" w:rsidRPr="00B66565" w:rsidRDefault="33D2A795" w:rsidP="007227E3">
            <w:pPr>
              <w:spacing w:after="0"/>
              <w:jc w:val="left"/>
              <w:rPr>
                <w:rFonts w:asciiTheme="minorHAnsi" w:eastAsia="SimSun" w:hAnsiTheme="minorHAnsi" w:cs="Arial"/>
                <w:b/>
                <w:szCs w:val="20"/>
              </w:rPr>
            </w:pPr>
            <w:r w:rsidRPr="00B66565">
              <w:rPr>
                <w:rFonts w:asciiTheme="minorHAnsi" w:hAnsiTheme="minorHAnsi" w:cstheme="minorBidi"/>
                <w:b/>
                <w:bCs/>
                <w:szCs w:val="20"/>
              </w:rPr>
              <w:t>Applicable Outputs from the 2014 – 2017 UNDP Strategic Plan:</w:t>
            </w:r>
          </w:p>
          <w:p w14:paraId="7ECC836B" w14:textId="7A7AA1B6" w:rsidR="003C29AC" w:rsidRDefault="003C29AC" w:rsidP="007227E3">
            <w:pPr>
              <w:spacing w:after="0"/>
              <w:jc w:val="left"/>
              <w:rPr>
                <w:szCs w:val="20"/>
              </w:rPr>
            </w:pPr>
            <w:r>
              <w:rPr>
                <w:szCs w:val="20"/>
              </w:rPr>
              <w:t xml:space="preserve">Output </w:t>
            </w:r>
            <w:r w:rsidR="001665CC">
              <w:rPr>
                <w:szCs w:val="20"/>
              </w:rPr>
              <w:t xml:space="preserve">1.3: </w:t>
            </w:r>
            <w:r w:rsidRPr="00FA5534">
              <w:rPr>
                <w:szCs w:val="20"/>
              </w:rPr>
              <w:t>Solutions developed at national and sub-national levels for sustainable management of natural resources, ecosystem services, chemicals and waste.</w:t>
            </w:r>
          </w:p>
          <w:p w14:paraId="0A16C347" w14:textId="77777777" w:rsidR="003C29AC" w:rsidRDefault="003C29AC" w:rsidP="007227E3">
            <w:pPr>
              <w:spacing w:after="0"/>
              <w:jc w:val="left"/>
              <w:rPr>
                <w:rFonts w:asciiTheme="minorHAnsi" w:hAnsiTheme="minorHAnsi" w:cstheme="minorBidi"/>
                <w:szCs w:val="20"/>
              </w:rPr>
            </w:pPr>
          </w:p>
          <w:p w14:paraId="329C84D8" w14:textId="40C98A46" w:rsidR="007227E3" w:rsidRPr="00B66565" w:rsidRDefault="33D2A795" w:rsidP="007227E3">
            <w:pPr>
              <w:spacing w:after="0"/>
              <w:jc w:val="left"/>
              <w:rPr>
                <w:rFonts w:asciiTheme="minorHAnsi" w:eastAsia="SimSun" w:hAnsiTheme="minorHAnsi" w:cs="Arial"/>
                <w:szCs w:val="20"/>
              </w:rPr>
            </w:pPr>
            <w:r w:rsidRPr="00B66565">
              <w:rPr>
                <w:rFonts w:asciiTheme="minorHAnsi" w:hAnsiTheme="minorHAnsi" w:cstheme="minorBidi"/>
                <w:szCs w:val="20"/>
              </w:rPr>
              <w:t>Output 2.5:  Legal and regulatory frameworks, policies and institutions enabled to ensure the conservation, sustainable use, and access and benefit sharing of natural resources, biodiversity and ecosystems, in line with international conventions and national legislation.</w:t>
            </w:r>
          </w:p>
        </w:tc>
      </w:tr>
      <w:tr w:rsidR="007227E3" w:rsidRPr="00B66565" w14:paraId="07AF987C" w14:textId="77777777" w:rsidTr="04243D92">
        <w:trPr>
          <w:trHeight w:val="544"/>
        </w:trPr>
        <w:tc>
          <w:tcPr>
            <w:tcW w:w="14390" w:type="dxa"/>
            <w:gridSpan w:val="6"/>
            <w:shd w:val="clear" w:color="auto" w:fill="auto"/>
          </w:tcPr>
          <w:p w14:paraId="75CEF425" w14:textId="77777777" w:rsidR="007227E3" w:rsidRPr="00B66565" w:rsidRDefault="33D2A795" w:rsidP="007227E3">
            <w:pPr>
              <w:spacing w:after="0"/>
              <w:jc w:val="left"/>
              <w:rPr>
                <w:rFonts w:asciiTheme="minorHAnsi" w:eastAsia="SimSun" w:hAnsiTheme="minorHAnsi"/>
                <w:bCs/>
                <w:szCs w:val="20"/>
              </w:rPr>
            </w:pPr>
            <w:r w:rsidRPr="00B66565">
              <w:rPr>
                <w:rFonts w:asciiTheme="minorHAnsi" w:hAnsiTheme="minorHAnsi" w:cstheme="minorBidi"/>
                <w:b/>
                <w:bCs/>
                <w:szCs w:val="20"/>
              </w:rPr>
              <w:t xml:space="preserve">Applicable Output Indicators from the UNDP Strategic Plan Integrated Results and Resources Framework: </w:t>
            </w:r>
          </w:p>
          <w:p w14:paraId="7F7A6D97" w14:textId="60E3C726" w:rsidR="004068AA" w:rsidRDefault="004068AA" w:rsidP="007227E3">
            <w:pPr>
              <w:spacing w:after="0"/>
              <w:jc w:val="left"/>
              <w:rPr>
                <w:rFonts w:asciiTheme="minorHAnsi" w:hAnsiTheme="minorHAnsi" w:cstheme="minorBidi"/>
                <w:szCs w:val="20"/>
              </w:rPr>
            </w:pPr>
            <w:r w:rsidRPr="00E05BCE">
              <w:rPr>
                <w:rFonts w:asciiTheme="minorHAnsi" w:hAnsiTheme="minorHAnsi" w:cstheme="minorBidi"/>
                <w:szCs w:val="20"/>
              </w:rPr>
              <w:t>Out</w:t>
            </w:r>
            <w:r w:rsidRPr="00CC0928">
              <w:rPr>
                <w:rFonts w:asciiTheme="minorHAnsi" w:hAnsiTheme="minorHAnsi" w:cstheme="minorBidi"/>
                <w:szCs w:val="20"/>
              </w:rPr>
              <w:t xml:space="preserve">put 1.3 indicator </w:t>
            </w:r>
            <w:r w:rsidRPr="00CC0928">
              <w:rPr>
                <w:szCs w:val="20"/>
              </w:rPr>
              <w:t>1.3.1</w:t>
            </w:r>
            <w:r>
              <w:rPr>
                <w:szCs w:val="20"/>
              </w:rPr>
              <w:t>:</w:t>
            </w:r>
            <w:r w:rsidRPr="00CC0928">
              <w:rPr>
                <w:szCs w:val="20"/>
              </w:rPr>
              <w:t xml:space="preserve"> Number of new partnership mechanisms with funding for sustainable  management  solutions of natural resources, ecosystem services, chemicals  and waste  at national and/or sub-national level ,disaggregated by  partnership type</w:t>
            </w:r>
          </w:p>
          <w:p w14:paraId="16CB2A67" w14:textId="77777777" w:rsidR="004068AA" w:rsidRDefault="004068AA" w:rsidP="007227E3">
            <w:pPr>
              <w:spacing w:after="0"/>
              <w:jc w:val="left"/>
              <w:rPr>
                <w:rFonts w:asciiTheme="minorHAnsi" w:hAnsiTheme="minorHAnsi" w:cstheme="minorBidi"/>
                <w:szCs w:val="20"/>
              </w:rPr>
            </w:pPr>
          </w:p>
          <w:p w14:paraId="1F79333E" w14:textId="6D1AC82E" w:rsidR="007227E3" w:rsidRPr="00B66565" w:rsidRDefault="33D2A795" w:rsidP="004068AA">
            <w:pPr>
              <w:spacing w:after="0"/>
              <w:jc w:val="left"/>
              <w:rPr>
                <w:rFonts w:asciiTheme="minorHAnsi" w:eastAsia="SimSun" w:hAnsiTheme="minorHAnsi"/>
                <w:bCs/>
                <w:szCs w:val="20"/>
              </w:rPr>
            </w:pPr>
            <w:r w:rsidRPr="00B66565">
              <w:rPr>
                <w:rFonts w:asciiTheme="minorHAnsi" w:hAnsiTheme="minorHAnsi" w:cstheme="minorBidi"/>
                <w:szCs w:val="20"/>
              </w:rPr>
              <w:t>Output 2.5 indicator 2.5.1: Extent to which legal or policy or institutional frameworks are in place for conservation, sustainable use, and access and benefit sharing of natural resources, biodiversity and ecosystems.</w:t>
            </w:r>
          </w:p>
        </w:tc>
      </w:tr>
      <w:tr w:rsidR="007227E3" w:rsidRPr="00B66565" w14:paraId="7AA2D56A" w14:textId="77777777" w:rsidTr="04243D92">
        <w:trPr>
          <w:trHeight w:val="465"/>
        </w:trPr>
        <w:tc>
          <w:tcPr>
            <w:tcW w:w="2605" w:type="dxa"/>
            <w:shd w:val="clear" w:color="auto" w:fill="auto"/>
          </w:tcPr>
          <w:p w14:paraId="7679810B" w14:textId="77777777" w:rsidR="007227E3" w:rsidRPr="00B66565" w:rsidRDefault="007227E3" w:rsidP="007227E3">
            <w:pPr>
              <w:spacing w:after="0" w:line="271" w:lineRule="auto"/>
              <w:jc w:val="center"/>
              <w:rPr>
                <w:rFonts w:asciiTheme="minorHAnsi" w:eastAsia="SimSun" w:hAnsiTheme="minorHAnsi"/>
                <w:b/>
                <w:bCs/>
                <w:szCs w:val="20"/>
              </w:rPr>
            </w:pPr>
          </w:p>
        </w:tc>
        <w:tc>
          <w:tcPr>
            <w:tcW w:w="3595" w:type="dxa"/>
            <w:shd w:val="clear" w:color="auto" w:fill="auto"/>
          </w:tcPr>
          <w:p w14:paraId="2E588573" w14:textId="77777777" w:rsidR="007227E3" w:rsidRPr="00B66565" w:rsidRDefault="33D2A795" w:rsidP="007227E3">
            <w:pPr>
              <w:spacing w:after="0" w:line="271" w:lineRule="auto"/>
              <w:jc w:val="center"/>
              <w:rPr>
                <w:rFonts w:asciiTheme="minorHAnsi" w:eastAsia="SimSun" w:hAnsiTheme="minorHAnsi"/>
                <w:b/>
                <w:bCs/>
                <w:szCs w:val="20"/>
              </w:rPr>
            </w:pPr>
            <w:r w:rsidRPr="00B66565">
              <w:rPr>
                <w:rFonts w:asciiTheme="minorHAnsi" w:hAnsiTheme="minorHAnsi" w:cstheme="minorBidi"/>
                <w:b/>
                <w:bCs/>
                <w:szCs w:val="20"/>
              </w:rPr>
              <w:t>Objective and Outcome Indicators</w:t>
            </w:r>
          </w:p>
          <w:p w14:paraId="15044966" w14:textId="77777777" w:rsidR="007227E3" w:rsidRPr="00B66565" w:rsidRDefault="007227E3" w:rsidP="007227E3">
            <w:pPr>
              <w:spacing w:after="0" w:line="271" w:lineRule="auto"/>
              <w:jc w:val="center"/>
              <w:rPr>
                <w:rFonts w:asciiTheme="minorHAnsi" w:eastAsia="SimSun" w:hAnsiTheme="minorHAnsi"/>
                <w:b/>
                <w:bCs/>
                <w:szCs w:val="20"/>
              </w:rPr>
            </w:pPr>
          </w:p>
        </w:tc>
        <w:tc>
          <w:tcPr>
            <w:tcW w:w="1665" w:type="dxa"/>
            <w:shd w:val="clear" w:color="auto" w:fill="auto"/>
          </w:tcPr>
          <w:p w14:paraId="60807F81" w14:textId="77777777" w:rsidR="007227E3" w:rsidRPr="00B66565" w:rsidRDefault="007227E3" w:rsidP="007227E3">
            <w:pPr>
              <w:spacing w:after="0" w:line="271" w:lineRule="auto"/>
              <w:jc w:val="center"/>
              <w:rPr>
                <w:rFonts w:asciiTheme="minorHAnsi" w:eastAsia="SimSun" w:hAnsiTheme="minorHAnsi"/>
                <w:b/>
                <w:bCs/>
                <w:szCs w:val="20"/>
              </w:rPr>
            </w:pPr>
            <w:r w:rsidRPr="00B66565">
              <w:rPr>
                <w:rFonts w:asciiTheme="minorHAnsi" w:hAnsiTheme="minorHAnsi" w:cstheme="minorBidi"/>
                <w:b/>
                <w:bCs/>
                <w:szCs w:val="20"/>
              </w:rPr>
              <w:t>Baseline</w:t>
            </w:r>
            <w:r w:rsidRPr="00B66565">
              <w:rPr>
                <w:rFonts w:asciiTheme="minorHAnsi" w:hAnsiTheme="minorHAnsi" w:cstheme="minorBidi"/>
                <w:b/>
                <w:bCs/>
                <w:szCs w:val="20"/>
                <w:vertAlign w:val="superscript"/>
              </w:rPr>
              <w:footnoteReference w:id="26"/>
            </w:r>
            <w:r w:rsidRPr="00B66565">
              <w:rPr>
                <w:rFonts w:asciiTheme="minorHAnsi" w:hAnsiTheme="minorHAnsi" w:cstheme="minorBidi"/>
                <w:b/>
                <w:bCs/>
                <w:szCs w:val="20"/>
              </w:rPr>
              <w:t xml:space="preserve"> </w:t>
            </w:r>
          </w:p>
          <w:p w14:paraId="3CA87392" w14:textId="77777777" w:rsidR="007227E3" w:rsidRPr="00B66565" w:rsidRDefault="007227E3" w:rsidP="007227E3">
            <w:pPr>
              <w:spacing w:after="0" w:line="271" w:lineRule="auto"/>
              <w:jc w:val="center"/>
              <w:rPr>
                <w:rFonts w:asciiTheme="minorHAnsi" w:eastAsia="SimSun" w:hAnsiTheme="minorHAnsi"/>
                <w:b/>
                <w:bCs/>
                <w:szCs w:val="20"/>
              </w:rPr>
            </w:pPr>
          </w:p>
        </w:tc>
        <w:tc>
          <w:tcPr>
            <w:tcW w:w="1913" w:type="dxa"/>
            <w:shd w:val="clear" w:color="auto" w:fill="auto"/>
          </w:tcPr>
          <w:p w14:paraId="25667D9C" w14:textId="63B1854E" w:rsidR="007227E3" w:rsidRPr="00B66565" w:rsidRDefault="007227E3" w:rsidP="007227E3">
            <w:pPr>
              <w:spacing w:after="0" w:line="271" w:lineRule="auto"/>
              <w:jc w:val="center"/>
              <w:rPr>
                <w:rFonts w:asciiTheme="minorHAnsi" w:eastAsia="SimSun" w:hAnsiTheme="minorHAnsi"/>
                <w:b/>
                <w:bCs/>
                <w:szCs w:val="20"/>
              </w:rPr>
            </w:pPr>
            <w:r w:rsidRPr="00B66565">
              <w:rPr>
                <w:rFonts w:asciiTheme="minorHAnsi" w:hAnsiTheme="minorHAnsi" w:cstheme="minorBidi"/>
                <w:b/>
                <w:bCs/>
                <w:szCs w:val="20"/>
              </w:rPr>
              <w:t>Mid-term Target</w:t>
            </w:r>
          </w:p>
          <w:p w14:paraId="67ED8DC8" w14:textId="77777777" w:rsidR="007227E3" w:rsidRPr="00B66565" w:rsidRDefault="007227E3" w:rsidP="007227E3">
            <w:pPr>
              <w:spacing w:after="0" w:line="271" w:lineRule="auto"/>
              <w:jc w:val="center"/>
              <w:rPr>
                <w:rFonts w:asciiTheme="minorHAnsi" w:eastAsia="SimSun" w:hAnsiTheme="minorHAnsi"/>
                <w:b/>
                <w:bCs/>
                <w:szCs w:val="20"/>
              </w:rPr>
            </w:pPr>
          </w:p>
        </w:tc>
        <w:tc>
          <w:tcPr>
            <w:tcW w:w="1795" w:type="dxa"/>
            <w:shd w:val="clear" w:color="auto" w:fill="auto"/>
          </w:tcPr>
          <w:p w14:paraId="1F650FC5" w14:textId="2C53F6AD" w:rsidR="007227E3" w:rsidRPr="00B66565" w:rsidRDefault="007227E3" w:rsidP="007227E3">
            <w:pPr>
              <w:spacing w:after="0" w:line="271" w:lineRule="auto"/>
              <w:jc w:val="center"/>
              <w:rPr>
                <w:rFonts w:asciiTheme="minorHAnsi" w:eastAsia="SimSun" w:hAnsiTheme="minorHAnsi"/>
                <w:b/>
                <w:bCs/>
                <w:szCs w:val="20"/>
              </w:rPr>
            </w:pPr>
            <w:r w:rsidRPr="00B66565">
              <w:rPr>
                <w:rFonts w:asciiTheme="minorHAnsi" w:hAnsiTheme="minorHAnsi" w:cstheme="minorBidi"/>
                <w:b/>
                <w:bCs/>
                <w:szCs w:val="20"/>
              </w:rPr>
              <w:t>End of Project Target</w:t>
            </w:r>
          </w:p>
          <w:p w14:paraId="031AB171" w14:textId="77777777" w:rsidR="007227E3" w:rsidRPr="00B66565" w:rsidRDefault="007227E3" w:rsidP="007227E3">
            <w:pPr>
              <w:spacing w:after="0" w:line="271" w:lineRule="auto"/>
              <w:jc w:val="center"/>
              <w:rPr>
                <w:rFonts w:asciiTheme="minorHAnsi" w:eastAsia="SimSun" w:hAnsiTheme="minorHAnsi"/>
                <w:b/>
                <w:bCs/>
                <w:szCs w:val="20"/>
              </w:rPr>
            </w:pPr>
          </w:p>
        </w:tc>
        <w:tc>
          <w:tcPr>
            <w:tcW w:w="2817" w:type="dxa"/>
            <w:shd w:val="clear" w:color="auto" w:fill="auto"/>
          </w:tcPr>
          <w:p w14:paraId="3215EA5C" w14:textId="77777777" w:rsidR="007227E3" w:rsidRPr="00B66565" w:rsidRDefault="007227E3" w:rsidP="007227E3">
            <w:pPr>
              <w:spacing w:after="0" w:line="271" w:lineRule="auto"/>
              <w:jc w:val="center"/>
              <w:rPr>
                <w:rFonts w:asciiTheme="minorHAnsi" w:eastAsia="SimSun" w:hAnsiTheme="minorHAnsi"/>
                <w:b/>
                <w:bCs/>
                <w:szCs w:val="20"/>
              </w:rPr>
            </w:pPr>
            <w:r w:rsidRPr="00B66565">
              <w:rPr>
                <w:rFonts w:asciiTheme="minorHAnsi" w:hAnsiTheme="minorHAnsi" w:cstheme="minorBidi"/>
                <w:b/>
                <w:bCs/>
                <w:szCs w:val="20"/>
              </w:rPr>
              <w:t>Assumptions</w:t>
            </w:r>
            <w:r w:rsidRPr="00B66565">
              <w:rPr>
                <w:rFonts w:asciiTheme="minorHAnsi" w:hAnsiTheme="minorHAnsi" w:cstheme="minorBidi"/>
                <w:b/>
                <w:bCs/>
                <w:szCs w:val="20"/>
                <w:vertAlign w:val="superscript"/>
              </w:rPr>
              <w:footnoteReference w:id="27"/>
            </w:r>
          </w:p>
          <w:p w14:paraId="0DCC88A5" w14:textId="77777777" w:rsidR="007227E3" w:rsidRPr="00B66565" w:rsidRDefault="007227E3" w:rsidP="007227E3">
            <w:pPr>
              <w:spacing w:after="0" w:line="271" w:lineRule="auto"/>
              <w:jc w:val="center"/>
              <w:rPr>
                <w:rFonts w:asciiTheme="minorHAnsi" w:eastAsia="SimSun" w:hAnsiTheme="minorHAnsi"/>
                <w:b/>
                <w:bCs/>
                <w:szCs w:val="20"/>
              </w:rPr>
            </w:pPr>
          </w:p>
        </w:tc>
      </w:tr>
      <w:tr w:rsidR="007227E3" w:rsidRPr="00B66565" w14:paraId="2924243C" w14:textId="77777777" w:rsidTr="0051332C">
        <w:trPr>
          <w:trHeight w:val="710"/>
        </w:trPr>
        <w:tc>
          <w:tcPr>
            <w:tcW w:w="2605" w:type="dxa"/>
            <w:vMerge w:val="restart"/>
            <w:shd w:val="clear" w:color="auto" w:fill="auto"/>
          </w:tcPr>
          <w:p w14:paraId="53E23B8B" w14:textId="77777777" w:rsidR="007227E3" w:rsidRPr="00B66565" w:rsidRDefault="33D2A795" w:rsidP="007227E3">
            <w:pPr>
              <w:spacing w:after="0" w:line="271" w:lineRule="auto"/>
              <w:jc w:val="left"/>
              <w:rPr>
                <w:rFonts w:asciiTheme="minorHAnsi" w:eastAsia="SimSun" w:hAnsiTheme="minorHAnsi"/>
                <w:b/>
                <w:bCs/>
                <w:szCs w:val="20"/>
              </w:rPr>
            </w:pPr>
            <w:r w:rsidRPr="00B66565">
              <w:rPr>
                <w:rFonts w:asciiTheme="minorHAnsi" w:hAnsiTheme="minorHAnsi" w:cstheme="minorBidi"/>
                <w:b/>
                <w:bCs/>
                <w:szCs w:val="20"/>
              </w:rPr>
              <w:t>Project Objective:</w:t>
            </w:r>
          </w:p>
          <w:p w14:paraId="29131D0A" w14:textId="77777777" w:rsidR="007227E3" w:rsidRPr="00B66565" w:rsidRDefault="007227E3" w:rsidP="007227E3">
            <w:pPr>
              <w:spacing w:after="0" w:line="271" w:lineRule="auto"/>
              <w:jc w:val="left"/>
              <w:rPr>
                <w:rFonts w:asciiTheme="minorHAnsi" w:eastAsia="SimSun" w:hAnsiTheme="minorHAnsi"/>
                <w:b/>
                <w:bCs/>
                <w:szCs w:val="20"/>
              </w:rPr>
            </w:pPr>
          </w:p>
          <w:p w14:paraId="5D4DBE6E" w14:textId="77777777" w:rsidR="007227E3" w:rsidRPr="00B66565" w:rsidRDefault="33D2A795" w:rsidP="007227E3">
            <w:pPr>
              <w:spacing w:after="0" w:line="271" w:lineRule="auto"/>
              <w:jc w:val="left"/>
              <w:rPr>
                <w:rFonts w:asciiTheme="minorHAnsi" w:eastAsia="SimSun" w:hAnsiTheme="minorHAnsi"/>
                <w:b/>
                <w:bCs/>
                <w:szCs w:val="20"/>
              </w:rPr>
            </w:pPr>
            <w:r w:rsidRPr="00B66565">
              <w:rPr>
                <w:rFonts w:asciiTheme="minorHAnsi" w:hAnsiTheme="minorHAnsi" w:cstheme="minorBidi"/>
                <w:b/>
                <w:bCs/>
                <w:szCs w:val="20"/>
                <w:lang w:val="en-GB"/>
              </w:rPr>
              <w:t xml:space="preserve">To reduce the volume of unsustainable wildlife trade and the rate of loss of globally significant biodiversity in Indonesia </w:t>
            </w:r>
            <w:r w:rsidRPr="00B66565">
              <w:rPr>
                <w:rFonts w:asciiTheme="minorHAnsi" w:hAnsiTheme="minorHAnsi" w:cstheme="minorBidi"/>
                <w:b/>
                <w:bCs/>
                <w:szCs w:val="20"/>
                <w:lang w:val="en-GB"/>
              </w:rPr>
              <w:lastRenderedPageBreak/>
              <w:t>and East and South-East Asia</w:t>
            </w:r>
          </w:p>
        </w:tc>
        <w:tc>
          <w:tcPr>
            <w:tcW w:w="3595" w:type="dxa"/>
          </w:tcPr>
          <w:p w14:paraId="0A8F6BD7" w14:textId="77777777" w:rsidR="007227E3" w:rsidRPr="00B66565" w:rsidRDefault="33D2A795" w:rsidP="007227E3">
            <w:pPr>
              <w:spacing w:after="0" w:line="271" w:lineRule="auto"/>
              <w:jc w:val="left"/>
              <w:rPr>
                <w:rFonts w:asciiTheme="minorHAnsi" w:eastAsia="SimSun" w:hAnsiTheme="minorHAnsi"/>
                <w:bCs/>
                <w:szCs w:val="20"/>
              </w:rPr>
            </w:pPr>
            <w:r w:rsidRPr="00B66565">
              <w:rPr>
                <w:rFonts w:asciiTheme="minorHAnsi" w:hAnsiTheme="minorHAnsi" w:cstheme="minorBidi"/>
                <w:b/>
                <w:bCs/>
                <w:i/>
                <w:iCs/>
                <w:szCs w:val="20"/>
              </w:rPr>
              <w:lastRenderedPageBreak/>
              <w:t>0.1:</w:t>
            </w:r>
            <w:r w:rsidRPr="00B66565">
              <w:rPr>
                <w:rFonts w:asciiTheme="minorHAnsi" w:hAnsiTheme="minorHAnsi" w:cstheme="minorBidi"/>
                <w:szCs w:val="20"/>
              </w:rPr>
              <w:t xml:space="preserve"> Extent to which legal or policy or institutional frameworks are in place for conservation, sustainable use, and access and benefit sharing of natural resources, biodiversity and ecosystems. (</w:t>
            </w:r>
            <w:r w:rsidRPr="00B66565">
              <w:rPr>
                <w:rFonts w:asciiTheme="minorHAnsi" w:hAnsiTheme="minorHAnsi" w:cstheme="minorBidi"/>
                <w:i/>
                <w:iCs/>
                <w:szCs w:val="20"/>
              </w:rPr>
              <w:t>IRRF Output 2.5 indicator 2.5.1)</w:t>
            </w:r>
          </w:p>
        </w:tc>
        <w:tc>
          <w:tcPr>
            <w:tcW w:w="1665" w:type="dxa"/>
          </w:tcPr>
          <w:p w14:paraId="3B28BD78" w14:textId="2468808D" w:rsidR="007227E3" w:rsidRPr="00B66565" w:rsidRDefault="007227E3" w:rsidP="007227E3">
            <w:pPr>
              <w:spacing w:after="0" w:line="271" w:lineRule="auto"/>
              <w:jc w:val="left"/>
              <w:rPr>
                <w:rFonts w:asciiTheme="minorHAnsi" w:eastAsia="SimSun" w:hAnsiTheme="minorHAnsi"/>
                <w:bCs/>
                <w:i/>
                <w:szCs w:val="20"/>
              </w:rPr>
            </w:pPr>
            <w:r w:rsidRPr="00B66565">
              <w:rPr>
                <w:rFonts w:asciiTheme="minorHAnsi" w:hAnsiTheme="minorHAnsi" w:cstheme="minorBidi"/>
                <w:i/>
                <w:iCs/>
                <w:szCs w:val="20"/>
              </w:rPr>
              <w:t>UU5/1990</w:t>
            </w:r>
            <w:r w:rsidRPr="00B66565">
              <w:rPr>
                <w:rFonts w:asciiTheme="minorHAnsi" w:hAnsiTheme="minorHAnsi" w:cstheme="minorBidi"/>
                <w:i/>
                <w:iCs/>
                <w:szCs w:val="20"/>
                <w:vertAlign w:val="superscript"/>
              </w:rPr>
              <w:footnoteReference w:id="28"/>
            </w:r>
            <w:r w:rsidRPr="00B66565">
              <w:rPr>
                <w:rFonts w:asciiTheme="minorHAnsi" w:hAnsiTheme="minorHAnsi" w:cstheme="minorBidi"/>
                <w:i/>
                <w:iCs/>
                <w:szCs w:val="20"/>
              </w:rPr>
              <w:t xml:space="preserve"> n</w:t>
            </w:r>
            <w:r w:rsidR="0051332C" w:rsidRPr="00B66565">
              <w:rPr>
                <w:rFonts w:asciiTheme="minorHAnsi" w:hAnsiTheme="minorHAnsi" w:cstheme="minorBidi"/>
                <w:i/>
                <w:iCs/>
                <w:szCs w:val="20"/>
              </w:rPr>
              <w:t xml:space="preserve">eed to be </w:t>
            </w:r>
            <w:r w:rsidRPr="00B66565">
              <w:rPr>
                <w:rFonts w:asciiTheme="minorHAnsi" w:hAnsiTheme="minorHAnsi" w:cstheme="minorBidi"/>
                <w:i/>
                <w:iCs/>
                <w:szCs w:val="20"/>
              </w:rPr>
              <w:t>revised</w:t>
            </w:r>
            <w:r w:rsidR="0051332C" w:rsidRPr="00B66565">
              <w:rPr>
                <w:rFonts w:asciiTheme="minorHAnsi" w:hAnsiTheme="minorHAnsi" w:cstheme="minorBidi"/>
                <w:i/>
                <w:iCs/>
                <w:szCs w:val="20"/>
              </w:rPr>
              <w:t xml:space="preserve"> (the current law has not specifically addressed IWT issue;</w:t>
            </w:r>
          </w:p>
          <w:p w14:paraId="24F97E6F" w14:textId="39731D52" w:rsidR="007227E3" w:rsidRPr="00B66565" w:rsidRDefault="007227E3" w:rsidP="007227E3">
            <w:pPr>
              <w:spacing w:after="0" w:line="271" w:lineRule="auto"/>
              <w:jc w:val="left"/>
              <w:rPr>
                <w:rFonts w:asciiTheme="minorHAnsi" w:eastAsia="SimSun" w:hAnsiTheme="minorHAnsi"/>
                <w:bCs/>
                <w:i/>
                <w:szCs w:val="20"/>
              </w:rPr>
            </w:pPr>
            <w:r w:rsidRPr="00B66565">
              <w:rPr>
                <w:rFonts w:asciiTheme="minorHAnsi" w:hAnsiTheme="minorHAnsi" w:cstheme="minorBidi"/>
                <w:i/>
                <w:iCs/>
                <w:szCs w:val="20"/>
              </w:rPr>
              <w:t>PP7/1999</w:t>
            </w:r>
            <w:r w:rsidRPr="00B66565">
              <w:rPr>
                <w:rFonts w:asciiTheme="minorHAnsi" w:hAnsiTheme="minorHAnsi" w:cstheme="minorBidi"/>
                <w:i/>
                <w:iCs/>
                <w:szCs w:val="20"/>
                <w:vertAlign w:val="superscript"/>
              </w:rPr>
              <w:footnoteReference w:id="29"/>
            </w:r>
            <w:r w:rsidRPr="00B66565">
              <w:rPr>
                <w:rFonts w:asciiTheme="minorHAnsi" w:hAnsiTheme="minorHAnsi" w:cstheme="minorBidi"/>
                <w:i/>
                <w:iCs/>
                <w:szCs w:val="20"/>
              </w:rPr>
              <w:t xml:space="preserve"> </w:t>
            </w:r>
            <w:r w:rsidR="0051332C" w:rsidRPr="00B66565">
              <w:rPr>
                <w:rFonts w:asciiTheme="minorHAnsi" w:hAnsiTheme="minorHAnsi" w:cstheme="minorBidi"/>
                <w:i/>
                <w:iCs/>
                <w:szCs w:val="20"/>
              </w:rPr>
              <w:t xml:space="preserve">has </w:t>
            </w:r>
            <w:r w:rsidRPr="00B66565">
              <w:rPr>
                <w:rFonts w:asciiTheme="minorHAnsi" w:hAnsiTheme="minorHAnsi" w:cstheme="minorBidi"/>
                <w:i/>
                <w:iCs/>
                <w:szCs w:val="20"/>
              </w:rPr>
              <w:t>not</w:t>
            </w:r>
            <w:r w:rsidR="0051332C" w:rsidRPr="00B66565">
              <w:rPr>
                <w:rFonts w:asciiTheme="minorHAnsi" w:hAnsiTheme="minorHAnsi" w:cstheme="minorBidi"/>
                <w:i/>
                <w:iCs/>
                <w:szCs w:val="20"/>
              </w:rPr>
              <w:t xml:space="preserve"> been</w:t>
            </w:r>
            <w:r w:rsidRPr="00B66565">
              <w:rPr>
                <w:rFonts w:asciiTheme="minorHAnsi" w:hAnsiTheme="minorHAnsi" w:cstheme="minorBidi"/>
                <w:i/>
                <w:iCs/>
                <w:szCs w:val="20"/>
              </w:rPr>
              <w:t xml:space="preserve"> revised</w:t>
            </w:r>
          </w:p>
          <w:p w14:paraId="12743A00" w14:textId="77777777" w:rsidR="007227E3" w:rsidRPr="00B66565" w:rsidRDefault="007227E3" w:rsidP="007227E3">
            <w:pPr>
              <w:spacing w:after="0" w:line="271" w:lineRule="auto"/>
              <w:jc w:val="left"/>
              <w:rPr>
                <w:rFonts w:asciiTheme="minorHAnsi" w:eastAsia="SimSun" w:hAnsiTheme="minorHAnsi"/>
                <w:bCs/>
                <w:i/>
                <w:szCs w:val="20"/>
              </w:rPr>
            </w:pPr>
          </w:p>
        </w:tc>
        <w:tc>
          <w:tcPr>
            <w:tcW w:w="1913" w:type="dxa"/>
          </w:tcPr>
          <w:p w14:paraId="1F433052" w14:textId="77777777" w:rsidR="007227E3" w:rsidRPr="00B66565" w:rsidRDefault="33D2A795" w:rsidP="007227E3">
            <w:pPr>
              <w:spacing w:after="0" w:line="271" w:lineRule="auto"/>
              <w:jc w:val="left"/>
              <w:rPr>
                <w:rFonts w:asciiTheme="minorHAnsi" w:hAnsiTheme="minorHAnsi" w:cstheme="minorBidi"/>
                <w:i/>
                <w:iCs/>
                <w:szCs w:val="20"/>
              </w:rPr>
            </w:pPr>
            <w:r w:rsidRPr="00B66565">
              <w:rPr>
                <w:rFonts w:asciiTheme="minorHAnsi" w:hAnsiTheme="minorHAnsi" w:cstheme="minorBidi"/>
                <w:i/>
                <w:iCs/>
                <w:szCs w:val="20"/>
              </w:rPr>
              <w:lastRenderedPageBreak/>
              <w:t>At least 3 additional policies/laws under review</w:t>
            </w:r>
            <w:r w:rsidR="0051332C" w:rsidRPr="00B66565">
              <w:rPr>
                <w:rFonts w:asciiTheme="minorHAnsi" w:hAnsiTheme="minorHAnsi" w:cstheme="minorBidi"/>
                <w:i/>
                <w:iCs/>
                <w:szCs w:val="20"/>
              </w:rPr>
              <w:t>;</w:t>
            </w:r>
          </w:p>
          <w:p w14:paraId="10389ACC" w14:textId="77777777" w:rsidR="0051332C" w:rsidRPr="00B66565" w:rsidRDefault="0051332C" w:rsidP="007227E3">
            <w:pPr>
              <w:spacing w:after="0" w:line="271" w:lineRule="auto"/>
              <w:jc w:val="left"/>
              <w:rPr>
                <w:rFonts w:asciiTheme="minorHAnsi" w:hAnsiTheme="minorHAnsi" w:cstheme="minorBidi"/>
                <w:i/>
                <w:iCs/>
                <w:szCs w:val="20"/>
              </w:rPr>
            </w:pPr>
          </w:p>
          <w:p w14:paraId="556F824E" w14:textId="67F5CE52" w:rsidR="0051332C" w:rsidRPr="00B66565" w:rsidRDefault="0051332C" w:rsidP="007227E3">
            <w:pPr>
              <w:spacing w:after="0" w:line="271" w:lineRule="auto"/>
              <w:jc w:val="left"/>
              <w:rPr>
                <w:rFonts w:asciiTheme="minorHAnsi" w:hAnsiTheme="minorHAnsi" w:cstheme="minorBidi"/>
                <w:i/>
                <w:iCs/>
                <w:szCs w:val="20"/>
              </w:rPr>
            </w:pPr>
            <w:r w:rsidRPr="00B66565">
              <w:rPr>
                <w:rFonts w:asciiTheme="minorHAnsi" w:hAnsiTheme="minorHAnsi" w:cstheme="minorBidi"/>
                <w:i/>
                <w:iCs/>
                <w:szCs w:val="20"/>
              </w:rPr>
              <w:t xml:space="preserve">Policy and institutional framework with specification on </w:t>
            </w:r>
            <w:r w:rsidRPr="00B66565">
              <w:rPr>
                <w:rFonts w:asciiTheme="minorHAnsi" w:hAnsiTheme="minorHAnsi" w:cstheme="minorBidi"/>
                <w:i/>
                <w:iCs/>
                <w:szCs w:val="20"/>
              </w:rPr>
              <w:lastRenderedPageBreak/>
              <w:t>articles related to IWT PP7/1999, PP8/1999, Permen 447/2003</w:t>
            </w:r>
          </w:p>
          <w:p w14:paraId="5BF90F35" w14:textId="77777777" w:rsidR="0051332C" w:rsidRPr="00B66565" w:rsidRDefault="0051332C" w:rsidP="007227E3">
            <w:pPr>
              <w:spacing w:after="0" w:line="271" w:lineRule="auto"/>
              <w:jc w:val="left"/>
              <w:rPr>
                <w:rFonts w:asciiTheme="minorHAnsi" w:hAnsiTheme="minorHAnsi" w:cstheme="minorBidi"/>
                <w:i/>
                <w:iCs/>
                <w:szCs w:val="20"/>
              </w:rPr>
            </w:pPr>
          </w:p>
          <w:p w14:paraId="6FA185C4" w14:textId="1D5BF990" w:rsidR="007227E3" w:rsidRPr="00B66565" w:rsidRDefault="0051332C" w:rsidP="008868FD">
            <w:pPr>
              <w:spacing w:after="0" w:line="271" w:lineRule="auto"/>
              <w:jc w:val="left"/>
              <w:rPr>
                <w:rFonts w:asciiTheme="minorHAnsi" w:eastAsia="SimSun" w:hAnsiTheme="minorHAnsi"/>
                <w:bCs/>
                <w:i/>
                <w:szCs w:val="20"/>
              </w:rPr>
            </w:pPr>
            <w:r w:rsidRPr="00B66565">
              <w:rPr>
                <w:rFonts w:asciiTheme="minorHAnsi" w:hAnsiTheme="minorHAnsi" w:cstheme="minorBidi"/>
                <w:i/>
                <w:iCs/>
                <w:szCs w:val="20"/>
              </w:rPr>
              <w:t xml:space="preserve">Working procedure of DG </w:t>
            </w:r>
            <w:r w:rsidR="008868FD">
              <w:rPr>
                <w:rFonts w:asciiTheme="minorHAnsi" w:hAnsiTheme="minorHAnsi" w:cstheme="minorBidi"/>
                <w:i/>
                <w:iCs/>
                <w:szCs w:val="20"/>
              </w:rPr>
              <w:t xml:space="preserve">Gakkum </w:t>
            </w:r>
            <w:r w:rsidRPr="00B66565">
              <w:rPr>
                <w:rFonts w:asciiTheme="minorHAnsi" w:hAnsiTheme="minorHAnsi" w:cstheme="minorBidi"/>
                <w:i/>
                <w:iCs/>
                <w:szCs w:val="20"/>
              </w:rPr>
              <w:t>and DG KSDAE, as well as MoEF and Ministry of Marine and Fisheries are developed.</w:t>
            </w:r>
          </w:p>
        </w:tc>
        <w:tc>
          <w:tcPr>
            <w:tcW w:w="1795" w:type="dxa"/>
          </w:tcPr>
          <w:p w14:paraId="67495834" w14:textId="77777777" w:rsidR="007227E3" w:rsidRPr="00B66565" w:rsidRDefault="33D2A795" w:rsidP="007227E3">
            <w:pPr>
              <w:spacing w:after="0" w:line="271" w:lineRule="auto"/>
              <w:jc w:val="left"/>
              <w:rPr>
                <w:rFonts w:asciiTheme="minorHAnsi" w:hAnsiTheme="minorHAnsi" w:cstheme="minorBidi"/>
                <w:i/>
                <w:iCs/>
                <w:szCs w:val="20"/>
              </w:rPr>
            </w:pPr>
            <w:r w:rsidRPr="00B66565">
              <w:rPr>
                <w:rFonts w:asciiTheme="minorHAnsi" w:hAnsiTheme="minorHAnsi" w:cstheme="minorBidi"/>
                <w:i/>
                <w:iCs/>
                <w:szCs w:val="20"/>
              </w:rPr>
              <w:lastRenderedPageBreak/>
              <w:t>At least 2 additional laws/policies completed</w:t>
            </w:r>
          </w:p>
          <w:p w14:paraId="03C9B144" w14:textId="77777777" w:rsidR="0051332C" w:rsidRPr="00B66565" w:rsidRDefault="0051332C" w:rsidP="007227E3">
            <w:pPr>
              <w:spacing w:after="0" w:line="271" w:lineRule="auto"/>
              <w:jc w:val="left"/>
              <w:rPr>
                <w:rFonts w:asciiTheme="minorHAnsi" w:hAnsiTheme="minorHAnsi" w:cstheme="minorBidi"/>
                <w:i/>
                <w:iCs/>
                <w:szCs w:val="20"/>
              </w:rPr>
            </w:pPr>
          </w:p>
          <w:p w14:paraId="4770CCF4" w14:textId="77777777" w:rsidR="0051332C" w:rsidRPr="00B66565" w:rsidRDefault="0051332C" w:rsidP="007227E3">
            <w:pPr>
              <w:spacing w:after="0" w:line="271" w:lineRule="auto"/>
              <w:jc w:val="left"/>
              <w:rPr>
                <w:rFonts w:asciiTheme="minorHAnsi" w:hAnsiTheme="minorHAnsi" w:cstheme="minorBidi"/>
                <w:i/>
                <w:iCs/>
                <w:szCs w:val="20"/>
              </w:rPr>
            </w:pPr>
            <w:r w:rsidRPr="00B66565">
              <w:rPr>
                <w:rFonts w:asciiTheme="minorHAnsi" w:hAnsiTheme="minorHAnsi" w:cstheme="minorBidi"/>
                <w:i/>
                <w:iCs/>
                <w:szCs w:val="20"/>
              </w:rPr>
              <w:t xml:space="preserve">Articles on IWT are accommodated in </w:t>
            </w:r>
            <w:r w:rsidRPr="00B66565">
              <w:rPr>
                <w:rFonts w:asciiTheme="minorHAnsi" w:hAnsiTheme="minorHAnsi" w:cstheme="minorBidi"/>
                <w:i/>
                <w:iCs/>
                <w:szCs w:val="20"/>
              </w:rPr>
              <w:lastRenderedPageBreak/>
              <w:t>the revised UU 5/90</w:t>
            </w:r>
          </w:p>
          <w:p w14:paraId="4D738415" w14:textId="77777777" w:rsidR="0051332C" w:rsidRPr="00B66565" w:rsidRDefault="0051332C" w:rsidP="007227E3">
            <w:pPr>
              <w:spacing w:after="0" w:line="271" w:lineRule="auto"/>
              <w:jc w:val="left"/>
              <w:rPr>
                <w:rFonts w:asciiTheme="minorHAnsi" w:hAnsiTheme="minorHAnsi" w:cstheme="minorBidi"/>
                <w:i/>
                <w:iCs/>
                <w:szCs w:val="20"/>
              </w:rPr>
            </w:pPr>
          </w:p>
          <w:p w14:paraId="1785AA50" w14:textId="2C95644B" w:rsidR="0051332C" w:rsidRPr="00B66565" w:rsidRDefault="0051332C" w:rsidP="007227E3">
            <w:pPr>
              <w:spacing w:after="0" w:line="271" w:lineRule="auto"/>
              <w:jc w:val="left"/>
              <w:rPr>
                <w:rFonts w:asciiTheme="minorHAnsi" w:hAnsiTheme="minorHAnsi" w:cstheme="minorBidi"/>
                <w:i/>
                <w:iCs/>
                <w:szCs w:val="20"/>
              </w:rPr>
            </w:pPr>
            <w:r w:rsidRPr="00B66565">
              <w:rPr>
                <w:rFonts w:asciiTheme="minorHAnsi" w:hAnsiTheme="minorHAnsi" w:cstheme="minorBidi"/>
                <w:i/>
                <w:iCs/>
                <w:szCs w:val="20"/>
              </w:rPr>
              <w:t xml:space="preserve">National strategy for combating IWT developed </w:t>
            </w:r>
          </w:p>
          <w:p w14:paraId="18AE1551" w14:textId="77777777" w:rsidR="0051332C" w:rsidRPr="00B66565" w:rsidRDefault="0051332C" w:rsidP="007227E3">
            <w:pPr>
              <w:spacing w:after="0" w:line="271" w:lineRule="auto"/>
              <w:jc w:val="left"/>
              <w:rPr>
                <w:rFonts w:asciiTheme="minorHAnsi" w:hAnsiTheme="minorHAnsi" w:cstheme="minorBidi"/>
                <w:i/>
                <w:iCs/>
                <w:szCs w:val="20"/>
              </w:rPr>
            </w:pPr>
          </w:p>
          <w:p w14:paraId="5EEBCD96" w14:textId="6C81CD58" w:rsidR="0051332C" w:rsidRPr="00B66565" w:rsidRDefault="0051332C" w:rsidP="0051332C">
            <w:pPr>
              <w:spacing w:after="0" w:line="271" w:lineRule="auto"/>
              <w:jc w:val="left"/>
              <w:rPr>
                <w:rFonts w:asciiTheme="minorHAnsi" w:eastAsia="SimSun" w:hAnsiTheme="minorHAnsi"/>
                <w:b/>
                <w:bCs/>
                <w:szCs w:val="20"/>
              </w:rPr>
            </w:pPr>
          </w:p>
        </w:tc>
        <w:tc>
          <w:tcPr>
            <w:tcW w:w="2817" w:type="dxa"/>
          </w:tcPr>
          <w:p w14:paraId="173AD01B" w14:textId="77777777" w:rsidR="007227E3" w:rsidRPr="00B66565" w:rsidRDefault="33D2A795" w:rsidP="007227E3">
            <w:pPr>
              <w:spacing w:after="0" w:line="271" w:lineRule="auto"/>
              <w:jc w:val="left"/>
              <w:rPr>
                <w:rFonts w:asciiTheme="minorHAnsi" w:eastAsia="SimSun" w:hAnsiTheme="minorHAnsi"/>
                <w:bCs/>
                <w:i/>
                <w:szCs w:val="20"/>
                <w:lang w:val="en-GB"/>
              </w:rPr>
            </w:pPr>
            <w:r w:rsidRPr="00B66565">
              <w:rPr>
                <w:rFonts w:asciiTheme="minorHAnsi" w:hAnsiTheme="minorHAnsi" w:cstheme="minorBidi"/>
                <w:i/>
                <w:iCs/>
                <w:szCs w:val="20"/>
                <w:lang w:val="en-GB"/>
              </w:rPr>
              <w:lastRenderedPageBreak/>
              <w:t>There is sufficient political will to support revision of key policies, laws and regulations</w:t>
            </w:r>
          </w:p>
          <w:p w14:paraId="464E62C4" w14:textId="77777777" w:rsidR="007227E3" w:rsidRPr="00B66565" w:rsidRDefault="007227E3" w:rsidP="007227E3">
            <w:pPr>
              <w:spacing w:after="0" w:line="271" w:lineRule="auto"/>
              <w:jc w:val="left"/>
              <w:rPr>
                <w:rFonts w:asciiTheme="minorHAnsi" w:eastAsia="SimSun" w:hAnsiTheme="minorHAnsi"/>
                <w:bCs/>
                <w:i/>
                <w:szCs w:val="20"/>
                <w:lang w:val="en-GB"/>
              </w:rPr>
            </w:pPr>
          </w:p>
          <w:p w14:paraId="482FD391" w14:textId="77777777" w:rsidR="007227E3" w:rsidRPr="00B66565" w:rsidRDefault="33D2A795" w:rsidP="007227E3">
            <w:pPr>
              <w:spacing w:after="0" w:line="271" w:lineRule="auto"/>
              <w:jc w:val="left"/>
              <w:rPr>
                <w:rFonts w:asciiTheme="minorHAnsi" w:eastAsia="SimSun" w:hAnsiTheme="minorHAnsi"/>
                <w:bCs/>
                <w:i/>
                <w:szCs w:val="20"/>
                <w:lang w:val="en-GB"/>
              </w:rPr>
            </w:pPr>
            <w:r w:rsidRPr="00B66565">
              <w:rPr>
                <w:rFonts w:asciiTheme="minorHAnsi" w:hAnsiTheme="minorHAnsi" w:cstheme="minorBidi"/>
                <w:i/>
                <w:iCs/>
                <w:szCs w:val="20"/>
                <w:lang w:val="en-GB"/>
              </w:rPr>
              <w:t>There are no major bureaucratic delays in seeing revisions through to approval stage</w:t>
            </w:r>
          </w:p>
          <w:p w14:paraId="6DD43DC3" w14:textId="77777777" w:rsidR="007227E3" w:rsidRPr="00B66565" w:rsidRDefault="007227E3" w:rsidP="007227E3">
            <w:pPr>
              <w:spacing w:after="0" w:line="271" w:lineRule="auto"/>
              <w:jc w:val="left"/>
              <w:rPr>
                <w:rFonts w:asciiTheme="minorHAnsi" w:eastAsia="SimSun" w:hAnsiTheme="minorHAnsi"/>
                <w:bCs/>
                <w:i/>
                <w:szCs w:val="20"/>
                <w:lang w:val="en-GB"/>
              </w:rPr>
            </w:pPr>
          </w:p>
          <w:p w14:paraId="025244C0" w14:textId="77777777" w:rsidR="007227E3" w:rsidRPr="00B66565" w:rsidRDefault="007227E3" w:rsidP="007227E3">
            <w:pPr>
              <w:spacing w:after="0" w:line="271" w:lineRule="auto"/>
              <w:jc w:val="left"/>
              <w:rPr>
                <w:rFonts w:asciiTheme="minorHAnsi" w:eastAsia="SimSun" w:hAnsiTheme="minorHAnsi"/>
                <w:bCs/>
                <w:i/>
                <w:szCs w:val="20"/>
              </w:rPr>
            </w:pPr>
          </w:p>
        </w:tc>
      </w:tr>
      <w:tr w:rsidR="007227E3" w:rsidRPr="00B66565" w14:paraId="25330798" w14:textId="77777777" w:rsidTr="04243D92">
        <w:trPr>
          <w:trHeight w:val="70"/>
        </w:trPr>
        <w:tc>
          <w:tcPr>
            <w:tcW w:w="2605" w:type="dxa"/>
            <w:vMerge/>
            <w:shd w:val="pct12" w:color="auto" w:fill="auto"/>
          </w:tcPr>
          <w:p w14:paraId="6A8EEB43" w14:textId="7DE36BDE" w:rsidR="007227E3" w:rsidRPr="00B66565" w:rsidRDefault="007227E3" w:rsidP="007227E3">
            <w:pPr>
              <w:spacing w:after="0" w:line="271" w:lineRule="auto"/>
              <w:jc w:val="left"/>
              <w:rPr>
                <w:rFonts w:asciiTheme="minorHAnsi" w:eastAsia="SimSun" w:hAnsiTheme="minorHAnsi"/>
                <w:b/>
                <w:bCs/>
                <w:szCs w:val="20"/>
              </w:rPr>
            </w:pPr>
          </w:p>
        </w:tc>
        <w:tc>
          <w:tcPr>
            <w:tcW w:w="3595" w:type="dxa"/>
            <w:shd w:val="clear" w:color="auto" w:fill="auto"/>
          </w:tcPr>
          <w:p w14:paraId="07E4558A" w14:textId="77777777" w:rsidR="007227E3" w:rsidRPr="00B66565" w:rsidRDefault="33D2A795" w:rsidP="007227E3">
            <w:pPr>
              <w:spacing w:after="0" w:line="271" w:lineRule="auto"/>
              <w:jc w:val="left"/>
              <w:rPr>
                <w:rFonts w:asciiTheme="minorHAnsi" w:eastAsia="SimSun" w:hAnsiTheme="minorHAnsi"/>
                <w:bCs/>
                <w:szCs w:val="20"/>
              </w:rPr>
            </w:pPr>
            <w:r w:rsidRPr="00B66565">
              <w:rPr>
                <w:rFonts w:asciiTheme="minorHAnsi" w:hAnsiTheme="minorHAnsi" w:cstheme="minorBidi"/>
                <w:b/>
                <w:bCs/>
                <w:i/>
                <w:iCs/>
                <w:szCs w:val="20"/>
              </w:rPr>
              <w:t>0.2:</w:t>
            </w:r>
            <w:r w:rsidRPr="00B66565">
              <w:rPr>
                <w:rFonts w:asciiTheme="minorHAnsi" w:hAnsiTheme="minorHAnsi" w:cstheme="minorBidi"/>
                <w:i/>
                <w:iCs/>
                <w:szCs w:val="20"/>
              </w:rPr>
              <w:t xml:space="preserve"> </w:t>
            </w:r>
            <w:r w:rsidRPr="00B66565">
              <w:rPr>
                <w:rFonts w:asciiTheme="minorHAnsi" w:hAnsiTheme="minorHAnsi" w:cstheme="minorBidi"/>
                <w:szCs w:val="20"/>
              </w:rPr>
              <w:t xml:space="preserve">Number of direct project beneficiaries:  </w:t>
            </w:r>
          </w:p>
          <w:p w14:paraId="5DB24DB2" w14:textId="77777777" w:rsidR="007227E3" w:rsidRPr="00B66565" w:rsidRDefault="33D2A795" w:rsidP="007227E3">
            <w:pPr>
              <w:spacing w:after="0" w:line="271" w:lineRule="auto"/>
              <w:jc w:val="left"/>
              <w:rPr>
                <w:rFonts w:asciiTheme="minorHAnsi" w:eastAsia="SimSun" w:hAnsiTheme="minorHAnsi"/>
                <w:bCs/>
                <w:szCs w:val="20"/>
              </w:rPr>
            </w:pPr>
            <w:r w:rsidRPr="00B66565">
              <w:rPr>
                <w:rFonts w:asciiTheme="minorHAnsi" w:hAnsiTheme="minorHAnsi" w:cstheme="minorBidi"/>
                <w:szCs w:val="20"/>
              </w:rPr>
              <w:t>- Number of government agency staff including enforcement officers who improved their knowledge and skills on IWT due to the project (m/f)</w:t>
            </w:r>
          </w:p>
          <w:p w14:paraId="1C5B9935" w14:textId="77777777" w:rsidR="007227E3" w:rsidRPr="00B66565" w:rsidRDefault="33D2A795" w:rsidP="007227E3">
            <w:pPr>
              <w:spacing w:after="0" w:line="271" w:lineRule="auto"/>
              <w:jc w:val="left"/>
              <w:rPr>
                <w:rFonts w:asciiTheme="minorHAnsi" w:eastAsia="SimSun" w:hAnsiTheme="minorHAnsi"/>
                <w:bCs/>
                <w:szCs w:val="20"/>
              </w:rPr>
            </w:pPr>
            <w:r w:rsidRPr="00B66565">
              <w:rPr>
                <w:rFonts w:asciiTheme="minorHAnsi" w:hAnsiTheme="minorHAnsi" w:cstheme="minorBidi"/>
                <w:szCs w:val="20"/>
              </w:rPr>
              <w:t>- Number of local people in project demonstration areas benefiting from engagement in conservation activities, reduced HWC impacts and improved livelihoods (m/f)</w:t>
            </w:r>
          </w:p>
          <w:p w14:paraId="01113D2E" w14:textId="77777777" w:rsidR="007227E3" w:rsidRPr="00B66565" w:rsidRDefault="007227E3" w:rsidP="007227E3">
            <w:pPr>
              <w:spacing w:after="0" w:line="271" w:lineRule="auto"/>
              <w:jc w:val="left"/>
              <w:rPr>
                <w:rFonts w:asciiTheme="minorHAnsi" w:eastAsia="SimSun" w:hAnsiTheme="minorHAnsi"/>
                <w:bCs/>
                <w:i/>
                <w:szCs w:val="20"/>
              </w:rPr>
            </w:pPr>
          </w:p>
        </w:tc>
        <w:tc>
          <w:tcPr>
            <w:tcW w:w="1665" w:type="dxa"/>
            <w:shd w:val="clear" w:color="auto" w:fill="auto"/>
          </w:tcPr>
          <w:p w14:paraId="0D64C6A9" w14:textId="09B60C9C" w:rsidR="007227E3" w:rsidRPr="00B66565" w:rsidRDefault="00B2378C" w:rsidP="00B2378C">
            <w:pPr>
              <w:spacing w:after="0" w:line="271" w:lineRule="auto"/>
              <w:jc w:val="center"/>
              <w:rPr>
                <w:rFonts w:asciiTheme="minorHAnsi" w:eastAsia="SimSun" w:hAnsiTheme="minorHAnsi"/>
                <w:bCs/>
                <w:i/>
                <w:szCs w:val="20"/>
              </w:rPr>
            </w:pPr>
            <w:r w:rsidRPr="00B66565">
              <w:rPr>
                <w:rFonts w:asciiTheme="minorHAnsi" w:eastAsia="SimSun" w:hAnsiTheme="minorHAnsi"/>
                <w:bCs/>
                <w:i/>
                <w:szCs w:val="20"/>
              </w:rPr>
              <w:t>0</w:t>
            </w:r>
          </w:p>
        </w:tc>
        <w:tc>
          <w:tcPr>
            <w:tcW w:w="1913" w:type="dxa"/>
            <w:shd w:val="clear" w:color="auto" w:fill="auto"/>
          </w:tcPr>
          <w:p w14:paraId="6E25F6AB" w14:textId="2B1E2885" w:rsidR="007227E3" w:rsidRPr="00B66565" w:rsidRDefault="33D2A795" w:rsidP="007227E3">
            <w:pPr>
              <w:spacing w:after="0" w:line="271" w:lineRule="auto"/>
              <w:jc w:val="left"/>
              <w:rPr>
                <w:rFonts w:asciiTheme="minorHAnsi" w:eastAsia="SimSun" w:hAnsiTheme="minorHAnsi"/>
                <w:bCs/>
                <w:i/>
                <w:szCs w:val="20"/>
              </w:rPr>
            </w:pPr>
            <w:r w:rsidRPr="00B66565">
              <w:rPr>
                <w:rFonts w:asciiTheme="minorHAnsi" w:hAnsiTheme="minorHAnsi" w:cstheme="minorBidi"/>
                <w:i/>
                <w:iCs/>
                <w:szCs w:val="20"/>
              </w:rPr>
              <w:t xml:space="preserve">At least </w:t>
            </w:r>
            <w:r w:rsidR="00CE57EF">
              <w:rPr>
                <w:rFonts w:asciiTheme="minorHAnsi" w:hAnsiTheme="minorHAnsi" w:cstheme="minorBidi"/>
                <w:i/>
                <w:iCs/>
                <w:szCs w:val="20"/>
              </w:rPr>
              <w:t>10</w:t>
            </w:r>
            <w:r w:rsidR="00B2378C" w:rsidRPr="00B66565">
              <w:rPr>
                <w:rFonts w:asciiTheme="minorHAnsi" w:hAnsiTheme="minorHAnsi" w:cstheme="minorBidi"/>
                <w:i/>
                <w:iCs/>
                <w:szCs w:val="20"/>
              </w:rPr>
              <w:t>0</w:t>
            </w:r>
            <w:r w:rsidRPr="00B66565">
              <w:rPr>
                <w:rFonts w:asciiTheme="minorHAnsi" w:hAnsiTheme="minorHAnsi" w:cstheme="minorBidi"/>
                <w:i/>
                <w:iCs/>
                <w:szCs w:val="20"/>
              </w:rPr>
              <w:t xml:space="preserve">0 </w:t>
            </w:r>
            <w:r w:rsidR="00B2378C" w:rsidRPr="00B66565">
              <w:rPr>
                <w:rFonts w:asciiTheme="minorHAnsi" w:hAnsiTheme="minorHAnsi" w:cstheme="minorBidi"/>
                <w:i/>
                <w:iCs/>
                <w:szCs w:val="20"/>
              </w:rPr>
              <w:t>personnel have</w:t>
            </w:r>
            <w:r w:rsidRPr="00B66565">
              <w:rPr>
                <w:rFonts w:asciiTheme="minorHAnsi" w:hAnsiTheme="minorHAnsi" w:cstheme="minorBidi"/>
                <w:i/>
                <w:iCs/>
                <w:szCs w:val="20"/>
              </w:rPr>
              <w:t xml:space="preserve"> improved knowledge on IWT (</w:t>
            </w:r>
            <w:r w:rsidR="00B2378C" w:rsidRPr="00B66565">
              <w:rPr>
                <w:rFonts w:asciiTheme="minorHAnsi" w:hAnsiTheme="minorHAnsi" w:cstheme="minorBidi"/>
                <w:i/>
                <w:iCs/>
                <w:szCs w:val="20"/>
              </w:rPr>
              <w:t>5</w:t>
            </w:r>
            <w:r w:rsidR="00CE57EF">
              <w:rPr>
                <w:rFonts w:asciiTheme="minorHAnsi" w:hAnsiTheme="minorHAnsi" w:cstheme="minorBidi"/>
                <w:i/>
                <w:iCs/>
                <w:szCs w:val="20"/>
              </w:rPr>
              <w:t>0</w:t>
            </w:r>
            <w:r w:rsidR="00B2378C" w:rsidRPr="00B66565">
              <w:rPr>
                <w:rFonts w:asciiTheme="minorHAnsi" w:hAnsiTheme="minorHAnsi" w:cstheme="minorBidi"/>
                <w:i/>
                <w:iCs/>
                <w:szCs w:val="20"/>
              </w:rPr>
              <w:t>0</w:t>
            </w:r>
            <w:r w:rsidRPr="00B66565">
              <w:rPr>
                <w:rFonts w:asciiTheme="minorHAnsi" w:hAnsiTheme="minorHAnsi" w:cstheme="minorBidi"/>
                <w:i/>
                <w:iCs/>
                <w:szCs w:val="20"/>
              </w:rPr>
              <w:t>m/</w:t>
            </w:r>
            <w:r w:rsidR="00B2378C" w:rsidRPr="00B66565">
              <w:rPr>
                <w:rFonts w:asciiTheme="minorHAnsi" w:hAnsiTheme="minorHAnsi" w:cstheme="minorBidi"/>
                <w:i/>
                <w:iCs/>
                <w:szCs w:val="20"/>
              </w:rPr>
              <w:t>5</w:t>
            </w:r>
            <w:r w:rsidR="00CE57EF">
              <w:rPr>
                <w:rFonts w:asciiTheme="minorHAnsi" w:hAnsiTheme="minorHAnsi" w:cstheme="minorBidi"/>
                <w:i/>
                <w:iCs/>
                <w:szCs w:val="20"/>
              </w:rPr>
              <w:t>0</w:t>
            </w:r>
            <w:r w:rsidRPr="00B66565">
              <w:rPr>
                <w:rFonts w:asciiTheme="minorHAnsi" w:hAnsiTheme="minorHAnsi" w:cstheme="minorBidi"/>
                <w:i/>
                <w:iCs/>
                <w:szCs w:val="20"/>
              </w:rPr>
              <w:t>0f);</w:t>
            </w:r>
          </w:p>
          <w:p w14:paraId="4174E915" w14:textId="2C7FBE94" w:rsidR="007227E3" w:rsidRPr="00B66565" w:rsidRDefault="00B2378C" w:rsidP="007227E3">
            <w:pPr>
              <w:spacing w:after="0" w:line="271" w:lineRule="auto"/>
              <w:jc w:val="left"/>
              <w:rPr>
                <w:rFonts w:asciiTheme="minorHAnsi" w:eastAsia="SimSun" w:hAnsiTheme="minorHAnsi"/>
                <w:bCs/>
                <w:i/>
                <w:szCs w:val="20"/>
              </w:rPr>
            </w:pPr>
            <w:r w:rsidRPr="00B66565">
              <w:rPr>
                <w:rFonts w:asciiTheme="minorHAnsi" w:hAnsiTheme="minorHAnsi" w:cstheme="minorBidi"/>
                <w:i/>
                <w:iCs/>
                <w:szCs w:val="20"/>
              </w:rPr>
              <w:t xml:space="preserve">At least </w:t>
            </w:r>
            <w:r w:rsidR="00CE57EF">
              <w:rPr>
                <w:rFonts w:asciiTheme="minorHAnsi" w:hAnsiTheme="minorHAnsi" w:cstheme="minorBidi"/>
                <w:i/>
                <w:iCs/>
                <w:szCs w:val="20"/>
              </w:rPr>
              <w:t>3</w:t>
            </w:r>
            <w:r w:rsidR="33D2A795" w:rsidRPr="00B66565">
              <w:rPr>
                <w:rFonts w:asciiTheme="minorHAnsi" w:hAnsiTheme="minorHAnsi" w:cstheme="minorBidi"/>
                <w:i/>
                <w:iCs/>
                <w:szCs w:val="20"/>
              </w:rPr>
              <w:t>00 local people in project demo areas benefit direc</w:t>
            </w:r>
            <w:r w:rsidRPr="00B66565">
              <w:rPr>
                <w:rFonts w:asciiTheme="minorHAnsi" w:hAnsiTheme="minorHAnsi" w:cstheme="minorBidi"/>
                <w:i/>
                <w:iCs/>
                <w:szCs w:val="20"/>
              </w:rPr>
              <w:t>tly from project intervention (1</w:t>
            </w:r>
            <w:r w:rsidR="00CE57EF">
              <w:rPr>
                <w:rFonts w:asciiTheme="minorHAnsi" w:hAnsiTheme="minorHAnsi" w:cstheme="minorBidi"/>
                <w:i/>
                <w:iCs/>
                <w:szCs w:val="20"/>
              </w:rPr>
              <w:t>5</w:t>
            </w:r>
            <w:r w:rsidR="33D2A795" w:rsidRPr="00B66565">
              <w:rPr>
                <w:rFonts w:asciiTheme="minorHAnsi" w:hAnsiTheme="minorHAnsi" w:cstheme="minorBidi"/>
                <w:i/>
                <w:iCs/>
                <w:szCs w:val="20"/>
              </w:rPr>
              <w:t>0m/</w:t>
            </w:r>
            <w:r w:rsidRPr="00B66565">
              <w:rPr>
                <w:rFonts w:asciiTheme="minorHAnsi" w:hAnsiTheme="minorHAnsi" w:cstheme="minorBidi"/>
                <w:i/>
                <w:iCs/>
                <w:szCs w:val="20"/>
              </w:rPr>
              <w:t>1</w:t>
            </w:r>
            <w:r w:rsidR="00CE57EF">
              <w:rPr>
                <w:rFonts w:asciiTheme="minorHAnsi" w:hAnsiTheme="minorHAnsi" w:cstheme="minorBidi"/>
                <w:i/>
                <w:iCs/>
                <w:szCs w:val="20"/>
              </w:rPr>
              <w:t>5</w:t>
            </w:r>
            <w:r w:rsidR="33D2A795" w:rsidRPr="00B66565">
              <w:rPr>
                <w:rFonts w:asciiTheme="minorHAnsi" w:hAnsiTheme="minorHAnsi" w:cstheme="minorBidi"/>
                <w:i/>
                <w:iCs/>
                <w:szCs w:val="20"/>
              </w:rPr>
              <w:t>0f);</w:t>
            </w:r>
          </w:p>
          <w:p w14:paraId="3D1E9C87" w14:textId="77777777" w:rsidR="007227E3" w:rsidRPr="00B66565" w:rsidRDefault="007227E3" w:rsidP="007227E3">
            <w:pPr>
              <w:spacing w:after="0" w:line="271" w:lineRule="auto"/>
              <w:jc w:val="left"/>
              <w:rPr>
                <w:rFonts w:asciiTheme="minorHAnsi" w:eastAsia="SimSun" w:hAnsiTheme="minorHAnsi"/>
                <w:bCs/>
                <w:i/>
                <w:szCs w:val="20"/>
              </w:rPr>
            </w:pPr>
          </w:p>
        </w:tc>
        <w:tc>
          <w:tcPr>
            <w:tcW w:w="1795" w:type="dxa"/>
            <w:shd w:val="clear" w:color="auto" w:fill="auto"/>
          </w:tcPr>
          <w:p w14:paraId="5A67AEF9" w14:textId="7FF71519" w:rsidR="007227E3" w:rsidRPr="00B66565" w:rsidRDefault="00B2378C" w:rsidP="007227E3">
            <w:pPr>
              <w:spacing w:after="0" w:line="271" w:lineRule="auto"/>
              <w:jc w:val="left"/>
              <w:rPr>
                <w:rFonts w:asciiTheme="minorHAnsi" w:eastAsia="SimSun" w:hAnsiTheme="minorHAnsi"/>
                <w:bCs/>
                <w:i/>
                <w:szCs w:val="20"/>
              </w:rPr>
            </w:pPr>
            <w:r w:rsidRPr="00B66565">
              <w:rPr>
                <w:rFonts w:asciiTheme="minorHAnsi" w:hAnsiTheme="minorHAnsi" w:cstheme="minorBidi"/>
                <w:i/>
                <w:iCs/>
                <w:szCs w:val="20"/>
              </w:rPr>
              <w:t xml:space="preserve">At least </w:t>
            </w:r>
            <w:r w:rsidR="00CE57EF">
              <w:rPr>
                <w:rFonts w:asciiTheme="minorHAnsi" w:hAnsiTheme="minorHAnsi" w:cstheme="minorBidi"/>
                <w:i/>
                <w:iCs/>
                <w:szCs w:val="20"/>
              </w:rPr>
              <w:t>21</w:t>
            </w:r>
            <w:r w:rsidR="33D2A795" w:rsidRPr="00B66565">
              <w:rPr>
                <w:rFonts w:asciiTheme="minorHAnsi" w:hAnsiTheme="minorHAnsi" w:cstheme="minorBidi"/>
                <w:i/>
                <w:iCs/>
                <w:szCs w:val="20"/>
              </w:rPr>
              <w:t xml:space="preserve">00 </w:t>
            </w:r>
            <w:r w:rsidRPr="00B66565">
              <w:rPr>
                <w:rFonts w:asciiTheme="minorHAnsi" w:hAnsiTheme="minorHAnsi" w:cstheme="minorBidi"/>
                <w:i/>
                <w:iCs/>
                <w:szCs w:val="20"/>
              </w:rPr>
              <w:t xml:space="preserve">personal have </w:t>
            </w:r>
            <w:r w:rsidR="33D2A795" w:rsidRPr="00B66565">
              <w:rPr>
                <w:rFonts w:asciiTheme="minorHAnsi" w:hAnsiTheme="minorHAnsi" w:cstheme="minorBidi"/>
                <w:i/>
                <w:iCs/>
                <w:szCs w:val="20"/>
              </w:rPr>
              <w:t>improved knowledge on IWT (</w:t>
            </w:r>
            <w:r w:rsidR="00CE57EF">
              <w:rPr>
                <w:rFonts w:asciiTheme="minorHAnsi" w:hAnsiTheme="minorHAnsi" w:cstheme="minorBidi"/>
                <w:i/>
                <w:iCs/>
                <w:szCs w:val="20"/>
              </w:rPr>
              <w:t>105</w:t>
            </w:r>
            <w:r w:rsidR="33D2A795" w:rsidRPr="00B66565">
              <w:rPr>
                <w:rFonts w:asciiTheme="minorHAnsi" w:hAnsiTheme="minorHAnsi" w:cstheme="minorBidi"/>
                <w:i/>
                <w:iCs/>
                <w:szCs w:val="20"/>
              </w:rPr>
              <w:t>0m/</w:t>
            </w:r>
            <w:r w:rsidR="00CE57EF">
              <w:rPr>
                <w:rFonts w:asciiTheme="minorHAnsi" w:hAnsiTheme="minorHAnsi" w:cstheme="minorBidi"/>
                <w:i/>
                <w:iCs/>
                <w:szCs w:val="20"/>
              </w:rPr>
              <w:t>105</w:t>
            </w:r>
            <w:r w:rsidRPr="00B66565">
              <w:rPr>
                <w:rFonts w:asciiTheme="minorHAnsi" w:hAnsiTheme="minorHAnsi" w:cstheme="minorBidi"/>
                <w:i/>
                <w:iCs/>
                <w:szCs w:val="20"/>
              </w:rPr>
              <w:t>0</w:t>
            </w:r>
            <w:r w:rsidR="33D2A795" w:rsidRPr="00B66565">
              <w:rPr>
                <w:rFonts w:asciiTheme="minorHAnsi" w:hAnsiTheme="minorHAnsi" w:cstheme="minorBidi"/>
                <w:i/>
                <w:iCs/>
                <w:szCs w:val="20"/>
              </w:rPr>
              <w:t>f);</w:t>
            </w:r>
          </w:p>
          <w:p w14:paraId="56B06EAE" w14:textId="2412CD85" w:rsidR="007227E3" w:rsidRPr="00B66565" w:rsidRDefault="33D2A795" w:rsidP="00B2378C">
            <w:pPr>
              <w:spacing w:after="0" w:line="271" w:lineRule="auto"/>
              <w:jc w:val="left"/>
              <w:rPr>
                <w:rFonts w:asciiTheme="minorHAnsi" w:eastAsia="SimSun" w:hAnsiTheme="minorHAnsi"/>
                <w:bCs/>
                <w:i/>
                <w:szCs w:val="20"/>
              </w:rPr>
            </w:pPr>
            <w:r w:rsidRPr="00B66565">
              <w:rPr>
                <w:rFonts w:asciiTheme="minorHAnsi" w:hAnsiTheme="minorHAnsi" w:cstheme="minorBidi"/>
                <w:i/>
                <w:iCs/>
                <w:szCs w:val="20"/>
              </w:rPr>
              <w:t xml:space="preserve">At least </w:t>
            </w:r>
            <w:r w:rsidR="00CE57EF">
              <w:rPr>
                <w:rFonts w:asciiTheme="minorHAnsi" w:hAnsiTheme="minorHAnsi" w:cstheme="minorBidi"/>
                <w:i/>
                <w:iCs/>
                <w:szCs w:val="20"/>
              </w:rPr>
              <w:t>6</w:t>
            </w:r>
            <w:r w:rsidRPr="00B66565">
              <w:rPr>
                <w:rFonts w:asciiTheme="minorHAnsi" w:hAnsiTheme="minorHAnsi" w:cstheme="minorBidi"/>
                <w:i/>
                <w:iCs/>
                <w:szCs w:val="20"/>
              </w:rPr>
              <w:t>00 local people in project demo areas benefit direct</w:t>
            </w:r>
            <w:r w:rsidR="00B2378C" w:rsidRPr="00B66565">
              <w:rPr>
                <w:rFonts w:asciiTheme="minorHAnsi" w:hAnsiTheme="minorHAnsi" w:cstheme="minorBidi"/>
                <w:i/>
                <w:iCs/>
                <w:szCs w:val="20"/>
              </w:rPr>
              <w:t>ly from project intervention (</w:t>
            </w:r>
            <w:r w:rsidR="00CE57EF">
              <w:rPr>
                <w:rFonts w:asciiTheme="minorHAnsi" w:hAnsiTheme="minorHAnsi" w:cstheme="minorBidi"/>
                <w:i/>
                <w:iCs/>
                <w:szCs w:val="20"/>
              </w:rPr>
              <w:t>3</w:t>
            </w:r>
            <w:r w:rsidR="00B2378C" w:rsidRPr="00B66565">
              <w:rPr>
                <w:rFonts w:asciiTheme="minorHAnsi" w:hAnsiTheme="minorHAnsi" w:cstheme="minorBidi"/>
                <w:i/>
                <w:iCs/>
                <w:szCs w:val="20"/>
              </w:rPr>
              <w:t>00m/</w:t>
            </w:r>
            <w:r w:rsidR="00CE57EF">
              <w:rPr>
                <w:rFonts w:asciiTheme="minorHAnsi" w:hAnsiTheme="minorHAnsi" w:cstheme="minorBidi"/>
                <w:i/>
                <w:iCs/>
                <w:szCs w:val="20"/>
              </w:rPr>
              <w:t>3</w:t>
            </w:r>
            <w:r w:rsidRPr="00B66565">
              <w:rPr>
                <w:rFonts w:asciiTheme="minorHAnsi" w:hAnsiTheme="minorHAnsi" w:cstheme="minorBidi"/>
                <w:i/>
                <w:iCs/>
                <w:szCs w:val="20"/>
              </w:rPr>
              <w:t>00f);</w:t>
            </w:r>
          </w:p>
        </w:tc>
        <w:tc>
          <w:tcPr>
            <w:tcW w:w="2817" w:type="dxa"/>
          </w:tcPr>
          <w:p w14:paraId="4992FC73" w14:textId="77777777" w:rsidR="007227E3" w:rsidRPr="00B66565" w:rsidRDefault="33D2A795" w:rsidP="007227E3">
            <w:pPr>
              <w:spacing w:after="0" w:line="271" w:lineRule="auto"/>
              <w:jc w:val="left"/>
              <w:rPr>
                <w:rFonts w:asciiTheme="minorHAnsi" w:eastAsia="SimSun" w:hAnsiTheme="minorHAnsi"/>
                <w:bCs/>
                <w:i/>
                <w:szCs w:val="20"/>
                <w:lang w:val="en-GB"/>
              </w:rPr>
            </w:pPr>
            <w:r w:rsidRPr="00B66565">
              <w:rPr>
                <w:rFonts w:asciiTheme="minorHAnsi" w:hAnsiTheme="minorHAnsi" w:cstheme="minorBidi"/>
                <w:i/>
                <w:iCs/>
                <w:szCs w:val="20"/>
                <w:lang w:val="en-GB"/>
              </w:rPr>
              <w:t>Continuing level of political will to support the project intervention</w:t>
            </w:r>
          </w:p>
          <w:p w14:paraId="26EBAF8E" w14:textId="77777777" w:rsidR="007227E3" w:rsidRPr="00B66565" w:rsidRDefault="007227E3" w:rsidP="007227E3">
            <w:pPr>
              <w:spacing w:after="0" w:line="271" w:lineRule="auto"/>
              <w:jc w:val="left"/>
              <w:rPr>
                <w:rFonts w:asciiTheme="minorHAnsi" w:eastAsia="SimSun" w:hAnsiTheme="minorHAnsi"/>
                <w:bCs/>
                <w:i/>
                <w:szCs w:val="20"/>
                <w:lang w:val="en-GB"/>
              </w:rPr>
            </w:pPr>
          </w:p>
          <w:p w14:paraId="5F38CF43" w14:textId="77777777" w:rsidR="007227E3" w:rsidRPr="00B66565" w:rsidRDefault="33D2A795" w:rsidP="007227E3">
            <w:pPr>
              <w:spacing w:after="0" w:line="271" w:lineRule="auto"/>
              <w:jc w:val="left"/>
              <w:rPr>
                <w:rFonts w:asciiTheme="minorHAnsi" w:hAnsiTheme="minorHAnsi" w:cstheme="minorBidi"/>
                <w:i/>
                <w:iCs/>
                <w:szCs w:val="20"/>
                <w:lang w:val="en-GB"/>
              </w:rPr>
            </w:pPr>
            <w:r w:rsidRPr="00B66565">
              <w:rPr>
                <w:rFonts w:asciiTheme="minorHAnsi" w:hAnsiTheme="minorHAnsi" w:cstheme="minorBidi"/>
                <w:i/>
                <w:iCs/>
                <w:szCs w:val="20"/>
                <w:lang w:val="en-GB"/>
              </w:rPr>
              <w:t>Good relationship continues between enforcement agencies and key CSO partners</w:t>
            </w:r>
          </w:p>
          <w:p w14:paraId="21742A70" w14:textId="77777777" w:rsidR="00B2378C" w:rsidRPr="00B66565" w:rsidRDefault="00B2378C" w:rsidP="007227E3">
            <w:pPr>
              <w:spacing w:after="0" w:line="271" w:lineRule="auto"/>
              <w:jc w:val="left"/>
              <w:rPr>
                <w:rFonts w:asciiTheme="minorHAnsi" w:hAnsiTheme="minorHAnsi" w:cstheme="minorBidi"/>
                <w:i/>
                <w:iCs/>
                <w:szCs w:val="20"/>
                <w:lang w:val="en-GB"/>
              </w:rPr>
            </w:pPr>
          </w:p>
          <w:p w14:paraId="3ABAA404" w14:textId="008CD026" w:rsidR="00B2378C" w:rsidRPr="00B66565" w:rsidRDefault="00B2378C" w:rsidP="00B2378C">
            <w:pPr>
              <w:spacing w:after="0"/>
              <w:jc w:val="left"/>
              <w:rPr>
                <w:rFonts w:asciiTheme="minorHAnsi" w:eastAsia="SimSun" w:hAnsiTheme="minorHAnsi"/>
                <w:bCs/>
                <w:i/>
                <w:szCs w:val="20"/>
              </w:rPr>
            </w:pPr>
            <w:r w:rsidRPr="00B66565">
              <w:rPr>
                <w:rFonts w:asciiTheme="minorHAnsi" w:eastAsia="SimSun" w:hAnsiTheme="minorHAnsi"/>
                <w:bCs/>
                <w:i/>
                <w:szCs w:val="20"/>
                <w:lang w:val="en-GB"/>
              </w:rPr>
              <w:t>Local people refers to member of Community-Based Partner of Forest Rangers (Masyarakat Mitra Polhut/MMP, CSOs, villagers who act as collector and distributor of illegal wildlife products</w:t>
            </w:r>
          </w:p>
        </w:tc>
      </w:tr>
      <w:tr w:rsidR="00271EDF" w:rsidRPr="00B66565" w14:paraId="7E91178B" w14:textId="77777777" w:rsidTr="04243D92">
        <w:trPr>
          <w:trHeight w:val="710"/>
        </w:trPr>
        <w:tc>
          <w:tcPr>
            <w:tcW w:w="2605" w:type="dxa"/>
            <w:vMerge/>
            <w:shd w:val="pct12" w:color="auto" w:fill="auto"/>
          </w:tcPr>
          <w:p w14:paraId="31B71967" w14:textId="77777777" w:rsidR="00271EDF" w:rsidRPr="00B66565" w:rsidRDefault="00271EDF" w:rsidP="00271EDF">
            <w:pPr>
              <w:spacing w:after="0" w:line="271" w:lineRule="auto"/>
              <w:jc w:val="left"/>
              <w:rPr>
                <w:rFonts w:asciiTheme="minorHAnsi" w:eastAsia="SimSun" w:hAnsiTheme="minorHAnsi"/>
                <w:b/>
                <w:bCs/>
                <w:szCs w:val="20"/>
              </w:rPr>
            </w:pPr>
          </w:p>
        </w:tc>
        <w:tc>
          <w:tcPr>
            <w:tcW w:w="3595" w:type="dxa"/>
          </w:tcPr>
          <w:p w14:paraId="58564D52" w14:textId="77777777" w:rsidR="00271EDF" w:rsidRPr="00B66565" w:rsidRDefault="00271EDF" w:rsidP="00271EDF">
            <w:pPr>
              <w:spacing w:after="0" w:line="271" w:lineRule="auto"/>
              <w:jc w:val="left"/>
              <w:rPr>
                <w:rFonts w:asciiTheme="minorHAnsi" w:eastAsia="SimSun" w:hAnsiTheme="minorHAnsi"/>
                <w:bCs/>
                <w:i/>
                <w:szCs w:val="20"/>
              </w:rPr>
            </w:pPr>
            <w:r w:rsidRPr="00B66565">
              <w:rPr>
                <w:rFonts w:asciiTheme="minorHAnsi" w:hAnsiTheme="minorHAnsi" w:cstheme="minorBidi"/>
                <w:b/>
                <w:bCs/>
                <w:i/>
                <w:iCs/>
                <w:szCs w:val="20"/>
              </w:rPr>
              <w:t>0.3:</w:t>
            </w:r>
            <w:r w:rsidRPr="00B66565">
              <w:rPr>
                <w:rFonts w:asciiTheme="minorHAnsi" w:hAnsiTheme="minorHAnsi" w:cstheme="minorBidi"/>
                <w:i/>
                <w:iCs/>
                <w:szCs w:val="20"/>
              </w:rPr>
              <w:t xml:space="preserve"> </w:t>
            </w:r>
            <w:r w:rsidRPr="00B66565">
              <w:rPr>
                <w:rFonts w:asciiTheme="minorHAnsi" w:hAnsiTheme="minorHAnsi" w:cstheme="minorBidi"/>
                <w:szCs w:val="20"/>
              </w:rPr>
              <w:t>Expert evaluation of IWT annual volume (number of animal specimens – body parts or live animals) in Indonesia based on the WCS IWT database</w:t>
            </w:r>
          </w:p>
        </w:tc>
        <w:tc>
          <w:tcPr>
            <w:tcW w:w="1665" w:type="dxa"/>
          </w:tcPr>
          <w:p w14:paraId="03CB08D4" w14:textId="77777777" w:rsidR="00271EDF" w:rsidRPr="00804B64" w:rsidRDefault="00271EDF" w:rsidP="00271EDF">
            <w:pPr>
              <w:spacing w:after="0"/>
              <w:rPr>
                <w:rFonts w:asciiTheme="minorHAnsi" w:eastAsia="Times New Roman" w:hAnsiTheme="minorHAnsi" w:cstheme="minorHAnsi"/>
                <w:bCs/>
                <w:i/>
                <w:color w:val="000000"/>
              </w:rPr>
            </w:pPr>
            <w:r w:rsidRPr="00804B64">
              <w:rPr>
                <w:rFonts w:asciiTheme="minorHAnsi" w:eastAsia="Times New Roman" w:hAnsiTheme="minorHAnsi" w:cstheme="minorHAnsi"/>
                <w:bCs/>
                <w:i/>
                <w:color w:val="000000"/>
              </w:rPr>
              <w:t>4666 wild animals are seized from 34 protected species</w:t>
            </w:r>
          </w:p>
          <w:p w14:paraId="1F1E631E" w14:textId="77777777" w:rsidR="00271EDF" w:rsidRPr="00804B64" w:rsidRDefault="00271EDF" w:rsidP="00271EDF">
            <w:pPr>
              <w:spacing w:after="0"/>
              <w:rPr>
                <w:rFonts w:asciiTheme="minorHAnsi" w:eastAsia="Times New Roman" w:hAnsiTheme="minorHAnsi" w:cstheme="minorHAnsi"/>
                <w:bCs/>
                <w:i/>
                <w:color w:val="000000"/>
              </w:rPr>
            </w:pPr>
          </w:p>
          <w:p w14:paraId="01E138E1" w14:textId="4AAFA679" w:rsidR="00271EDF" w:rsidRPr="00CE57EF" w:rsidRDefault="00271EDF" w:rsidP="00FD60AA">
            <w:pPr>
              <w:spacing w:after="0" w:line="271" w:lineRule="auto"/>
              <w:jc w:val="left"/>
              <w:rPr>
                <w:rFonts w:asciiTheme="minorHAnsi" w:eastAsia="SimSun" w:hAnsiTheme="minorHAnsi" w:cstheme="minorHAnsi"/>
                <w:bCs/>
                <w:i/>
                <w:szCs w:val="20"/>
              </w:rPr>
            </w:pPr>
            <w:r w:rsidRPr="00804B64">
              <w:rPr>
                <w:rFonts w:asciiTheme="minorHAnsi" w:eastAsia="Times New Roman" w:hAnsiTheme="minorHAnsi" w:cstheme="minorHAnsi"/>
                <w:bCs/>
                <w:i/>
                <w:color w:val="000000"/>
              </w:rPr>
              <w:t xml:space="preserve">Source: Lakip, </w:t>
            </w:r>
            <w:r w:rsidR="00FD60AA" w:rsidRPr="00804B64">
              <w:rPr>
                <w:rFonts w:asciiTheme="minorHAnsi" w:hAnsiTheme="minorHAnsi" w:cstheme="minorHAnsi"/>
                <w:bCs/>
                <w:i/>
              </w:rPr>
              <w:t xml:space="preserve">Gakkum </w:t>
            </w:r>
            <w:r w:rsidR="0050100D" w:rsidRPr="00804B64" w:rsidDel="0050100D">
              <w:rPr>
                <w:rFonts w:asciiTheme="minorHAnsi" w:eastAsia="Times New Roman" w:hAnsiTheme="minorHAnsi" w:cstheme="minorHAnsi"/>
                <w:bCs/>
                <w:i/>
                <w:color w:val="000000"/>
              </w:rPr>
              <w:t xml:space="preserve"> </w:t>
            </w:r>
            <w:r w:rsidRPr="00804B64">
              <w:rPr>
                <w:rFonts w:asciiTheme="minorHAnsi" w:eastAsia="Times New Roman" w:hAnsiTheme="minorHAnsi" w:cstheme="minorHAnsi"/>
                <w:bCs/>
                <w:i/>
                <w:color w:val="000000"/>
              </w:rPr>
              <w:t>2016</w:t>
            </w:r>
          </w:p>
        </w:tc>
        <w:tc>
          <w:tcPr>
            <w:tcW w:w="1913" w:type="dxa"/>
          </w:tcPr>
          <w:p w14:paraId="384FCD68" w14:textId="10708529" w:rsidR="00271EDF" w:rsidRPr="00CE57EF" w:rsidRDefault="00271EDF" w:rsidP="00271EDF">
            <w:pPr>
              <w:spacing w:after="0" w:line="271" w:lineRule="auto"/>
              <w:jc w:val="left"/>
              <w:rPr>
                <w:rFonts w:asciiTheme="minorHAnsi" w:eastAsia="SimSun" w:hAnsiTheme="minorHAnsi" w:cstheme="minorHAnsi"/>
                <w:bCs/>
                <w:i/>
                <w:szCs w:val="20"/>
              </w:rPr>
            </w:pPr>
            <w:r w:rsidRPr="00804B64">
              <w:rPr>
                <w:rFonts w:asciiTheme="minorHAnsi" w:eastAsia="Times New Roman" w:hAnsiTheme="minorHAnsi" w:cstheme="minorHAnsi"/>
                <w:i/>
                <w:iCs/>
                <w:color w:val="000000"/>
              </w:rPr>
              <w:t xml:space="preserve">Increasing number of cases prosecuted </w:t>
            </w:r>
          </w:p>
        </w:tc>
        <w:tc>
          <w:tcPr>
            <w:tcW w:w="1795" w:type="dxa"/>
          </w:tcPr>
          <w:p w14:paraId="6887D510" w14:textId="74F6F760" w:rsidR="00271EDF" w:rsidRPr="00CE57EF" w:rsidRDefault="00271EDF" w:rsidP="00271EDF">
            <w:pPr>
              <w:spacing w:after="0" w:line="271" w:lineRule="auto"/>
              <w:jc w:val="left"/>
              <w:rPr>
                <w:rFonts w:asciiTheme="minorHAnsi" w:eastAsia="SimSun" w:hAnsiTheme="minorHAnsi" w:cstheme="minorHAnsi"/>
                <w:bCs/>
                <w:i/>
                <w:szCs w:val="20"/>
              </w:rPr>
            </w:pPr>
            <w:r w:rsidRPr="00804B64">
              <w:rPr>
                <w:rFonts w:asciiTheme="minorHAnsi" w:eastAsia="Times New Roman" w:hAnsiTheme="minorHAnsi" w:cstheme="minorHAnsi"/>
                <w:i/>
                <w:iCs/>
                <w:color w:val="000000"/>
              </w:rPr>
              <w:t>Increasing number of settled cases on IWT</w:t>
            </w:r>
          </w:p>
        </w:tc>
        <w:tc>
          <w:tcPr>
            <w:tcW w:w="2817" w:type="dxa"/>
          </w:tcPr>
          <w:p w14:paraId="3E05C631" w14:textId="77777777" w:rsidR="00271EDF" w:rsidRPr="00B66565" w:rsidRDefault="00271EDF" w:rsidP="00271EDF">
            <w:pPr>
              <w:spacing w:after="0" w:line="271" w:lineRule="auto"/>
              <w:jc w:val="left"/>
              <w:rPr>
                <w:rFonts w:asciiTheme="minorHAnsi" w:eastAsia="SimSun" w:hAnsiTheme="minorHAnsi"/>
                <w:bCs/>
                <w:i/>
                <w:szCs w:val="20"/>
              </w:rPr>
            </w:pPr>
            <w:r w:rsidRPr="00B66565">
              <w:rPr>
                <w:rFonts w:asciiTheme="minorHAnsi" w:hAnsiTheme="minorHAnsi" w:cstheme="minorBidi"/>
                <w:i/>
                <w:iCs/>
                <w:szCs w:val="20"/>
              </w:rPr>
              <w:t xml:space="preserve">Improved legislation (Component 1) and law enforcement (Component 2 and 3) will allow the Indonesian government to decrease the level of unsustainable WT. </w:t>
            </w:r>
          </w:p>
        </w:tc>
      </w:tr>
      <w:tr w:rsidR="007227E3" w:rsidRPr="00B66565" w14:paraId="04FE98B6" w14:textId="77777777" w:rsidTr="04243D92">
        <w:trPr>
          <w:trHeight w:val="310"/>
        </w:trPr>
        <w:tc>
          <w:tcPr>
            <w:tcW w:w="2605" w:type="dxa"/>
            <w:shd w:val="clear" w:color="auto" w:fill="auto"/>
          </w:tcPr>
          <w:p w14:paraId="1F413638" w14:textId="77777777" w:rsidR="007227E3" w:rsidRPr="00B66565" w:rsidRDefault="007227E3" w:rsidP="007227E3">
            <w:pPr>
              <w:spacing w:after="0" w:line="271" w:lineRule="auto"/>
              <w:jc w:val="left"/>
              <w:rPr>
                <w:rFonts w:asciiTheme="minorHAnsi" w:eastAsia="SimSun" w:hAnsiTheme="minorHAnsi"/>
                <w:b/>
                <w:bCs/>
                <w:szCs w:val="20"/>
              </w:rPr>
            </w:pPr>
          </w:p>
          <w:p w14:paraId="23C9CC9A" w14:textId="77777777" w:rsidR="007227E3" w:rsidRPr="00B66565" w:rsidRDefault="007227E3" w:rsidP="007227E3">
            <w:pPr>
              <w:spacing w:after="160" w:line="259" w:lineRule="auto"/>
              <w:jc w:val="left"/>
              <w:rPr>
                <w:rFonts w:asciiTheme="minorHAnsi" w:eastAsia="SimSun" w:hAnsiTheme="minorHAnsi"/>
                <w:szCs w:val="20"/>
              </w:rPr>
            </w:pPr>
          </w:p>
        </w:tc>
        <w:tc>
          <w:tcPr>
            <w:tcW w:w="3595" w:type="dxa"/>
          </w:tcPr>
          <w:p w14:paraId="0FBAE3A6" w14:textId="77777777" w:rsidR="007227E3" w:rsidRPr="00B66565" w:rsidRDefault="007227E3" w:rsidP="007227E3">
            <w:pPr>
              <w:spacing w:after="0" w:line="271" w:lineRule="auto"/>
              <w:jc w:val="left"/>
              <w:rPr>
                <w:rFonts w:asciiTheme="minorHAnsi" w:eastAsia="SimSun" w:hAnsiTheme="minorHAnsi"/>
                <w:bCs/>
                <w:szCs w:val="20"/>
                <w:lang w:val="en-GB"/>
              </w:rPr>
            </w:pPr>
            <w:r w:rsidRPr="00B66565">
              <w:rPr>
                <w:rFonts w:asciiTheme="minorHAnsi" w:hAnsiTheme="minorHAnsi" w:cstheme="minorBidi"/>
                <w:b/>
                <w:bCs/>
                <w:i/>
                <w:iCs/>
                <w:szCs w:val="20"/>
                <w:lang w:val="en-GB"/>
              </w:rPr>
              <w:t xml:space="preserve">0.4: </w:t>
            </w:r>
            <w:r w:rsidRPr="00B66565">
              <w:rPr>
                <w:rFonts w:asciiTheme="minorHAnsi" w:hAnsiTheme="minorHAnsi" w:cstheme="minorBidi"/>
                <w:szCs w:val="20"/>
                <w:lang w:val="en-GB"/>
              </w:rPr>
              <w:t>Number</w:t>
            </w:r>
            <w:r w:rsidRPr="00B66565">
              <w:rPr>
                <w:rFonts w:asciiTheme="minorHAnsi" w:hAnsiTheme="minorHAnsi" w:cstheme="minorBidi"/>
                <w:b/>
                <w:bCs/>
                <w:i/>
                <w:iCs/>
                <w:szCs w:val="20"/>
                <w:lang w:val="en-GB"/>
              </w:rPr>
              <w:t xml:space="preserve"> </w:t>
            </w:r>
            <w:r w:rsidRPr="00B66565">
              <w:rPr>
                <w:rFonts w:asciiTheme="minorHAnsi" w:hAnsiTheme="minorHAnsi" w:cstheme="minorBidi"/>
                <w:szCs w:val="20"/>
                <w:lang w:val="en-GB"/>
              </w:rPr>
              <w:t xml:space="preserve">of individuals of IWT flagship species (Sumatran Tiger, Sumatran Rhinoceros, Sumatran Elephant, Black-crested macaque, Anoa </w:t>
            </w:r>
            <w:r w:rsidRPr="00B66565">
              <w:rPr>
                <w:rFonts w:asciiTheme="minorHAnsi" w:hAnsiTheme="minorHAnsi" w:cstheme="minorBidi"/>
                <w:szCs w:val="20"/>
                <w:lang w:val="en-GB"/>
              </w:rPr>
              <w:lastRenderedPageBreak/>
              <w:t>and Babirusa) killed by poachers annually in the 2 project demonstration areas</w:t>
            </w:r>
            <w:r w:rsidRPr="00B66565">
              <w:rPr>
                <w:rFonts w:asciiTheme="minorHAnsi" w:hAnsiTheme="minorHAnsi" w:cstheme="minorBidi"/>
                <w:szCs w:val="20"/>
                <w:vertAlign w:val="superscript"/>
                <w:lang w:val="en-GB"/>
              </w:rPr>
              <w:footnoteReference w:id="30"/>
            </w:r>
          </w:p>
        </w:tc>
        <w:tc>
          <w:tcPr>
            <w:tcW w:w="1665" w:type="dxa"/>
          </w:tcPr>
          <w:p w14:paraId="0FBC1786" w14:textId="77777777" w:rsidR="007227E3" w:rsidRPr="00B66565" w:rsidRDefault="04243D92" w:rsidP="007227E3">
            <w:pPr>
              <w:spacing w:after="0" w:line="271" w:lineRule="auto"/>
              <w:jc w:val="left"/>
              <w:rPr>
                <w:rFonts w:asciiTheme="minorHAnsi" w:eastAsia="SimSun" w:hAnsiTheme="minorHAnsi"/>
                <w:bCs/>
                <w:i/>
                <w:szCs w:val="20"/>
              </w:rPr>
            </w:pPr>
            <w:r w:rsidRPr="00B66565">
              <w:rPr>
                <w:rFonts w:asciiTheme="minorHAnsi" w:hAnsiTheme="minorHAnsi" w:cstheme="minorBidi"/>
                <w:szCs w:val="20"/>
                <w:lang w:val="en-GB"/>
              </w:rPr>
              <w:lastRenderedPageBreak/>
              <w:t xml:space="preserve"> </w:t>
            </w:r>
            <w:r w:rsidRPr="00B66565">
              <w:rPr>
                <w:rFonts w:asciiTheme="minorHAnsi" w:hAnsiTheme="minorHAnsi" w:cstheme="minorBidi"/>
                <w:i/>
                <w:iCs/>
                <w:szCs w:val="20"/>
              </w:rPr>
              <w:t xml:space="preserve">2015: Tiger (5 poached); Elephant (7 poached); Rhino (1 poached); </w:t>
            </w:r>
            <w:r w:rsidRPr="00B66565">
              <w:rPr>
                <w:rFonts w:asciiTheme="minorHAnsi" w:hAnsiTheme="minorHAnsi" w:cstheme="minorBidi"/>
                <w:i/>
                <w:iCs/>
                <w:szCs w:val="20"/>
              </w:rPr>
              <w:lastRenderedPageBreak/>
              <w:t>Anoa (10 poached), Babirusa (12), Black-crested macaque (~200)</w:t>
            </w:r>
          </w:p>
        </w:tc>
        <w:tc>
          <w:tcPr>
            <w:tcW w:w="1913" w:type="dxa"/>
          </w:tcPr>
          <w:p w14:paraId="3DDF1658" w14:textId="77777777" w:rsidR="007227E3" w:rsidRPr="00B66565" w:rsidRDefault="33D2A795" w:rsidP="007227E3">
            <w:pPr>
              <w:spacing w:after="0" w:line="271" w:lineRule="auto"/>
              <w:jc w:val="left"/>
              <w:rPr>
                <w:rFonts w:asciiTheme="minorHAnsi" w:eastAsia="SimSun" w:hAnsiTheme="minorHAnsi"/>
                <w:bCs/>
                <w:i/>
                <w:szCs w:val="20"/>
              </w:rPr>
            </w:pPr>
            <w:r w:rsidRPr="00B66565">
              <w:rPr>
                <w:rFonts w:asciiTheme="minorHAnsi" w:hAnsiTheme="minorHAnsi" w:cstheme="minorBidi"/>
                <w:i/>
                <w:iCs/>
                <w:szCs w:val="20"/>
              </w:rPr>
              <w:lastRenderedPageBreak/>
              <w:t>&gt;20% reduction from baseline</w:t>
            </w:r>
          </w:p>
        </w:tc>
        <w:tc>
          <w:tcPr>
            <w:tcW w:w="1795" w:type="dxa"/>
          </w:tcPr>
          <w:p w14:paraId="3268FD52" w14:textId="77777777" w:rsidR="007227E3" w:rsidRPr="00B66565" w:rsidRDefault="33D2A795" w:rsidP="007227E3">
            <w:pPr>
              <w:spacing w:after="0" w:line="271" w:lineRule="auto"/>
              <w:jc w:val="left"/>
              <w:rPr>
                <w:rFonts w:asciiTheme="minorHAnsi" w:eastAsia="SimSun" w:hAnsiTheme="minorHAnsi"/>
                <w:bCs/>
                <w:i/>
                <w:szCs w:val="20"/>
              </w:rPr>
            </w:pPr>
            <w:r w:rsidRPr="00B66565">
              <w:rPr>
                <w:rFonts w:asciiTheme="minorHAnsi" w:hAnsiTheme="minorHAnsi" w:cstheme="minorBidi"/>
                <w:i/>
                <w:iCs/>
                <w:szCs w:val="20"/>
              </w:rPr>
              <w:t>&gt;40% reduction from baseline</w:t>
            </w:r>
          </w:p>
        </w:tc>
        <w:tc>
          <w:tcPr>
            <w:tcW w:w="2817" w:type="dxa"/>
          </w:tcPr>
          <w:p w14:paraId="00CAF3FB" w14:textId="77777777" w:rsidR="007227E3" w:rsidRPr="00B66565" w:rsidRDefault="33D2A795" w:rsidP="007227E3">
            <w:pPr>
              <w:spacing w:after="0" w:line="271" w:lineRule="auto"/>
              <w:jc w:val="left"/>
              <w:rPr>
                <w:rFonts w:asciiTheme="minorHAnsi" w:eastAsia="SimSun" w:hAnsiTheme="minorHAnsi"/>
                <w:bCs/>
                <w:i/>
                <w:szCs w:val="20"/>
              </w:rPr>
            </w:pPr>
            <w:r w:rsidRPr="00B66565">
              <w:rPr>
                <w:rFonts w:asciiTheme="minorHAnsi" w:hAnsiTheme="minorHAnsi" w:cstheme="minorBidi"/>
                <w:i/>
                <w:iCs/>
                <w:szCs w:val="20"/>
              </w:rPr>
              <w:t xml:space="preserve">Decrease in IWT will lead to decrease in poaching as a main driver of species loss.   </w:t>
            </w:r>
          </w:p>
        </w:tc>
      </w:tr>
      <w:tr w:rsidR="007227E3" w:rsidRPr="00B66565" w14:paraId="07F6024C" w14:textId="77777777" w:rsidTr="04243D92">
        <w:trPr>
          <w:trHeight w:val="310"/>
        </w:trPr>
        <w:tc>
          <w:tcPr>
            <w:tcW w:w="2605" w:type="dxa"/>
            <w:vMerge w:val="restart"/>
            <w:shd w:val="clear" w:color="auto" w:fill="auto"/>
          </w:tcPr>
          <w:p w14:paraId="36353E42" w14:textId="77777777" w:rsidR="007227E3" w:rsidRPr="00B66565" w:rsidRDefault="33D2A795" w:rsidP="007227E3">
            <w:pPr>
              <w:spacing w:after="0" w:line="271" w:lineRule="auto"/>
              <w:jc w:val="left"/>
              <w:rPr>
                <w:rFonts w:asciiTheme="minorHAnsi" w:eastAsia="SimSun" w:hAnsiTheme="minorHAnsi"/>
                <w:b/>
                <w:bCs/>
                <w:szCs w:val="20"/>
              </w:rPr>
            </w:pPr>
            <w:r w:rsidRPr="00B66565">
              <w:rPr>
                <w:rFonts w:asciiTheme="minorHAnsi" w:hAnsiTheme="minorHAnsi" w:cstheme="minorBidi"/>
                <w:b/>
                <w:bCs/>
                <w:szCs w:val="20"/>
              </w:rPr>
              <w:t xml:space="preserve">Component 1: </w:t>
            </w:r>
          </w:p>
          <w:p w14:paraId="33A23B88" w14:textId="77777777" w:rsidR="007227E3" w:rsidRPr="00B66565" w:rsidRDefault="33D2A795" w:rsidP="007227E3">
            <w:pPr>
              <w:spacing w:after="0" w:line="271" w:lineRule="auto"/>
              <w:jc w:val="left"/>
              <w:rPr>
                <w:rFonts w:asciiTheme="minorHAnsi" w:eastAsia="SimSun" w:hAnsiTheme="minorHAnsi"/>
                <w:b/>
                <w:bCs/>
                <w:szCs w:val="20"/>
                <w:lang w:val="en-GB"/>
              </w:rPr>
            </w:pPr>
            <w:r w:rsidRPr="00B66565">
              <w:rPr>
                <w:rFonts w:asciiTheme="minorHAnsi" w:hAnsiTheme="minorHAnsi" w:cstheme="minorBidi"/>
                <w:b/>
                <w:bCs/>
                <w:szCs w:val="20"/>
                <w:lang w:val="en-GB"/>
              </w:rPr>
              <w:t>Effective national framework for managing wildlife trade</w:t>
            </w:r>
          </w:p>
          <w:p w14:paraId="71D2AAEB" w14:textId="77777777" w:rsidR="007227E3" w:rsidRPr="00B66565" w:rsidRDefault="007227E3" w:rsidP="007227E3">
            <w:pPr>
              <w:spacing w:after="0" w:line="271" w:lineRule="auto"/>
              <w:jc w:val="left"/>
              <w:rPr>
                <w:rFonts w:asciiTheme="minorHAnsi" w:eastAsia="SimSun" w:hAnsiTheme="minorHAnsi"/>
                <w:b/>
                <w:bCs/>
                <w:szCs w:val="20"/>
                <w:lang w:val="en-GB"/>
              </w:rPr>
            </w:pPr>
          </w:p>
          <w:p w14:paraId="39F3E365" w14:textId="77777777" w:rsidR="007227E3" w:rsidRPr="00B66565" w:rsidRDefault="33D2A795" w:rsidP="007227E3">
            <w:pPr>
              <w:spacing w:after="0" w:line="271" w:lineRule="auto"/>
              <w:jc w:val="left"/>
              <w:rPr>
                <w:rFonts w:asciiTheme="minorHAnsi" w:eastAsia="SimSun" w:hAnsiTheme="minorHAnsi"/>
                <w:b/>
                <w:bCs/>
                <w:szCs w:val="20"/>
                <w:lang w:val="en-GB"/>
              </w:rPr>
            </w:pPr>
            <w:r w:rsidRPr="00B66565">
              <w:rPr>
                <w:rFonts w:asciiTheme="minorHAnsi" w:hAnsiTheme="minorHAnsi" w:cstheme="minorBidi"/>
                <w:b/>
                <w:bCs/>
                <w:szCs w:val="20"/>
                <w:lang w:val="en-GB"/>
              </w:rPr>
              <w:t>Outcome 1:</w:t>
            </w:r>
          </w:p>
          <w:p w14:paraId="5C67746E" w14:textId="3C9C1168" w:rsidR="007227E3" w:rsidRPr="00B66565" w:rsidRDefault="33D2A795" w:rsidP="007227E3">
            <w:pPr>
              <w:spacing w:after="0" w:line="271" w:lineRule="auto"/>
              <w:jc w:val="left"/>
              <w:rPr>
                <w:rFonts w:asciiTheme="minorHAnsi" w:eastAsia="SimSun" w:hAnsiTheme="minorHAnsi"/>
                <w:b/>
                <w:bCs/>
                <w:szCs w:val="20"/>
              </w:rPr>
            </w:pPr>
            <w:r w:rsidRPr="00B66565">
              <w:rPr>
                <w:rFonts w:asciiTheme="minorHAnsi" w:hAnsiTheme="minorHAnsi" w:cstheme="minorBidi"/>
                <w:b/>
                <w:bCs/>
                <w:szCs w:val="20"/>
                <w:lang w:val="en-MY"/>
              </w:rPr>
              <w:t xml:space="preserve">Strengthened national policy, legal and institutional framework for regulating </w:t>
            </w:r>
            <w:r w:rsidR="0007081E">
              <w:rPr>
                <w:rFonts w:asciiTheme="minorHAnsi" w:hAnsiTheme="minorHAnsi" w:cstheme="minorBidi"/>
                <w:b/>
                <w:bCs/>
                <w:szCs w:val="20"/>
                <w:lang w:val="en-MY"/>
              </w:rPr>
              <w:t xml:space="preserve">illegal </w:t>
            </w:r>
            <w:r w:rsidRPr="00B66565">
              <w:rPr>
                <w:rFonts w:asciiTheme="minorHAnsi" w:hAnsiTheme="minorHAnsi" w:cstheme="minorBidi"/>
                <w:b/>
                <w:bCs/>
                <w:szCs w:val="20"/>
                <w:lang w:val="en-MY"/>
              </w:rPr>
              <w:t>commercial wildlife trade and combating illegal wildlife trade</w:t>
            </w:r>
          </w:p>
        </w:tc>
        <w:tc>
          <w:tcPr>
            <w:tcW w:w="3595" w:type="dxa"/>
          </w:tcPr>
          <w:p w14:paraId="07EA7888" w14:textId="77777777" w:rsidR="007227E3" w:rsidRPr="00B66565" w:rsidRDefault="33D2A795" w:rsidP="007227E3">
            <w:pPr>
              <w:spacing w:after="0" w:line="271" w:lineRule="auto"/>
              <w:jc w:val="left"/>
              <w:rPr>
                <w:rFonts w:asciiTheme="minorHAnsi" w:eastAsia="SimSun" w:hAnsiTheme="minorHAnsi"/>
                <w:bCs/>
                <w:szCs w:val="20"/>
                <w:lang w:val="en-GB"/>
              </w:rPr>
            </w:pPr>
            <w:r w:rsidRPr="00B66565">
              <w:rPr>
                <w:rFonts w:asciiTheme="minorHAnsi" w:hAnsiTheme="minorHAnsi" w:cstheme="minorBidi"/>
                <w:b/>
                <w:bCs/>
                <w:i/>
                <w:iCs/>
                <w:szCs w:val="20"/>
                <w:lang w:val="en-GB"/>
              </w:rPr>
              <w:t>1.1</w:t>
            </w:r>
            <w:r w:rsidRPr="00B66565">
              <w:rPr>
                <w:rFonts w:asciiTheme="minorHAnsi" w:hAnsiTheme="minorHAnsi" w:cstheme="minorBidi"/>
                <w:szCs w:val="20"/>
                <w:lang w:val="en-GB"/>
              </w:rPr>
              <w:t>: The following key legislation gaps are addressed by improved IWT legislation documents approved by Government:</w:t>
            </w:r>
          </w:p>
          <w:p w14:paraId="491EA158" w14:textId="77777777" w:rsidR="007227E3" w:rsidRPr="00B66565" w:rsidRDefault="33D2A795" w:rsidP="007227E3">
            <w:pPr>
              <w:spacing w:after="0" w:line="271" w:lineRule="auto"/>
              <w:jc w:val="left"/>
              <w:rPr>
                <w:rFonts w:asciiTheme="minorHAnsi" w:eastAsia="SimSun" w:hAnsiTheme="minorHAnsi"/>
                <w:bCs/>
                <w:szCs w:val="20"/>
                <w:lang w:val="en-GB"/>
              </w:rPr>
            </w:pPr>
            <w:r w:rsidRPr="00B66565">
              <w:rPr>
                <w:rFonts w:asciiTheme="minorHAnsi" w:hAnsiTheme="minorHAnsi" w:cstheme="minorBidi"/>
                <w:szCs w:val="20"/>
                <w:lang w:val="en-GB"/>
              </w:rPr>
              <w:t>-Minimum fines and sentences increased to provide deterrent effect;</w:t>
            </w:r>
          </w:p>
          <w:p w14:paraId="37207FB1" w14:textId="77777777" w:rsidR="007227E3" w:rsidRPr="00B66565" w:rsidRDefault="33D2A795" w:rsidP="007227E3">
            <w:pPr>
              <w:spacing w:after="0" w:line="271" w:lineRule="auto"/>
              <w:jc w:val="left"/>
              <w:rPr>
                <w:rFonts w:asciiTheme="minorHAnsi" w:eastAsia="SimSun" w:hAnsiTheme="minorHAnsi"/>
                <w:bCs/>
                <w:szCs w:val="20"/>
                <w:lang w:val="en-GB"/>
              </w:rPr>
            </w:pPr>
            <w:r w:rsidRPr="00B66565">
              <w:rPr>
                <w:rFonts w:asciiTheme="minorHAnsi" w:hAnsiTheme="minorHAnsi" w:cstheme="minorBidi"/>
                <w:szCs w:val="20"/>
                <w:lang w:val="en-GB"/>
              </w:rPr>
              <w:t>-Non-native endangered species including elephant, rhinoceros, big cat and pangolin species given legal protection</w:t>
            </w:r>
          </w:p>
          <w:p w14:paraId="74CF7127" w14:textId="77777777" w:rsidR="007227E3" w:rsidRPr="00B66565" w:rsidRDefault="33D2A795" w:rsidP="007227E3">
            <w:pPr>
              <w:spacing w:after="0" w:line="271" w:lineRule="auto"/>
              <w:jc w:val="left"/>
              <w:rPr>
                <w:rFonts w:asciiTheme="minorHAnsi" w:eastAsia="SimSun" w:hAnsiTheme="minorHAnsi"/>
                <w:bCs/>
                <w:szCs w:val="20"/>
                <w:lang w:val="en-GB"/>
              </w:rPr>
            </w:pPr>
            <w:r w:rsidRPr="00B66565">
              <w:rPr>
                <w:rFonts w:asciiTheme="minorHAnsi" w:hAnsiTheme="minorHAnsi" w:cstheme="minorBidi"/>
                <w:szCs w:val="20"/>
                <w:lang w:val="en-GB"/>
              </w:rPr>
              <w:t>-Indonesian protected species list updated to include all CITES Appendix 1 and globally threatened species</w:t>
            </w:r>
          </w:p>
          <w:p w14:paraId="5534ECCA" w14:textId="77777777" w:rsidR="007227E3" w:rsidRPr="00B66565" w:rsidRDefault="33D2A795" w:rsidP="007227E3">
            <w:pPr>
              <w:spacing w:after="0" w:line="271" w:lineRule="auto"/>
              <w:jc w:val="left"/>
              <w:rPr>
                <w:rFonts w:asciiTheme="minorHAnsi" w:eastAsia="SimSun" w:hAnsiTheme="minorHAnsi"/>
                <w:bCs/>
                <w:szCs w:val="20"/>
                <w:lang w:val="en-GB"/>
              </w:rPr>
            </w:pPr>
            <w:r w:rsidRPr="00B66565">
              <w:rPr>
                <w:rFonts w:asciiTheme="minorHAnsi" w:hAnsiTheme="minorHAnsi" w:cstheme="minorBidi"/>
                <w:szCs w:val="20"/>
                <w:lang w:val="en-GB"/>
              </w:rPr>
              <w:t>- Authority of forestry civil investigators improved</w:t>
            </w:r>
          </w:p>
          <w:p w14:paraId="6A6CD287" w14:textId="77777777" w:rsidR="007227E3" w:rsidRPr="00B66565" w:rsidRDefault="33D2A795" w:rsidP="007227E3">
            <w:pPr>
              <w:spacing w:after="0" w:line="268" w:lineRule="auto"/>
              <w:jc w:val="left"/>
              <w:rPr>
                <w:rFonts w:asciiTheme="minorHAnsi" w:eastAsia="SimSun" w:hAnsiTheme="minorHAnsi"/>
                <w:bCs/>
                <w:szCs w:val="20"/>
                <w:lang w:val="en-GB"/>
              </w:rPr>
            </w:pPr>
            <w:r w:rsidRPr="00B66565">
              <w:rPr>
                <w:rFonts w:asciiTheme="minorHAnsi" w:hAnsiTheme="minorHAnsi" w:cstheme="minorBidi"/>
                <w:szCs w:val="20"/>
                <w:lang w:val="en-GB"/>
              </w:rPr>
              <w:t>- Detention/prison evaluation for creating deterrent effect and rehabilitation for criminals.</w:t>
            </w:r>
          </w:p>
          <w:p w14:paraId="6BD57A61" w14:textId="77777777" w:rsidR="007227E3" w:rsidRPr="00B66565" w:rsidRDefault="33D2A795" w:rsidP="007227E3">
            <w:pPr>
              <w:spacing w:after="0" w:line="268" w:lineRule="auto"/>
              <w:jc w:val="left"/>
              <w:rPr>
                <w:rFonts w:asciiTheme="minorHAnsi" w:eastAsia="SimSun" w:hAnsiTheme="minorHAnsi"/>
                <w:bCs/>
                <w:szCs w:val="20"/>
                <w:lang w:val="en-GB"/>
              </w:rPr>
            </w:pPr>
            <w:r w:rsidRPr="00B66565">
              <w:rPr>
                <w:rFonts w:asciiTheme="minorHAnsi" w:hAnsiTheme="minorHAnsi" w:cstheme="minorBidi"/>
                <w:szCs w:val="20"/>
                <w:lang w:val="en-GB"/>
              </w:rPr>
              <w:t>- online trade regulation to address online wildlife trafficking.</w:t>
            </w:r>
          </w:p>
          <w:p w14:paraId="77C4C64F" w14:textId="77777777" w:rsidR="007227E3" w:rsidRPr="00B66565" w:rsidRDefault="007227E3" w:rsidP="007227E3">
            <w:pPr>
              <w:spacing w:after="0" w:line="271" w:lineRule="auto"/>
              <w:jc w:val="left"/>
              <w:rPr>
                <w:rFonts w:asciiTheme="minorHAnsi" w:eastAsia="SimSun" w:hAnsiTheme="minorHAnsi"/>
                <w:bCs/>
                <w:i/>
                <w:szCs w:val="20"/>
              </w:rPr>
            </w:pPr>
          </w:p>
        </w:tc>
        <w:tc>
          <w:tcPr>
            <w:tcW w:w="1665" w:type="dxa"/>
          </w:tcPr>
          <w:p w14:paraId="52F8B444" w14:textId="77777777" w:rsidR="007227E3" w:rsidRPr="00B66565" w:rsidRDefault="04243D92" w:rsidP="008F6EE1">
            <w:pPr>
              <w:spacing w:after="0" w:line="271" w:lineRule="auto"/>
              <w:jc w:val="center"/>
              <w:rPr>
                <w:rFonts w:asciiTheme="minorHAnsi" w:eastAsia="SimSun" w:hAnsiTheme="minorHAnsi"/>
                <w:bCs/>
                <w:i/>
                <w:szCs w:val="20"/>
              </w:rPr>
            </w:pPr>
            <w:r w:rsidRPr="00B66565">
              <w:rPr>
                <w:rFonts w:asciiTheme="minorHAnsi" w:hAnsiTheme="minorHAnsi" w:cstheme="minorBidi"/>
                <w:i/>
                <w:iCs/>
                <w:szCs w:val="20"/>
              </w:rPr>
              <w:t>0</w:t>
            </w:r>
          </w:p>
          <w:p w14:paraId="2A288060" w14:textId="77777777" w:rsidR="007227E3" w:rsidRPr="00B66565" w:rsidRDefault="007227E3" w:rsidP="007227E3">
            <w:pPr>
              <w:tabs>
                <w:tab w:val="left" w:pos="1241"/>
              </w:tabs>
              <w:spacing w:after="160" w:line="259" w:lineRule="auto"/>
              <w:jc w:val="left"/>
              <w:rPr>
                <w:rFonts w:asciiTheme="minorHAnsi" w:eastAsia="SimSun" w:hAnsiTheme="minorHAnsi"/>
                <w:szCs w:val="20"/>
              </w:rPr>
            </w:pPr>
          </w:p>
        </w:tc>
        <w:tc>
          <w:tcPr>
            <w:tcW w:w="1913" w:type="dxa"/>
          </w:tcPr>
          <w:p w14:paraId="6ED1BD63" w14:textId="77777777" w:rsidR="007227E3" w:rsidRPr="00B66565" w:rsidRDefault="33D2A795" w:rsidP="007227E3">
            <w:pPr>
              <w:spacing w:after="0" w:line="271" w:lineRule="auto"/>
              <w:jc w:val="left"/>
              <w:rPr>
                <w:rFonts w:asciiTheme="minorHAnsi" w:eastAsia="SimSun" w:hAnsiTheme="minorHAnsi"/>
                <w:bCs/>
                <w:szCs w:val="20"/>
                <w:lang w:val="en-GB"/>
              </w:rPr>
            </w:pPr>
            <w:r w:rsidRPr="00B66565">
              <w:rPr>
                <w:rFonts w:asciiTheme="minorHAnsi" w:hAnsiTheme="minorHAnsi" w:cstheme="minorBidi"/>
                <w:szCs w:val="20"/>
                <w:lang w:val="en-GB"/>
              </w:rPr>
              <w:t>-Minimum fines increase by 25%</w:t>
            </w:r>
          </w:p>
          <w:p w14:paraId="7F5B68FC" w14:textId="77777777" w:rsidR="007227E3" w:rsidRPr="00B66565" w:rsidRDefault="33D2A795" w:rsidP="007227E3">
            <w:pPr>
              <w:spacing w:after="0" w:line="271" w:lineRule="auto"/>
              <w:jc w:val="left"/>
              <w:rPr>
                <w:rFonts w:asciiTheme="minorHAnsi" w:eastAsia="SimSun" w:hAnsiTheme="minorHAnsi"/>
                <w:bCs/>
                <w:szCs w:val="20"/>
                <w:lang w:val="en-GB"/>
              </w:rPr>
            </w:pPr>
            <w:r w:rsidRPr="00B66565">
              <w:rPr>
                <w:rFonts w:asciiTheme="minorHAnsi" w:hAnsiTheme="minorHAnsi" w:cstheme="minorBidi"/>
                <w:szCs w:val="20"/>
                <w:lang w:val="en-GB"/>
              </w:rPr>
              <w:t>Average sentences increase by 10% on baseline.</w:t>
            </w:r>
          </w:p>
          <w:p w14:paraId="70D78CA5" w14:textId="77777777" w:rsidR="007227E3" w:rsidRPr="00B66565" w:rsidRDefault="33D2A795" w:rsidP="007227E3">
            <w:pPr>
              <w:spacing w:after="0" w:line="271" w:lineRule="auto"/>
              <w:jc w:val="left"/>
              <w:rPr>
                <w:rFonts w:asciiTheme="minorHAnsi" w:eastAsia="SimSun" w:hAnsiTheme="minorHAnsi"/>
                <w:bCs/>
                <w:szCs w:val="20"/>
                <w:lang w:val="en-GB"/>
              </w:rPr>
            </w:pPr>
            <w:r w:rsidRPr="00B66565">
              <w:rPr>
                <w:rFonts w:asciiTheme="minorHAnsi" w:hAnsiTheme="minorHAnsi" w:cstheme="minorBidi"/>
                <w:szCs w:val="20"/>
                <w:lang w:val="en-GB"/>
              </w:rPr>
              <w:t>Indonesian protected species list updated to include all CITES Appendix 1 and globally threatened species, including non-native species</w:t>
            </w:r>
          </w:p>
          <w:p w14:paraId="183B94F3" w14:textId="77777777" w:rsidR="007227E3" w:rsidRPr="00B66565" w:rsidRDefault="007227E3" w:rsidP="007227E3">
            <w:pPr>
              <w:spacing w:after="0" w:line="271" w:lineRule="auto"/>
              <w:jc w:val="left"/>
              <w:rPr>
                <w:rFonts w:asciiTheme="minorHAnsi" w:eastAsia="SimSun" w:hAnsiTheme="minorHAnsi"/>
                <w:bCs/>
                <w:i/>
                <w:szCs w:val="20"/>
              </w:rPr>
            </w:pPr>
          </w:p>
          <w:p w14:paraId="40CDDD42" w14:textId="77777777" w:rsidR="007227E3" w:rsidRPr="00B66565" w:rsidRDefault="007227E3" w:rsidP="007227E3">
            <w:pPr>
              <w:spacing w:after="0" w:line="271" w:lineRule="auto"/>
              <w:jc w:val="left"/>
              <w:rPr>
                <w:rFonts w:asciiTheme="minorHAnsi" w:eastAsia="SimSun" w:hAnsiTheme="minorHAnsi"/>
                <w:bCs/>
                <w:i/>
                <w:szCs w:val="20"/>
              </w:rPr>
            </w:pPr>
          </w:p>
        </w:tc>
        <w:tc>
          <w:tcPr>
            <w:tcW w:w="1795" w:type="dxa"/>
          </w:tcPr>
          <w:p w14:paraId="34AE028C" w14:textId="77777777" w:rsidR="007227E3" w:rsidRPr="00B66565" w:rsidRDefault="33D2A795" w:rsidP="007227E3">
            <w:pPr>
              <w:spacing w:after="0" w:line="271" w:lineRule="auto"/>
              <w:jc w:val="left"/>
              <w:rPr>
                <w:rFonts w:asciiTheme="minorHAnsi" w:eastAsia="SimSun" w:hAnsiTheme="minorHAnsi"/>
                <w:bCs/>
                <w:szCs w:val="20"/>
              </w:rPr>
            </w:pPr>
            <w:r w:rsidRPr="00B66565">
              <w:rPr>
                <w:rFonts w:asciiTheme="minorHAnsi" w:hAnsiTheme="minorHAnsi" w:cstheme="minorBidi"/>
                <w:szCs w:val="20"/>
              </w:rPr>
              <w:t>All key gaps incorporated in the issued legislation and be implemented.</w:t>
            </w:r>
          </w:p>
        </w:tc>
        <w:tc>
          <w:tcPr>
            <w:tcW w:w="2817" w:type="dxa"/>
          </w:tcPr>
          <w:p w14:paraId="12A478F9" w14:textId="77777777" w:rsidR="007227E3" w:rsidRPr="00B66565" w:rsidRDefault="33D2A795" w:rsidP="007227E3">
            <w:pPr>
              <w:spacing w:after="0" w:line="271" w:lineRule="auto"/>
              <w:jc w:val="left"/>
              <w:rPr>
                <w:rFonts w:asciiTheme="minorHAnsi" w:eastAsia="SimSun" w:hAnsiTheme="minorHAnsi"/>
                <w:bCs/>
                <w:i/>
                <w:szCs w:val="20"/>
                <w:lang w:val="en-GB"/>
              </w:rPr>
            </w:pPr>
            <w:r w:rsidRPr="00B66565">
              <w:rPr>
                <w:rFonts w:asciiTheme="minorHAnsi" w:hAnsiTheme="minorHAnsi" w:cstheme="minorBidi"/>
                <w:i/>
                <w:iCs/>
                <w:szCs w:val="20"/>
                <w:lang w:val="en-GB"/>
              </w:rPr>
              <w:t>There is sufficient political will to support revision of key policies, laws and regulations</w:t>
            </w:r>
          </w:p>
          <w:p w14:paraId="4AC1A034" w14:textId="77777777" w:rsidR="007227E3" w:rsidRPr="00B66565" w:rsidRDefault="007227E3" w:rsidP="007227E3">
            <w:pPr>
              <w:spacing w:after="0" w:line="271" w:lineRule="auto"/>
              <w:jc w:val="left"/>
              <w:rPr>
                <w:rFonts w:asciiTheme="minorHAnsi" w:eastAsia="SimSun" w:hAnsiTheme="minorHAnsi"/>
                <w:bCs/>
                <w:i/>
                <w:szCs w:val="20"/>
                <w:lang w:val="en-GB"/>
              </w:rPr>
            </w:pPr>
          </w:p>
          <w:p w14:paraId="012BCA21" w14:textId="77777777" w:rsidR="007227E3" w:rsidRPr="00B66565" w:rsidRDefault="33D2A795" w:rsidP="007227E3">
            <w:pPr>
              <w:spacing w:after="0" w:line="271" w:lineRule="auto"/>
              <w:jc w:val="left"/>
              <w:rPr>
                <w:rFonts w:asciiTheme="minorHAnsi" w:eastAsia="SimSun" w:hAnsiTheme="minorHAnsi"/>
                <w:bCs/>
                <w:i/>
                <w:szCs w:val="20"/>
                <w:lang w:val="en-GB"/>
              </w:rPr>
            </w:pPr>
            <w:r w:rsidRPr="00B66565">
              <w:rPr>
                <w:rFonts w:asciiTheme="minorHAnsi" w:hAnsiTheme="minorHAnsi" w:cstheme="minorBidi"/>
                <w:i/>
                <w:iCs/>
                <w:szCs w:val="20"/>
                <w:lang w:val="en-GB"/>
              </w:rPr>
              <w:t>There are no major bureaucratic delays in seeing revisions through to approval stage</w:t>
            </w:r>
          </w:p>
        </w:tc>
      </w:tr>
      <w:tr w:rsidR="001A682A" w:rsidRPr="00B66565" w14:paraId="771CB7E8" w14:textId="77777777" w:rsidTr="000839A9">
        <w:trPr>
          <w:trHeight w:val="2205"/>
        </w:trPr>
        <w:tc>
          <w:tcPr>
            <w:tcW w:w="2605" w:type="dxa"/>
            <w:vMerge/>
            <w:shd w:val="pct12" w:color="auto" w:fill="auto"/>
          </w:tcPr>
          <w:p w14:paraId="03C2DAD5" w14:textId="77777777" w:rsidR="001A682A" w:rsidRPr="00B66565" w:rsidRDefault="001A682A" w:rsidP="007227E3">
            <w:pPr>
              <w:spacing w:after="0" w:line="271" w:lineRule="auto"/>
              <w:jc w:val="left"/>
              <w:rPr>
                <w:rFonts w:asciiTheme="minorHAnsi" w:eastAsia="SimSun" w:hAnsiTheme="minorHAnsi"/>
                <w:b/>
                <w:bCs/>
                <w:szCs w:val="20"/>
              </w:rPr>
            </w:pPr>
          </w:p>
        </w:tc>
        <w:tc>
          <w:tcPr>
            <w:tcW w:w="3595" w:type="dxa"/>
          </w:tcPr>
          <w:p w14:paraId="6551C55A" w14:textId="0231097B" w:rsidR="001A682A" w:rsidRPr="00B66565" w:rsidRDefault="001A682A" w:rsidP="007227E3">
            <w:pPr>
              <w:spacing w:after="0" w:line="271" w:lineRule="auto"/>
              <w:jc w:val="left"/>
              <w:rPr>
                <w:rFonts w:asciiTheme="minorHAnsi" w:eastAsia="SimSun" w:hAnsiTheme="minorHAnsi"/>
                <w:bCs/>
                <w:szCs w:val="20"/>
              </w:rPr>
            </w:pPr>
            <w:r w:rsidRPr="00B66565">
              <w:rPr>
                <w:rFonts w:asciiTheme="minorHAnsi" w:hAnsiTheme="minorHAnsi" w:cstheme="minorBidi"/>
                <w:b/>
                <w:bCs/>
                <w:i/>
                <w:iCs/>
                <w:szCs w:val="20"/>
                <w:lang w:val="en-GB"/>
              </w:rPr>
              <w:t>1.2:</w:t>
            </w:r>
            <w:r w:rsidRPr="00B66565">
              <w:rPr>
                <w:rFonts w:asciiTheme="minorHAnsi" w:hAnsiTheme="minorHAnsi" w:cstheme="minorBidi"/>
                <w:szCs w:val="20"/>
                <w:lang w:val="en-GB"/>
              </w:rPr>
              <w:t xml:space="preserve"> </w:t>
            </w:r>
            <w:r w:rsidRPr="00B66565">
              <w:rPr>
                <w:rFonts w:asciiTheme="minorHAnsi" w:hAnsiTheme="minorHAnsi" w:cstheme="minorBidi"/>
                <w:szCs w:val="20"/>
              </w:rPr>
              <w:t xml:space="preserve">Inter-agency taskforce in place and operational as indicated/measured by the </w:t>
            </w:r>
            <w:r>
              <w:rPr>
                <w:rFonts w:asciiTheme="minorHAnsi" w:hAnsiTheme="minorHAnsi" w:cstheme="minorBidi"/>
                <w:szCs w:val="20"/>
              </w:rPr>
              <w:t xml:space="preserve">signing </w:t>
            </w:r>
            <w:r w:rsidRPr="00B66565">
              <w:rPr>
                <w:rFonts w:asciiTheme="minorHAnsi" w:hAnsiTheme="minorHAnsi" w:cstheme="minorBidi"/>
                <w:szCs w:val="20"/>
                <w:lang w:val="en-GB"/>
              </w:rPr>
              <w:t xml:space="preserve">of </w:t>
            </w:r>
            <w:r>
              <w:rPr>
                <w:rFonts w:asciiTheme="minorHAnsi" w:hAnsiTheme="minorHAnsi" w:cstheme="minorBidi"/>
                <w:szCs w:val="20"/>
                <w:lang w:val="en-GB"/>
              </w:rPr>
              <w:t xml:space="preserve">an </w:t>
            </w:r>
            <w:r w:rsidRPr="00B66565">
              <w:rPr>
                <w:rFonts w:asciiTheme="minorHAnsi" w:hAnsiTheme="minorHAnsi" w:cstheme="minorBidi"/>
                <w:szCs w:val="20"/>
                <w:lang w:val="en-GB"/>
              </w:rPr>
              <w:t>inter-agency agreements targeting IWT</w:t>
            </w:r>
          </w:p>
          <w:p w14:paraId="0D0CF716" w14:textId="3F752807" w:rsidR="001A682A" w:rsidRPr="00B66565" w:rsidRDefault="001A682A" w:rsidP="007227E3">
            <w:pPr>
              <w:spacing w:after="0" w:line="271" w:lineRule="auto"/>
              <w:jc w:val="left"/>
              <w:rPr>
                <w:rFonts w:asciiTheme="minorHAnsi" w:eastAsia="SimSun" w:hAnsiTheme="minorHAnsi"/>
                <w:bCs/>
                <w:i/>
                <w:szCs w:val="20"/>
              </w:rPr>
            </w:pPr>
          </w:p>
        </w:tc>
        <w:tc>
          <w:tcPr>
            <w:tcW w:w="1665" w:type="dxa"/>
          </w:tcPr>
          <w:p w14:paraId="567C6B40" w14:textId="77777777" w:rsidR="001A682A" w:rsidRPr="00B66565" w:rsidRDefault="001A682A" w:rsidP="008F6EE1">
            <w:pPr>
              <w:spacing w:after="0" w:line="271" w:lineRule="auto"/>
              <w:jc w:val="center"/>
              <w:rPr>
                <w:rFonts w:asciiTheme="minorHAnsi" w:eastAsia="SimSun" w:hAnsiTheme="minorHAnsi"/>
                <w:bCs/>
                <w:i/>
                <w:szCs w:val="20"/>
              </w:rPr>
            </w:pPr>
            <w:r w:rsidRPr="00B66565">
              <w:rPr>
                <w:rFonts w:asciiTheme="minorHAnsi" w:hAnsiTheme="minorHAnsi" w:cstheme="minorBidi"/>
                <w:i/>
                <w:iCs/>
                <w:szCs w:val="20"/>
              </w:rPr>
              <w:t>0</w:t>
            </w:r>
          </w:p>
          <w:p w14:paraId="456FB9A5" w14:textId="0C8D7128" w:rsidR="001A682A" w:rsidRPr="00B66565" w:rsidRDefault="001A682A" w:rsidP="007227E3">
            <w:pPr>
              <w:spacing w:after="0" w:line="271" w:lineRule="auto"/>
              <w:jc w:val="left"/>
              <w:rPr>
                <w:rFonts w:asciiTheme="minorHAnsi" w:eastAsia="SimSun" w:hAnsiTheme="minorHAnsi"/>
                <w:bCs/>
                <w:i/>
                <w:szCs w:val="20"/>
              </w:rPr>
            </w:pPr>
          </w:p>
        </w:tc>
        <w:tc>
          <w:tcPr>
            <w:tcW w:w="1913" w:type="dxa"/>
          </w:tcPr>
          <w:p w14:paraId="4F618018" w14:textId="73E06DEC" w:rsidR="001A682A" w:rsidRPr="00B66565" w:rsidRDefault="001A682A" w:rsidP="007227E3">
            <w:pPr>
              <w:spacing w:after="0" w:line="271" w:lineRule="auto"/>
              <w:jc w:val="left"/>
              <w:rPr>
                <w:rFonts w:asciiTheme="minorHAnsi" w:eastAsia="SimSun" w:hAnsiTheme="minorHAnsi"/>
                <w:bCs/>
                <w:i/>
                <w:szCs w:val="20"/>
              </w:rPr>
            </w:pPr>
            <w:r w:rsidRPr="00B66565">
              <w:rPr>
                <w:rFonts w:asciiTheme="minorHAnsi" w:hAnsiTheme="minorHAnsi" w:cstheme="minorBidi"/>
                <w:i/>
                <w:iCs/>
                <w:szCs w:val="20"/>
              </w:rPr>
              <w:t>Inter-agency taskforce in place and operational;</w:t>
            </w:r>
          </w:p>
          <w:p w14:paraId="11BA004C" w14:textId="38BEC945" w:rsidR="001A682A" w:rsidRPr="00B66565" w:rsidRDefault="001A682A" w:rsidP="00F56640">
            <w:pPr>
              <w:spacing w:after="0" w:line="271" w:lineRule="auto"/>
              <w:jc w:val="left"/>
              <w:rPr>
                <w:rFonts w:asciiTheme="minorHAnsi" w:eastAsia="SimSun" w:hAnsiTheme="minorHAnsi"/>
                <w:bCs/>
                <w:i/>
                <w:szCs w:val="20"/>
              </w:rPr>
            </w:pPr>
            <w:r w:rsidRPr="00B66565">
              <w:rPr>
                <w:rFonts w:asciiTheme="minorHAnsi" w:hAnsiTheme="minorHAnsi" w:cstheme="minorBidi"/>
                <w:i/>
                <w:iCs/>
                <w:szCs w:val="20"/>
              </w:rPr>
              <w:t>1 inter agency collaboration agreement</w:t>
            </w:r>
          </w:p>
          <w:p w14:paraId="46A8919C" w14:textId="77777777" w:rsidR="001A682A" w:rsidRPr="00B66565" w:rsidRDefault="001A682A" w:rsidP="007227E3">
            <w:pPr>
              <w:spacing w:after="0" w:line="271" w:lineRule="auto"/>
              <w:jc w:val="left"/>
              <w:rPr>
                <w:rFonts w:asciiTheme="minorHAnsi" w:eastAsia="SimSun" w:hAnsiTheme="minorHAnsi"/>
                <w:bCs/>
                <w:i/>
                <w:szCs w:val="20"/>
              </w:rPr>
            </w:pPr>
          </w:p>
        </w:tc>
        <w:tc>
          <w:tcPr>
            <w:tcW w:w="1795" w:type="dxa"/>
          </w:tcPr>
          <w:p w14:paraId="746F54EA" w14:textId="2CCED016" w:rsidR="001A682A" w:rsidRPr="00B66565" w:rsidRDefault="001A682A" w:rsidP="00EE571B">
            <w:pPr>
              <w:spacing w:after="0" w:line="271" w:lineRule="auto"/>
              <w:jc w:val="left"/>
              <w:rPr>
                <w:rFonts w:asciiTheme="minorHAnsi" w:eastAsia="SimSun" w:hAnsiTheme="minorHAnsi"/>
                <w:bCs/>
                <w:i/>
                <w:szCs w:val="20"/>
              </w:rPr>
            </w:pPr>
            <w:r w:rsidRPr="00B66565">
              <w:rPr>
                <w:rFonts w:asciiTheme="minorHAnsi" w:hAnsiTheme="minorHAnsi" w:cstheme="minorBidi"/>
                <w:i/>
                <w:iCs/>
                <w:szCs w:val="20"/>
              </w:rPr>
              <w:t>Inter-agency taskforce operational;</w:t>
            </w:r>
          </w:p>
          <w:p w14:paraId="6DF34FEA" w14:textId="7FE77504" w:rsidR="001A682A" w:rsidRPr="00B66565" w:rsidRDefault="001A682A" w:rsidP="007227E3">
            <w:pPr>
              <w:spacing w:after="0" w:line="271" w:lineRule="auto"/>
              <w:jc w:val="left"/>
              <w:rPr>
                <w:rFonts w:asciiTheme="minorHAnsi" w:eastAsia="SimSun" w:hAnsiTheme="minorHAnsi"/>
                <w:bCs/>
                <w:i/>
                <w:szCs w:val="20"/>
              </w:rPr>
            </w:pPr>
            <w:r>
              <w:rPr>
                <w:rFonts w:asciiTheme="minorHAnsi" w:hAnsiTheme="minorHAnsi" w:cstheme="minorBidi"/>
                <w:i/>
                <w:iCs/>
                <w:szCs w:val="20"/>
              </w:rPr>
              <w:t>1</w:t>
            </w:r>
            <w:r w:rsidRPr="00B66565">
              <w:rPr>
                <w:rFonts w:asciiTheme="minorHAnsi" w:hAnsiTheme="minorHAnsi" w:cstheme="minorBidi"/>
                <w:i/>
                <w:iCs/>
                <w:szCs w:val="20"/>
              </w:rPr>
              <w:t xml:space="preserve"> formal inter agency collaboration agreements</w:t>
            </w:r>
          </w:p>
          <w:p w14:paraId="40F91319" w14:textId="6999AB8F" w:rsidR="001A682A" w:rsidRPr="00B66565" w:rsidRDefault="001A682A" w:rsidP="00117688">
            <w:pPr>
              <w:spacing w:after="0" w:line="271" w:lineRule="auto"/>
              <w:jc w:val="left"/>
              <w:rPr>
                <w:rFonts w:asciiTheme="minorHAnsi" w:eastAsia="SimSun" w:hAnsiTheme="minorHAnsi"/>
                <w:bCs/>
                <w:i/>
                <w:szCs w:val="20"/>
              </w:rPr>
            </w:pPr>
          </w:p>
        </w:tc>
        <w:tc>
          <w:tcPr>
            <w:tcW w:w="2817" w:type="dxa"/>
          </w:tcPr>
          <w:p w14:paraId="31375DD7" w14:textId="475781FD" w:rsidR="001A682A" w:rsidRPr="00B66565" w:rsidRDefault="001A682A" w:rsidP="00F56640">
            <w:pPr>
              <w:spacing w:after="0" w:line="271" w:lineRule="auto"/>
              <w:jc w:val="left"/>
              <w:rPr>
                <w:rFonts w:asciiTheme="minorHAnsi" w:eastAsia="SimSun" w:hAnsiTheme="minorHAnsi"/>
                <w:bCs/>
                <w:i/>
                <w:szCs w:val="20"/>
              </w:rPr>
            </w:pPr>
            <w:r w:rsidRPr="00B66565">
              <w:rPr>
                <w:rFonts w:asciiTheme="minorHAnsi" w:hAnsiTheme="minorHAnsi" w:cstheme="minorBidi"/>
                <w:i/>
                <w:iCs/>
                <w:szCs w:val="20"/>
              </w:rPr>
              <w:t>National organizations are willing to collaborate on IWT</w:t>
            </w:r>
          </w:p>
          <w:p w14:paraId="2E5E6A31" w14:textId="60E589C9" w:rsidR="001A682A" w:rsidRPr="00B66565" w:rsidRDefault="001A682A" w:rsidP="007227E3">
            <w:pPr>
              <w:spacing w:after="0" w:line="271" w:lineRule="auto"/>
              <w:jc w:val="left"/>
              <w:rPr>
                <w:rFonts w:asciiTheme="minorHAnsi" w:eastAsia="SimSun" w:hAnsiTheme="minorHAnsi"/>
                <w:bCs/>
                <w:i/>
                <w:szCs w:val="20"/>
              </w:rPr>
            </w:pPr>
          </w:p>
        </w:tc>
      </w:tr>
      <w:tr w:rsidR="007227E3" w:rsidRPr="00B66565" w14:paraId="5BA13B16" w14:textId="77777777" w:rsidTr="00804B64">
        <w:trPr>
          <w:trHeight w:val="3203"/>
        </w:trPr>
        <w:tc>
          <w:tcPr>
            <w:tcW w:w="2605" w:type="dxa"/>
            <w:vMerge w:val="restart"/>
            <w:shd w:val="clear" w:color="auto" w:fill="auto"/>
          </w:tcPr>
          <w:p w14:paraId="1FD79FC7" w14:textId="77777777" w:rsidR="007227E3" w:rsidRPr="00B66565" w:rsidRDefault="33D2A795" w:rsidP="007227E3">
            <w:pPr>
              <w:spacing w:after="0" w:line="271" w:lineRule="auto"/>
              <w:jc w:val="left"/>
              <w:rPr>
                <w:rFonts w:asciiTheme="minorHAnsi" w:eastAsia="SimSun" w:hAnsiTheme="minorHAnsi"/>
                <w:b/>
                <w:bCs/>
                <w:szCs w:val="20"/>
              </w:rPr>
            </w:pPr>
            <w:r w:rsidRPr="00B66565">
              <w:rPr>
                <w:rFonts w:asciiTheme="minorHAnsi" w:hAnsiTheme="minorHAnsi" w:cstheme="minorBidi"/>
                <w:b/>
                <w:bCs/>
                <w:szCs w:val="20"/>
              </w:rPr>
              <w:lastRenderedPageBreak/>
              <w:t>Component 2:</w:t>
            </w:r>
          </w:p>
          <w:p w14:paraId="2E195C40" w14:textId="77777777" w:rsidR="007227E3" w:rsidRPr="00B66565" w:rsidRDefault="007227E3" w:rsidP="007227E3">
            <w:pPr>
              <w:spacing w:after="0" w:line="271" w:lineRule="auto"/>
              <w:jc w:val="left"/>
              <w:rPr>
                <w:rFonts w:asciiTheme="minorHAnsi" w:eastAsia="SimSun" w:hAnsiTheme="minorHAnsi"/>
                <w:b/>
                <w:bCs/>
                <w:szCs w:val="20"/>
              </w:rPr>
            </w:pPr>
          </w:p>
          <w:p w14:paraId="1DF4DD9E" w14:textId="77777777" w:rsidR="007227E3" w:rsidRPr="00B66565" w:rsidRDefault="33D2A795" w:rsidP="007227E3">
            <w:pPr>
              <w:spacing w:after="0" w:line="271" w:lineRule="auto"/>
              <w:jc w:val="left"/>
              <w:rPr>
                <w:rFonts w:asciiTheme="minorHAnsi" w:eastAsia="SimSun" w:hAnsiTheme="minorHAnsi"/>
                <w:b/>
                <w:bCs/>
                <w:szCs w:val="20"/>
                <w:lang w:val="en-GB"/>
              </w:rPr>
            </w:pPr>
            <w:r w:rsidRPr="00B66565">
              <w:rPr>
                <w:rFonts w:asciiTheme="minorHAnsi" w:hAnsiTheme="minorHAnsi" w:cstheme="minorBidi"/>
                <w:b/>
                <w:bCs/>
                <w:szCs w:val="20"/>
                <w:lang w:val="en-GB"/>
              </w:rPr>
              <w:t>Institutional capacity for implementation and enforcement at the national and international levels</w:t>
            </w:r>
          </w:p>
          <w:p w14:paraId="55E6AC1F" w14:textId="77777777" w:rsidR="007227E3" w:rsidRPr="00B66565" w:rsidRDefault="007227E3" w:rsidP="007227E3">
            <w:pPr>
              <w:spacing w:after="0" w:line="271" w:lineRule="auto"/>
              <w:jc w:val="left"/>
              <w:rPr>
                <w:rFonts w:asciiTheme="minorHAnsi" w:eastAsia="SimSun" w:hAnsiTheme="minorHAnsi"/>
                <w:b/>
                <w:bCs/>
                <w:szCs w:val="20"/>
                <w:lang w:val="en-GB"/>
              </w:rPr>
            </w:pPr>
          </w:p>
          <w:p w14:paraId="0D66042C" w14:textId="77777777" w:rsidR="007227E3" w:rsidRPr="00B66565" w:rsidRDefault="33D2A795" w:rsidP="007227E3">
            <w:pPr>
              <w:spacing w:after="0" w:line="271" w:lineRule="auto"/>
              <w:jc w:val="left"/>
              <w:rPr>
                <w:rFonts w:asciiTheme="minorHAnsi" w:eastAsia="SimSun" w:hAnsiTheme="minorHAnsi"/>
                <w:b/>
                <w:bCs/>
                <w:szCs w:val="20"/>
                <w:lang w:val="en-GB"/>
              </w:rPr>
            </w:pPr>
            <w:r w:rsidRPr="00B66565">
              <w:rPr>
                <w:rFonts w:asciiTheme="minorHAnsi" w:hAnsiTheme="minorHAnsi" w:cstheme="minorBidi"/>
                <w:b/>
                <w:bCs/>
                <w:szCs w:val="20"/>
                <w:lang w:val="en-GB"/>
              </w:rPr>
              <w:t>Outcome 2:</w:t>
            </w:r>
          </w:p>
          <w:p w14:paraId="1DBAB679" w14:textId="77777777" w:rsidR="007227E3" w:rsidRPr="00B66565" w:rsidRDefault="33D2A795" w:rsidP="007227E3">
            <w:pPr>
              <w:spacing w:after="0" w:line="271" w:lineRule="auto"/>
              <w:jc w:val="left"/>
              <w:rPr>
                <w:rFonts w:asciiTheme="minorHAnsi" w:eastAsia="SimSun" w:hAnsiTheme="minorHAnsi"/>
                <w:b/>
                <w:bCs/>
                <w:szCs w:val="20"/>
              </w:rPr>
            </w:pPr>
            <w:r w:rsidRPr="00B66565">
              <w:rPr>
                <w:rFonts w:asciiTheme="minorHAnsi" w:hAnsiTheme="minorHAnsi" w:cstheme="minorBidi"/>
                <w:b/>
                <w:bCs/>
                <w:szCs w:val="20"/>
              </w:rPr>
              <w:t>Strengthened institutional capacity for regulatory coordination, implementation and enforcement at the national and international levels</w:t>
            </w:r>
          </w:p>
        </w:tc>
        <w:tc>
          <w:tcPr>
            <w:tcW w:w="3595" w:type="dxa"/>
          </w:tcPr>
          <w:p w14:paraId="02D42960" w14:textId="77777777" w:rsidR="0046290C" w:rsidRPr="00B812D6" w:rsidRDefault="33D2A795" w:rsidP="007227E3">
            <w:pPr>
              <w:spacing w:after="0" w:line="271" w:lineRule="auto"/>
              <w:jc w:val="left"/>
              <w:rPr>
                <w:rFonts w:asciiTheme="minorHAnsi" w:eastAsia="SimSun" w:hAnsiTheme="minorHAnsi"/>
                <w:bCs/>
                <w:szCs w:val="20"/>
                <w:lang w:val="en-GB"/>
              </w:rPr>
            </w:pPr>
            <w:r w:rsidRPr="00B812D6">
              <w:rPr>
                <w:rFonts w:asciiTheme="minorHAnsi" w:hAnsiTheme="minorHAnsi" w:cstheme="minorBidi"/>
                <w:b/>
                <w:bCs/>
                <w:i/>
                <w:iCs/>
                <w:szCs w:val="20"/>
                <w:lang w:val="en-GB"/>
              </w:rPr>
              <w:t>2.1:</w:t>
            </w:r>
            <w:r w:rsidRPr="00B812D6">
              <w:rPr>
                <w:rFonts w:asciiTheme="minorHAnsi" w:hAnsiTheme="minorHAnsi" w:cstheme="minorBidi"/>
                <w:szCs w:val="20"/>
                <w:lang w:val="en-GB"/>
              </w:rPr>
              <w:t xml:space="preserve"> Strengthened institutional capacity to combat IWT as indicated by </w:t>
            </w:r>
          </w:p>
          <w:p w14:paraId="1EF6F30F" w14:textId="4F925363" w:rsidR="007227E3" w:rsidRPr="00B812D6" w:rsidRDefault="04243D92" w:rsidP="007227E3">
            <w:pPr>
              <w:spacing w:after="0" w:line="271" w:lineRule="auto"/>
              <w:jc w:val="left"/>
              <w:rPr>
                <w:rFonts w:asciiTheme="minorHAnsi" w:eastAsia="SimSun" w:hAnsiTheme="minorHAnsi"/>
                <w:bCs/>
                <w:szCs w:val="20"/>
                <w:lang w:val="en-GB"/>
              </w:rPr>
            </w:pPr>
            <w:r w:rsidRPr="00B812D6">
              <w:rPr>
                <w:rFonts w:asciiTheme="minorHAnsi" w:hAnsiTheme="minorHAnsi" w:cstheme="minorBidi"/>
                <w:szCs w:val="20"/>
                <w:lang w:val="en-GB"/>
              </w:rPr>
              <w:t>i) the ICCWC Indicator Framework (note – baselines to be determined in year 1)</w:t>
            </w:r>
            <w:r w:rsidR="001364D4" w:rsidRPr="00B812D6">
              <w:rPr>
                <w:rFonts w:asciiTheme="minorHAnsi" w:hAnsiTheme="minorHAnsi" w:cstheme="minorBidi"/>
                <w:szCs w:val="20"/>
                <w:lang w:val="en-GB"/>
              </w:rPr>
              <w:t>,</w:t>
            </w:r>
            <w:r w:rsidRPr="00B812D6">
              <w:rPr>
                <w:rFonts w:asciiTheme="minorHAnsi" w:hAnsiTheme="minorHAnsi" w:cstheme="minorBidi"/>
                <w:szCs w:val="20"/>
                <w:lang w:val="en-GB"/>
              </w:rPr>
              <w:t xml:space="preserve"> ii) UNDP Capacity Development Scorecard for </w:t>
            </w:r>
            <w:r w:rsidRPr="00B812D6">
              <w:rPr>
                <w:rFonts w:asciiTheme="minorHAnsi" w:hAnsiTheme="minorHAnsi" w:cstheme="minorBidi"/>
                <w:i/>
                <w:iCs/>
                <w:szCs w:val="20"/>
                <w:lang w:val="en-GB"/>
              </w:rPr>
              <w:t>Gakkum</w:t>
            </w:r>
            <w:r w:rsidRPr="00B812D6">
              <w:rPr>
                <w:rFonts w:asciiTheme="minorHAnsi" w:hAnsiTheme="minorHAnsi" w:cstheme="minorBidi"/>
                <w:szCs w:val="20"/>
                <w:lang w:val="en-GB"/>
              </w:rPr>
              <w:t xml:space="preserve"> (see </w:t>
            </w:r>
            <w:r w:rsidRPr="00B812D6">
              <w:rPr>
                <w:rFonts w:asciiTheme="minorHAnsi" w:hAnsiTheme="minorHAnsi" w:cstheme="minorBidi"/>
                <w:b/>
                <w:bCs/>
                <w:szCs w:val="20"/>
                <w:lang w:val="en-GB"/>
              </w:rPr>
              <w:t>Annex 18</w:t>
            </w:r>
            <w:r w:rsidRPr="00B812D6">
              <w:rPr>
                <w:rFonts w:asciiTheme="minorHAnsi" w:hAnsiTheme="minorHAnsi" w:cstheme="minorBidi"/>
                <w:szCs w:val="20"/>
                <w:lang w:val="en-GB"/>
              </w:rPr>
              <w:t>)</w:t>
            </w:r>
            <w:r w:rsidR="001364D4" w:rsidRPr="00B812D6">
              <w:rPr>
                <w:rFonts w:asciiTheme="minorHAnsi" w:hAnsiTheme="minorHAnsi" w:cstheme="minorBidi"/>
                <w:szCs w:val="20"/>
                <w:lang w:val="en-GB"/>
              </w:rPr>
              <w:t xml:space="preserve">, and iii) Operational status of </w:t>
            </w:r>
            <w:r w:rsidR="001364D4" w:rsidRPr="00B812D6">
              <w:rPr>
                <w:rFonts w:asciiTheme="minorHAnsi" w:hAnsiTheme="minorHAnsi" w:cstheme="minorBidi"/>
                <w:i/>
                <w:szCs w:val="20"/>
                <w:lang w:val="en-GB"/>
              </w:rPr>
              <w:t>Gakkum’s</w:t>
            </w:r>
            <w:r w:rsidR="001364D4" w:rsidRPr="00B812D6">
              <w:rPr>
                <w:rFonts w:asciiTheme="minorHAnsi" w:hAnsiTheme="minorHAnsi" w:cstheme="minorBidi"/>
                <w:szCs w:val="20"/>
                <w:lang w:val="en-GB"/>
              </w:rPr>
              <w:t xml:space="preserve"> Information System</w:t>
            </w:r>
          </w:p>
          <w:p w14:paraId="02D75BA6" w14:textId="77777777" w:rsidR="007227E3" w:rsidRPr="00B812D6" w:rsidRDefault="007227E3" w:rsidP="007227E3">
            <w:pPr>
              <w:spacing w:after="0" w:line="271" w:lineRule="auto"/>
              <w:jc w:val="left"/>
              <w:rPr>
                <w:rFonts w:asciiTheme="minorHAnsi" w:eastAsia="SimSun" w:hAnsiTheme="minorHAnsi"/>
                <w:b/>
                <w:bCs/>
                <w:szCs w:val="20"/>
              </w:rPr>
            </w:pPr>
          </w:p>
        </w:tc>
        <w:tc>
          <w:tcPr>
            <w:tcW w:w="1665" w:type="dxa"/>
          </w:tcPr>
          <w:p w14:paraId="1AE39093" w14:textId="4238D478" w:rsidR="007227E3" w:rsidRPr="00B812D6" w:rsidRDefault="04243D92" w:rsidP="007227E3">
            <w:pPr>
              <w:spacing w:after="0" w:line="271" w:lineRule="auto"/>
              <w:jc w:val="left"/>
              <w:rPr>
                <w:rFonts w:asciiTheme="minorHAnsi" w:eastAsia="SimSun" w:hAnsiTheme="minorHAnsi"/>
                <w:bCs/>
                <w:i/>
                <w:szCs w:val="20"/>
              </w:rPr>
            </w:pPr>
            <w:r w:rsidRPr="00B812D6">
              <w:rPr>
                <w:rFonts w:asciiTheme="minorHAnsi" w:hAnsiTheme="minorHAnsi" w:cstheme="minorBidi"/>
                <w:i/>
                <w:iCs/>
                <w:szCs w:val="20"/>
                <w:lang w:val="en-GB"/>
              </w:rPr>
              <w:t xml:space="preserve">i)ICCWC Indicator Framework </w:t>
            </w:r>
            <w:r w:rsidRPr="00B812D6">
              <w:rPr>
                <w:rFonts w:asciiTheme="minorHAnsi" w:hAnsiTheme="minorHAnsi" w:cstheme="minorBidi"/>
                <w:i/>
                <w:iCs/>
                <w:szCs w:val="20"/>
              </w:rPr>
              <w:t>– Baseline scores</w:t>
            </w:r>
          </w:p>
          <w:p w14:paraId="272E23C2" w14:textId="77777777" w:rsidR="007227E3" w:rsidRPr="00B812D6" w:rsidRDefault="33D2A795" w:rsidP="007227E3">
            <w:pPr>
              <w:spacing w:after="0" w:line="271" w:lineRule="auto"/>
              <w:jc w:val="left"/>
              <w:rPr>
                <w:rFonts w:asciiTheme="minorHAnsi" w:eastAsia="SimSun" w:hAnsiTheme="minorHAnsi"/>
                <w:bCs/>
                <w:i/>
                <w:szCs w:val="20"/>
              </w:rPr>
            </w:pPr>
            <w:r w:rsidRPr="00B812D6">
              <w:rPr>
                <w:rFonts w:asciiTheme="minorHAnsi" w:hAnsiTheme="minorHAnsi" w:cstheme="minorBidi"/>
                <w:i/>
                <w:iCs/>
                <w:szCs w:val="20"/>
              </w:rPr>
              <w:t>TBD</w:t>
            </w:r>
          </w:p>
          <w:p w14:paraId="13F52C98" w14:textId="77777777" w:rsidR="007227E3" w:rsidRPr="00B812D6" w:rsidRDefault="33D2A795" w:rsidP="007227E3">
            <w:pPr>
              <w:spacing w:after="0" w:line="271" w:lineRule="auto"/>
              <w:jc w:val="left"/>
              <w:rPr>
                <w:rFonts w:asciiTheme="minorHAnsi" w:hAnsiTheme="minorHAnsi" w:cstheme="minorBidi"/>
                <w:i/>
                <w:iCs/>
                <w:szCs w:val="20"/>
              </w:rPr>
            </w:pPr>
            <w:r w:rsidRPr="00B812D6">
              <w:rPr>
                <w:rFonts w:asciiTheme="minorHAnsi" w:hAnsiTheme="minorHAnsi" w:cstheme="minorBidi"/>
                <w:i/>
                <w:iCs/>
                <w:szCs w:val="20"/>
              </w:rPr>
              <w:t>ii)UNDP CD Scorecard Baseline Score: 60%</w:t>
            </w:r>
          </w:p>
          <w:p w14:paraId="301E977A" w14:textId="116BBC67" w:rsidR="001364D4" w:rsidRPr="00B812D6" w:rsidRDefault="001364D4" w:rsidP="007227E3">
            <w:pPr>
              <w:spacing w:after="0" w:line="271" w:lineRule="auto"/>
              <w:jc w:val="left"/>
              <w:rPr>
                <w:rFonts w:asciiTheme="minorHAnsi" w:eastAsia="SimSun" w:hAnsiTheme="minorHAnsi"/>
                <w:bCs/>
                <w:i/>
                <w:szCs w:val="20"/>
              </w:rPr>
            </w:pPr>
            <w:r w:rsidRPr="00B812D6">
              <w:rPr>
                <w:rFonts w:asciiTheme="minorHAnsi" w:hAnsiTheme="minorHAnsi" w:cstheme="minorBidi"/>
                <w:i/>
                <w:iCs/>
                <w:szCs w:val="20"/>
              </w:rPr>
              <w:t>iii) Operational database within Gakkum</w:t>
            </w:r>
          </w:p>
        </w:tc>
        <w:tc>
          <w:tcPr>
            <w:tcW w:w="1913" w:type="dxa"/>
          </w:tcPr>
          <w:p w14:paraId="20A60089" w14:textId="233F4CEA" w:rsidR="007227E3" w:rsidRPr="00B812D6" w:rsidRDefault="04243D92" w:rsidP="007227E3">
            <w:pPr>
              <w:spacing w:after="0" w:line="271" w:lineRule="auto"/>
              <w:jc w:val="left"/>
              <w:rPr>
                <w:rFonts w:asciiTheme="minorHAnsi" w:eastAsia="SimSun" w:hAnsiTheme="minorHAnsi"/>
                <w:bCs/>
                <w:i/>
                <w:szCs w:val="20"/>
              </w:rPr>
            </w:pPr>
            <w:r w:rsidRPr="00B812D6">
              <w:rPr>
                <w:rFonts w:asciiTheme="minorHAnsi" w:hAnsiTheme="minorHAnsi" w:cstheme="minorBidi"/>
                <w:i/>
                <w:iCs/>
                <w:szCs w:val="20"/>
                <w:lang w:val="en-GB"/>
              </w:rPr>
              <w:t xml:space="preserve">i)ICCWC Indicator Framework </w:t>
            </w:r>
            <w:r w:rsidRPr="00B812D6">
              <w:rPr>
                <w:rFonts w:asciiTheme="minorHAnsi" w:hAnsiTheme="minorHAnsi" w:cstheme="minorBidi"/>
                <w:i/>
                <w:iCs/>
                <w:szCs w:val="20"/>
              </w:rPr>
              <w:t>– Midterm targets</w:t>
            </w:r>
          </w:p>
          <w:p w14:paraId="1B6F39C0" w14:textId="77777777" w:rsidR="007227E3" w:rsidRPr="00B812D6" w:rsidRDefault="33D2A795" w:rsidP="007227E3">
            <w:pPr>
              <w:spacing w:after="0" w:line="271" w:lineRule="auto"/>
              <w:jc w:val="left"/>
              <w:rPr>
                <w:rFonts w:asciiTheme="minorHAnsi" w:eastAsia="SimSun" w:hAnsiTheme="minorHAnsi"/>
                <w:bCs/>
                <w:i/>
                <w:szCs w:val="20"/>
              </w:rPr>
            </w:pPr>
            <w:r w:rsidRPr="00B812D6">
              <w:rPr>
                <w:rFonts w:asciiTheme="minorHAnsi" w:hAnsiTheme="minorHAnsi" w:cstheme="minorBidi"/>
                <w:i/>
                <w:iCs/>
                <w:szCs w:val="20"/>
              </w:rPr>
              <w:t>TBD</w:t>
            </w:r>
          </w:p>
          <w:p w14:paraId="19D2661E" w14:textId="77777777" w:rsidR="007227E3" w:rsidRPr="00B812D6" w:rsidRDefault="33D2A795" w:rsidP="007227E3">
            <w:pPr>
              <w:spacing w:after="0" w:line="271" w:lineRule="auto"/>
              <w:jc w:val="left"/>
              <w:rPr>
                <w:rFonts w:asciiTheme="minorHAnsi" w:hAnsiTheme="minorHAnsi" w:cstheme="minorBidi"/>
                <w:i/>
                <w:iCs/>
                <w:szCs w:val="20"/>
              </w:rPr>
            </w:pPr>
            <w:r w:rsidRPr="00B812D6">
              <w:rPr>
                <w:rFonts w:asciiTheme="minorHAnsi" w:hAnsiTheme="minorHAnsi" w:cstheme="minorBidi"/>
                <w:i/>
                <w:iCs/>
                <w:szCs w:val="20"/>
              </w:rPr>
              <w:t>ii)UNDP CD Scorecard Midterm Target:70%</w:t>
            </w:r>
          </w:p>
          <w:p w14:paraId="15073426" w14:textId="5E08F87E" w:rsidR="001364D4" w:rsidRPr="00B812D6" w:rsidRDefault="001364D4" w:rsidP="00804B64">
            <w:pPr>
              <w:widowControl w:val="0"/>
              <w:autoSpaceDE w:val="0"/>
              <w:autoSpaceDN w:val="0"/>
              <w:adjustRightInd w:val="0"/>
              <w:spacing w:after="240"/>
              <w:jc w:val="left"/>
              <w:rPr>
                <w:rFonts w:asciiTheme="minorHAnsi" w:eastAsia="Calibri" w:hAnsiTheme="minorHAnsi"/>
                <w:i/>
                <w:szCs w:val="20"/>
              </w:rPr>
            </w:pPr>
            <w:r w:rsidRPr="00B812D6">
              <w:rPr>
                <w:rFonts w:asciiTheme="minorHAnsi" w:hAnsiTheme="minorHAnsi" w:cstheme="minorBidi"/>
                <w:i/>
                <w:iCs/>
                <w:szCs w:val="20"/>
              </w:rPr>
              <w:t xml:space="preserve">iii) Data sharing agreements enacted between government agencies </w:t>
            </w:r>
          </w:p>
        </w:tc>
        <w:tc>
          <w:tcPr>
            <w:tcW w:w="1795" w:type="dxa"/>
          </w:tcPr>
          <w:p w14:paraId="50684E86" w14:textId="634B84D8" w:rsidR="007227E3" w:rsidRPr="00B812D6" w:rsidRDefault="04243D92" w:rsidP="007227E3">
            <w:pPr>
              <w:spacing w:after="0" w:line="271" w:lineRule="auto"/>
              <w:jc w:val="left"/>
              <w:rPr>
                <w:rFonts w:asciiTheme="minorHAnsi" w:eastAsia="SimSun" w:hAnsiTheme="minorHAnsi"/>
                <w:bCs/>
                <w:i/>
                <w:szCs w:val="20"/>
              </w:rPr>
            </w:pPr>
            <w:r w:rsidRPr="00B812D6">
              <w:rPr>
                <w:rFonts w:asciiTheme="minorHAnsi" w:hAnsiTheme="minorHAnsi" w:cstheme="minorBidi"/>
                <w:i/>
                <w:iCs/>
                <w:szCs w:val="20"/>
                <w:lang w:val="en-GB"/>
              </w:rPr>
              <w:t xml:space="preserve">i)ICCWC Indicator Framework </w:t>
            </w:r>
            <w:r w:rsidRPr="00B812D6">
              <w:rPr>
                <w:rFonts w:asciiTheme="minorHAnsi" w:hAnsiTheme="minorHAnsi" w:cstheme="minorBidi"/>
                <w:i/>
                <w:iCs/>
                <w:szCs w:val="20"/>
              </w:rPr>
              <w:t>– Project Completion targets</w:t>
            </w:r>
          </w:p>
          <w:p w14:paraId="4C9957C6" w14:textId="77777777" w:rsidR="007227E3" w:rsidRPr="00B812D6" w:rsidRDefault="33D2A795" w:rsidP="007227E3">
            <w:pPr>
              <w:spacing w:after="0" w:line="271" w:lineRule="auto"/>
              <w:jc w:val="left"/>
              <w:rPr>
                <w:rFonts w:asciiTheme="minorHAnsi" w:eastAsia="SimSun" w:hAnsiTheme="minorHAnsi"/>
                <w:bCs/>
                <w:i/>
                <w:szCs w:val="20"/>
              </w:rPr>
            </w:pPr>
            <w:r w:rsidRPr="00B812D6">
              <w:rPr>
                <w:rFonts w:asciiTheme="minorHAnsi" w:hAnsiTheme="minorHAnsi" w:cstheme="minorBidi"/>
                <w:i/>
                <w:iCs/>
                <w:szCs w:val="20"/>
              </w:rPr>
              <w:t>TBD</w:t>
            </w:r>
          </w:p>
          <w:p w14:paraId="22A94D77" w14:textId="77777777" w:rsidR="007227E3" w:rsidRPr="00B812D6" w:rsidRDefault="33D2A795" w:rsidP="007227E3">
            <w:pPr>
              <w:spacing w:after="0" w:line="271" w:lineRule="auto"/>
              <w:jc w:val="left"/>
              <w:rPr>
                <w:rFonts w:asciiTheme="minorHAnsi" w:hAnsiTheme="minorHAnsi" w:cstheme="minorBidi"/>
                <w:i/>
                <w:iCs/>
                <w:szCs w:val="20"/>
              </w:rPr>
            </w:pPr>
            <w:r w:rsidRPr="00B812D6">
              <w:rPr>
                <w:rFonts w:asciiTheme="minorHAnsi" w:hAnsiTheme="minorHAnsi" w:cstheme="minorBidi"/>
                <w:i/>
                <w:iCs/>
                <w:szCs w:val="20"/>
              </w:rPr>
              <w:t>ii)UNDP CD Scorecard EOP Target: 80%</w:t>
            </w:r>
          </w:p>
          <w:p w14:paraId="31C932C1" w14:textId="2BED9561" w:rsidR="001364D4" w:rsidRPr="00B812D6" w:rsidRDefault="001364D4" w:rsidP="001364D4">
            <w:pPr>
              <w:spacing w:after="0" w:line="271" w:lineRule="auto"/>
              <w:jc w:val="left"/>
              <w:rPr>
                <w:rFonts w:asciiTheme="minorHAnsi" w:eastAsia="SimSun" w:hAnsiTheme="minorHAnsi"/>
                <w:bCs/>
                <w:i/>
                <w:szCs w:val="20"/>
              </w:rPr>
            </w:pPr>
            <w:r w:rsidRPr="00B812D6">
              <w:rPr>
                <w:rFonts w:asciiTheme="minorHAnsi" w:hAnsiTheme="minorHAnsi" w:cstheme="minorBidi"/>
                <w:i/>
                <w:iCs/>
                <w:szCs w:val="20"/>
              </w:rPr>
              <w:t>iii) Information System is fully operational and operated by trained staff</w:t>
            </w:r>
          </w:p>
        </w:tc>
        <w:tc>
          <w:tcPr>
            <w:tcW w:w="2817" w:type="dxa"/>
          </w:tcPr>
          <w:p w14:paraId="0EACD834" w14:textId="77777777" w:rsidR="007227E3" w:rsidRPr="00B66565" w:rsidRDefault="33D2A795" w:rsidP="007227E3">
            <w:pPr>
              <w:spacing w:after="0" w:line="271" w:lineRule="auto"/>
              <w:jc w:val="left"/>
              <w:rPr>
                <w:rFonts w:asciiTheme="minorHAnsi" w:eastAsia="SimSun" w:hAnsiTheme="minorHAnsi"/>
                <w:bCs/>
                <w:i/>
                <w:szCs w:val="20"/>
              </w:rPr>
            </w:pPr>
            <w:r w:rsidRPr="00B66565">
              <w:rPr>
                <w:rFonts w:asciiTheme="minorHAnsi" w:hAnsiTheme="minorHAnsi" w:cstheme="minorBidi"/>
                <w:i/>
                <w:iCs/>
                <w:szCs w:val="20"/>
              </w:rPr>
              <w:t>Assessments are carried out consistently between years and agencies</w:t>
            </w:r>
          </w:p>
          <w:p w14:paraId="17EEFE50" w14:textId="77777777" w:rsidR="007227E3" w:rsidRPr="00B66565" w:rsidRDefault="007227E3" w:rsidP="007227E3">
            <w:pPr>
              <w:spacing w:after="0" w:line="271" w:lineRule="auto"/>
              <w:jc w:val="left"/>
              <w:rPr>
                <w:rFonts w:asciiTheme="minorHAnsi" w:eastAsia="SimSun" w:hAnsiTheme="minorHAnsi"/>
                <w:b/>
                <w:bCs/>
                <w:szCs w:val="20"/>
              </w:rPr>
            </w:pPr>
          </w:p>
          <w:p w14:paraId="18833CE8" w14:textId="77777777" w:rsidR="007227E3" w:rsidRDefault="33D2A795" w:rsidP="007227E3">
            <w:pPr>
              <w:spacing w:after="0" w:line="271" w:lineRule="auto"/>
              <w:jc w:val="left"/>
              <w:rPr>
                <w:rFonts w:asciiTheme="minorHAnsi" w:hAnsiTheme="minorHAnsi" w:cstheme="minorBidi"/>
                <w:i/>
                <w:iCs/>
                <w:szCs w:val="20"/>
              </w:rPr>
            </w:pPr>
            <w:r w:rsidRPr="00B66565">
              <w:rPr>
                <w:rFonts w:asciiTheme="minorHAnsi" w:hAnsiTheme="minorHAnsi" w:cstheme="minorBidi"/>
                <w:i/>
                <w:iCs/>
                <w:szCs w:val="20"/>
              </w:rPr>
              <w:t>Strengthened inter-agency collaboration is reflected in the increased scores</w:t>
            </w:r>
          </w:p>
          <w:p w14:paraId="5A5E1005" w14:textId="77777777" w:rsidR="001364D4" w:rsidRDefault="001364D4" w:rsidP="007227E3">
            <w:pPr>
              <w:spacing w:after="0" w:line="271" w:lineRule="auto"/>
              <w:jc w:val="left"/>
              <w:rPr>
                <w:rFonts w:asciiTheme="minorHAnsi" w:hAnsiTheme="minorHAnsi" w:cstheme="minorBidi"/>
                <w:i/>
                <w:iCs/>
                <w:szCs w:val="20"/>
              </w:rPr>
            </w:pPr>
          </w:p>
          <w:p w14:paraId="469EF81D" w14:textId="0C2C7A45" w:rsidR="001364D4" w:rsidRPr="00B66565" w:rsidRDefault="001364D4" w:rsidP="001364D4">
            <w:pPr>
              <w:spacing w:after="0" w:line="271" w:lineRule="auto"/>
              <w:jc w:val="left"/>
              <w:rPr>
                <w:rFonts w:asciiTheme="minorHAnsi" w:eastAsia="SimSun" w:hAnsiTheme="minorHAnsi"/>
                <w:bCs/>
                <w:i/>
                <w:szCs w:val="20"/>
              </w:rPr>
            </w:pPr>
            <w:r w:rsidRPr="00B66565">
              <w:rPr>
                <w:rFonts w:asciiTheme="minorHAnsi" w:hAnsiTheme="minorHAnsi" w:cstheme="minorBidi"/>
                <w:i/>
                <w:iCs/>
                <w:szCs w:val="20"/>
              </w:rPr>
              <w:t xml:space="preserve">Political support continues for </w:t>
            </w:r>
            <w:r>
              <w:rPr>
                <w:rFonts w:asciiTheme="minorHAnsi" w:hAnsiTheme="minorHAnsi" w:cstheme="minorBidi"/>
                <w:i/>
                <w:iCs/>
                <w:szCs w:val="20"/>
              </w:rPr>
              <w:t xml:space="preserve">Gakkum’s </w:t>
            </w:r>
            <w:r w:rsidRPr="00B66565">
              <w:rPr>
                <w:rFonts w:asciiTheme="minorHAnsi" w:hAnsiTheme="minorHAnsi" w:cstheme="minorBidi"/>
                <w:i/>
                <w:iCs/>
                <w:szCs w:val="20"/>
              </w:rPr>
              <w:t xml:space="preserve">role in managing the information system on </w:t>
            </w:r>
            <w:r>
              <w:rPr>
                <w:rFonts w:asciiTheme="minorHAnsi" w:hAnsiTheme="minorHAnsi" w:cstheme="minorBidi"/>
                <w:i/>
                <w:iCs/>
                <w:szCs w:val="20"/>
              </w:rPr>
              <w:t>I</w:t>
            </w:r>
            <w:r w:rsidRPr="00B66565">
              <w:rPr>
                <w:rFonts w:asciiTheme="minorHAnsi" w:hAnsiTheme="minorHAnsi" w:cstheme="minorBidi"/>
                <w:i/>
                <w:iCs/>
                <w:szCs w:val="20"/>
              </w:rPr>
              <w:t>WT</w:t>
            </w:r>
          </w:p>
        </w:tc>
      </w:tr>
      <w:tr w:rsidR="007227E3" w:rsidRPr="00B66565" w14:paraId="65E8F866" w14:textId="77777777" w:rsidTr="04243D92">
        <w:trPr>
          <w:trHeight w:val="235"/>
        </w:trPr>
        <w:tc>
          <w:tcPr>
            <w:tcW w:w="2605" w:type="dxa"/>
            <w:vMerge/>
            <w:shd w:val="pct12" w:color="auto" w:fill="auto"/>
          </w:tcPr>
          <w:p w14:paraId="5364B0EE" w14:textId="77777777" w:rsidR="007227E3" w:rsidRPr="00B66565" w:rsidRDefault="007227E3" w:rsidP="007227E3">
            <w:pPr>
              <w:spacing w:after="0" w:line="271" w:lineRule="auto"/>
              <w:jc w:val="left"/>
              <w:rPr>
                <w:rFonts w:asciiTheme="minorHAnsi" w:eastAsia="SimSun" w:hAnsiTheme="minorHAnsi"/>
                <w:b/>
                <w:bCs/>
                <w:szCs w:val="20"/>
              </w:rPr>
            </w:pPr>
          </w:p>
        </w:tc>
        <w:tc>
          <w:tcPr>
            <w:tcW w:w="3595" w:type="dxa"/>
          </w:tcPr>
          <w:p w14:paraId="58E4708D" w14:textId="77777777" w:rsidR="007227E3" w:rsidRPr="00B66565" w:rsidRDefault="33D2A795" w:rsidP="007227E3">
            <w:pPr>
              <w:spacing w:after="0" w:line="271" w:lineRule="auto"/>
              <w:jc w:val="left"/>
              <w:rPr>
                <w:rFonts w:asciiTheme="minorHAnsi" w:eastAsia="SimSun" w:hAnsiTheme="minorHAnsi"/>
                <w:bCs/>
                <w:szCs w:val="20"/>
                <w:lang w:val="en-GB"/>
              </w:rPr>
            </w:pPr>
            <w:r w:rsidRPr="00B66565">
              <w:rPr>
                <w:rFonts w:asciiTheme="minorHAnsi" w:hAnsiTheme="minorHAnsi" w:cstheme="minorBidi"/>
                <w:b/>
                <w:bCs/>
                <w:i/>
                <w:iCs/>
                <w:szCs w:val="20"/>
                <w:lang w:val="en-GB"/>
              </w:rPr>
              <w:t>2.2:</w:t>
            </w:r>
            <w:r w:rsidRPr="00B66565">
              <w:rPr>
                <w:rFonts w:asciiTheme="minorHAnsi" w:hAnsiTheme="minorHAnsi" w:cstheme="minorBidi"/>
                <w:szCs w:val="20"/>
                <w:lang w:val="en-GB"/>
              </w:rPr>
              <w:t xml:space="preserve"> </w:t>
            </w:r>
          </w:p>
          <w:p w14:paraId="4EBEC61C" w14:textId="77777777" w:rsidR="007227E3" w:rsidRPr="00B66565" w:rsidRDefault="33D2A795" w:rsidP="007227E3">
            <w:pPr>
              <w:spacing w:after="0" w:line="271" w:lineRule="auto"/>
              <w:jc w:val="left"/>
              <w:rPr>
                <w:rFonts w:asciiTheme="minorHAnsi" w:eastAsia="SimSun" w:hAnsiTheme="minorHAnsi"/>
                <w:bCs/>
                <w:szCs w:val="20"/>
                <w:lang w:val="en-GB"/>
              </w:rPr>
            </w:pPr>
            <w:r w:rsidRPr="00B66565">
              <w:rPr>
                <w:rFonts w:asciiTheme="minorHAnsi" w:hAnsiTheme="minorHAnsi" w:cstheme="minorBidi"/>
                <w:szCs w:val="20"/>
                <w:lang w:val="en-GB"/>
              </w:rPr>
              <w:t>- annual number seizures/arrests</w:t>
            </w:r>
          </w:p>
          <w:p w14:paraId="07C307CD" w14:textId="77777777" w:rsidR="007227E3" w:rsidRPr="00B66565" w:rsidRDefault="33D2A795" w:rsidP="007227E3">
            <w:pPr>
              <w:spacing w:after="0" w:line="271" w:lineRule="auto"/>
              <w:jc w:val="left"/>
              <w:rPr>
                <w:rFonts w:asciiTheme="minorHAnsi" w:eastAsia="SimSun" w:hAnsiTheme="minorHAnsi"/>
                <w:bCs/>
                <w:szCs w:val="20"/>
                <w:lang w:val="en-GB"/>
              </w:rPr>
            </w:pPr>
            <w:r w:rsidRPr="00B66565">
              <w:rPr>
                <w:rFonts w:asciiTheme="minorHAnsi" w:hAnsiTheme="minorHAnsi" w:cstheme="minorBidi"/>
                <w:szCs w:val="20"/>
                <w:lang w:val="en-GB"/>
              </w:rPr>
              <w:t>- annual number of successful prosecutions</w:t>
            </w:r>
          </w:p>
        </w:tc>
        <w:tc>
          <w:tcPr>
            <w:tcW w:w="1665" w:type="dxa"/>
          </w:tcPr>
          <w:p w14:paraId="1E1F57AC" w14:textId="77777777" w:rsidR="001A682A" w:rsidRDefault="33D2A795" w:rsidP="007227E3">
            <w:pPr>
              <w:spacing w:after="0" w:line="271" w:lineRule="auto"/>
              <w:jc w:val="left"/>
              <w:rPr>
                <w:rFonts w:asciiTheme="minorHAnsi" w:hAnsiTheme="minorHAnsi" w:cstheme="minorBidi"/>
                <w:i/>
                <w:iCs/>
                <w:szCs w:val="20"/>
              </w:rPr>
            </w:pPr>
            <w:r w:rsidRPr="00B66565">
              <w:rPr>
                <w:rFonts w:asciiTheme="minorHAnsi" w:hAnsiTheme="minorHAnsi" w:cstheme="minorBidi"/>
                <w:i/>
                <w:iCs/>
                <w:szCs w:val="20"/>
              </w:rPr>
              <w:t>Official national statistics on seizures/arrests and prosecutions</w:t>
            </w:r>
          </w:p>
          <w:p w14:paraId="600EFEF7" w14:textId="3B95D83A" w:rsidR="007227E3" w:rsidRPr="00B66565" w:rsidRDefault="007227E3" w:rsidP="007227E3">
            <w:pPr>
              <w:spacing w:after="0" w:line="271" w:lineRule="auto"/>
              <w:jc w:val="left"/>
              <w:rPr>
                <w:rFonts w:asciiTheme="minorHAnsi" w:eastAsia="SimSun" w:hAnsiTheme="minorHAnsi"/>
                <w:bCs/>
                <w:i/>
                <w:szCs w:val="20"/>
              </w:rPr>
            </w:pPr>
          </w:p>
          <w:p w14:paraId="3A582C1D" w14:textId="3A52CF40" w:rsidR="007227E3" w:rsidRPr="00B66565" w:rsidRDefault="33D2A795" w:rsidP="007227E3">
            <w:pPr>
              <w:spacing w:after="0" w:line="271" w:lineRule="auto"/>
              <w:jc w:val="left"/>
              <w:rPr>
                <w:rFonts w:asciiTheme="minorHAnsi" w:eastAsia="SimSun" w:hAnsiTheme="minorHAnsi"/>
                <w:bCs/>
                <w:i/>
                <w:szCs w:val="20"/>
              </w:rPr>
            </w:pPr>
            <w:r w:rsidRPr="00B66565">
              <w:rPr>
                <w:rFonts w:asciiTheme="minorHAnsi" w:hAnsiTheme="minorHAnsi" w:cstheme="minorBidi"/>
                <w:i/>
                <w:iCs/>
                <w:szCs w:val="20"/>
                <w:lang w:val="en-GB"/>
              </w:rPr>
              <w:t xml:space="preserve">From mid-2015 to mid-2106: The WCU facilitated law enforcement operations for 31 cases with 55 people arrested and taken to court. Of those with a known outcome, 41 were prosecuted (100% prosecution). This is for terrestrial species in </w:t>
            </w:r>
            <w:r w:rsidRPr="00B66565">
              <w:rPr>
                <w:rFonts w:asciiTheme="minorHAnsi" w:hAnsiTheme="minorHAnsi" w:cstheme="minorBidi"/>
                <w:i/>
                <w:iCs/>
                <w:szCs w:val="20"/>
                <w:lang w:val="en-GB"/>
              </w:rPr>
              <w:lastRenderedPageBreak/>
              <w:t>Sumatra and Java.</w:t>
            </w:r>
          </w:p>
        </w:tc>
        <w:tc>
          <w:tcPr>
            <w:tcW w:w="1913" w:type="dxa"/>
          </w:tcPr>
          <w:p w14:paraId="2227291C" w14:textId="7E950C0C" w:rsidR="001A682A" w:rsidRDefault="007227E3" w:rsidP="007227E3">
            <w:pPr>
              <w:spacing w:after="0" w:line="271" w:lineRule="auto"/>
              <w:jc w:val="left"/>
              <w:rPr>
                <w:rFonts w:asciiTheme="minorHAnsi" w:hAnsiTheme="minorHAnsi" w:cstheme="minorBidi"/>
                <w:i/>
                <w:iCs/>
                <w:szCs w:val="20"/>
              </w:rPr>
            </w:pPr>
            <w:r w:rsidRPr="00B66565">
              <w:rPr>
                <w:rFonts w:asciiTheme="minorHAnsi" w:hAnsiTheme="minorHAnsi" w:cstheme="minorBidi"/>
                <w:i/>
                <w:iCs/>
                <w:szCs w:val="20"/>
              </w:rPr>
              <w:lastRenderedPageBreak/>
              <w:t>Official national statistics on seizure/arrests and prosecutions</w:t>
            </w:r>
            <w:r w:rsidRPr="00B66565">
              <w:rPr>
                <w:rFonts w:asciiTheme="minorHAnsi" w:hAnsiTheme="minorHAnsi" w:cstheme="minorBidi"/>
                <w:i/>
                <w:iCs/>
                <w:szCs w:val="20"/>
                <w:vertAlign w:val="superscript"/>
              </w:rPr>
              <w:footnoteReference w:id="31"/>
            </w:r>
            <w:r w:rsidRPr="00B66565">
              <w:rPr>
                <w:rFonts w:asciiTheme="minorHAnsi" w:hAnsiTheme="minorHAnsi" w:cstheme="minorBidi"/>
                <w:i/>
                <w:iCs/>
                <w:szCs w:val="20"/>
              </w:rPr>
              <w:t xml:space="preserve"> </w:t>
            </w:r>
          </w:p>
          <w:p w14:paraId="63A11AF7" w14:textId="2DCCBACD" w:rsidR="007227E3" w:rsidRPr="00B66565" w:rsidRDefault="007227E3" w:rsidP="007227E3">
            <w:pPr>
              <w:spacing w:after="0" w:line="271" w:lineRule="auto"/>
              <w:jc w:val="left"/>
              <w:rPr>
                <w:rFonts w:asciiTheme="minorHAnsi" w:eastAsia="SimSun" w:hAnsiTheme="minorHAnsi"/>
                <w:bCs/>
                <w:i/>
                <w:szCs w:val="20"/>
              </w:rPr>
            </w:pPr>
            <w:r w:rsidRPr="00B66565">
              <w:rPr>
                <w:rFonts w:asciiTheme="minorHAnsi" w:hAnsiTheme="minorHAnsi" w:cstheme="minorBidi"/>
                <w:i/>
                <w:iCs/>
                <w:szCs w:val="20"/>
              </w:rPr>
              <w:t xml:space="preserve"> </w:t>
            </w:r>
          </w:p>
          <w:p w14:paraId="36946C0B" w14:textId="77777777" w:rsidR="007227E3" w:rsidRPr="00B66565" w:rsidRDefault="33D2A795" w:rsidP="007227E3">
            <w:pPr>
              <w:spacing w:after="0" w:line="271" w:lineRule="auto"/>
              <w:jc w:val="left"/>
              <w:rPr>
                <w:rFonts w:asciiTheme="minorHAnsi" w:eastAsia="SimSun" w:hAnsiTheme="minorHAnsi"/>
                <w:bCs/>
                <w:i/>
                <w:szCs w:val="20"/>
              </w:rPr>
            </w:pPr>
            <w:r w:rsidRPr="00B66565">
              <w:rPr>
                <w:rFonts w:asciiTheme="minorHAnsi" w:hAnsiTheme="minorHAnsi" w:cstheme="minorBidi"/>
                <w:i/>
                <w:iCs/>
                <w:szCs w:val="20"/>
              </w:rPr>
              <w:t xml:space="preserve">&gt;10% increase in seizures/arrests from baseline </w:t>
            </w:r>
          </w:p>
          <w:p w14:paraId="7701B490" w14:textId="77777777" w:rsidR="007227E3" w:rsidRPr="00B66565" w:rsidRDefault="33D2A795" w:rsidP="007227E3">
            <w:pPr>
              <w:spacing w:after="0" w:line="271" w:lineRule="auto"/>
              <w:jc w:val="left"/>
              <w:rPr>
                <w:rFonts w:asciiTheme="minorHAnsi" w:eastAsia="SimSun" w:hAnsiTheme="minorHAnsi"/>
                <w:bCs/>
                <w:i/>
                <w:szCs w:val="20"/>
              </w:rPr>
            </w:pPr>
            <w:r w:rsidRPr="00B66565">
              <w:rPr>
                <w:rFonts w:asciiTheme="minorHAnsi" w:hAnsiTheme="minorHAnsi" w:cstheme="minorBidi"/>
                <w:i/>
                <w:iCs/>
                <w:szCs w:val="20"/>
              </w:rPr>
              <w:t>&gt;50% cases prosecuted</w:t>
            </w:r>
          </w:p>
        </w:tc>
        <w:tc>
          <w:tcPr>
            <w:tcW w:w="1795" w:type="dxa"/>
          </w:tcPr>
          <w:p w14:paraId="4FF8A50C" w14:textId="36FC268A" w:rsidR="001A682A" w:rsidRDefault="33D2A795" w:rsidP="007227E3">
            <w:pPr>
              <w:spacing w:after="0" w:line="271" w:lineRule="auto"/>
              <w:jc w:val="left"/>
              <w:rPr>
                <w:rFonts w:asciiTheme="minorHAnsi" w:hAnsiTheme="minorHAnsi" w:cstheme="minorBidi"/>
                <w:i/>
                <w:iCs/>
                <w:szCs w:val="20"/>
              </w:rPr>
            </w:pPr>
            <w:r w:rsidRPr="00B66565">
              <w:rPr>
                <w:rFonts w:asciiTheme="minorHAnsi" w:hAnsiTheme="minorHAnsi" w:cstheme="minorBidi"/>
                <w:i/>
                <w:iCs/>
                <w:szCs w:val="20"/>
              </w:rPr>
              <w:t>Official national statistics on seizures/arrests and prosecutions</w:t>
            </w:r>
          </w:p>
          <w:p w14:paraId="1778FEF6" w14:textId="025F517B" w:rsidR="007227E3" w:rsidRPr="00B66565" w:rsidRDefault="33D2A795" w:rsidP="007227E3">
            <w:pPr>
              <w:spacing w:after="0" w:line="271" w:lineRule="auto"/>
              <w:jc w:val="left"/>
              <w:rPr>
                <w:rFonts w:asciiTheme="minorHAnsi" w:eastAsia="SimSun" w:hAnsiTheme="minorHAnsi"/>
                <w:bCs/>
                <w:i/>
                <w:szCs w:val="20"/>
              </w:rPr>
            </w:pPr>
            <w:r w:rsidRPr="00B66565">
              <w:rPr>
                <w:rFonts w:asciiTheme="minorHAnsi" w:hAnsiTheme="minorHAnsi" w:cstheme="minorBidi"/>
                <w:i/>
                <w:iCs/>
                <w:szCs w:val="20"/>
              </w:rPr>
              <w:t xml:space="preserve"> </w:t>
            </w:r>
          </w:p>
          <w:p w14:paraId="17D9E695" w14:textId="77777777" w:rsidR="007227E3" w:rsidRPr="00B66565" w:rsidRDefault="33D2A795" w:rsidP="007227E3">
            <w:pPr>
              <w:spacing w:after="0" w:line="271" w:lineRule="auto"/>
              <w:jc w:val="left"/>
              <w:rPr>
                <w:rFonts w:asciiTheme="minorHAnsi" w:eastAsia="SimSun" w:hAnsiTheme="minorHAnsi"/>
                <w:bCs/>
                <w:i/>
                <w:szCs w:val="20"/>
              </w:rPr>
            </w:pPr>
            <w:r w:rsidRPr="00B66565">
              <w:rPr>
                <w:rFonts w:asciiTheme="minorHAnsi" w:hAnsiTheme="minorHAnsi" w:cstheme="minorBidi"/>
                <w:i/>
                <w:iCs/>
                <w:szCs w:val="20"/>
              </w:rPr>
              <w:t>&gt;25% increase in seizures/arrests from baseline</w:t>
            </w:r>
          </w:p>
          <w:p w14:paraId="1D6F92FC" w14:textId="77777777" w:rsidR="007227E3" w:rsidRPr="00B66565" w:rsidRDefault="33D2A795" w:rsidP="007227E3">
            <w:pPr>
              <w:spacing w:after="0" w:line="271" w:lineRule="auto"/>
              <w:jc w:val="left"/>
              <w:rPr>
                <w:rFonts w:asciiTheme="minorHAnsi" w:eastAsia="SimSun" w:hAnsiTheme="minorHAnsi"/>
                <w:bCs/>
                <w:i/>
                <w:szCs w:val="20"/>
              </w:rPr>
            </w:pPr>
            <w:r w:rsidRPr="00B66565">
              <w:rPr>
                <w:rFonts w:asciiTheme="minorHAnsi" w:hAnsiTheme="minorHAnsi" w:cstheme="minorBidi"/>
                <w:i/>
                <w:iCs/>
                <w:szCs w:val="20"/>
              </w:rPr>
              <w:t>&gt;75% cases prosecuted</w:t>
            </w:r>
          </w:p>
        </w:tc>
        <w:tc>
          <w:tcPr>
            <w:tcW w:w="2817" w:type="dxa"/>
          </w:tcPr>
          <w:p w14:paraId="5C669181" w14:textId="77777777" w:rsidR="007227E3" w:rsidRPr="00B66565" w:rsidRDefault="33D2A795" w:rsidP="007227E3">
            <w:pPr>
              <w:spacing w:after="0" w:line="271" w:lineRule="auto"/>
              <w:jc w:val="left"/>
              <w:rPr>
                <w:rFonts w:asciiTheme="minorHAnsi" w:eastAsia="SimSun" w:hAnsiTheme="minorHAnsi"/>
                <w:bCs/>
                <w:i/>
                <w:szCs w:val="20"/>
              </w:rPr>
            </w:pPr>
            <w:r w:rsidRPr="00B66565">
              <w:rPr>
                <w:rFonts w:asciiTheme="minorHAnsi" w:hAnsiTheme="minorHAnsi" w:cstheme="minorBidi"/>
                <w:i/>
                <w:iCs/>
                <w:szCs w:val="20"/>
              </w:rPr>
              <w:t>Official national statistics are made available to the project as required in a timely manner</w:t>
            </w:r>
          </w:p>
        </w:tc>
      </w:tr>
      <w:tr w:rsidR="007227E3" w:rsidRPr="00B66565" w14:paraId="5F5A18E1" w14:textId="77777777" w:rsidTr="04243D92">
        <w:trPr>
          <w:trHeight w:val="235"/>
        </w:trPr>
        <w:tc>
          <w:tcPr>
            <w:tcW w:w="2605" w:type="dxa"/>
            <w:vMerge/>
            <w:shd w:val="pct12" w:color="auto" w:fill="auto"/>
          </w:tcPr>
          <w:p w14:paraId="358E4888" w14:textId="77777777" w:rsidR="007227E3" w:rsidRPr="00B66565" w:rsidRDefault="007227E3" w:rsidP="007227E3">
            <w:pPr>
              <w:spacing w:after="0" w:line="271" w:lineRule="auto"/>
              <w:jc w:val="left"/>
              <w:rPr>
                <w:rFonts w:asciiTheme="minorHAnsi" w:eastAsia="SimSun" w:hAnsiTheme="minorHAnsi"/>
                <w:b/>
                <w:bCs/>
                <w:szCs w:val="20"/>
              </w:rPr>
            </w:pPr>
          </w:p>
        </w:tc>
        <w:tc>
          <w:tcPr>
            <w:tcW w:w="3595" w:type="dxa"/>
          </w:tcPr>
          <w:p w14:paraId="2E815D54" w14:textId="3E6E10F1" w:rsidR="007227E3" w:rsidRPr="00B66565" w:rsidRDefault="33D2A795" w:rsidP="007227E3">
            <w:pPr>
              <w:spacing w:after="0" w:line="271" w:lineRule="auto"/>
              <w:jc w:val="left"/>
              <w:rPr>
                <w:rFonts w:asciiTheme="minorHAnsi" w:eastAsia="SimSun" w:hAnsiTheme="minorHAnsi"/>
                <w:b/>
                <w:bCs/>
                <w:i/>
                <w:szCs w:val="20"/>
                <w:lang w:val="en-GB"/>
              </w:rPr>
            </w:pPr>
            <w:r w:rsidRPr="00B66565">
              <w:rPr>
                <w:rFonts w:asciiTheme="minorHAnsi" w:hAnsiTheme="minorHAnsi" w:cstheme="minorBidi"/>
                <w:b/>
                <w:bCs/>
                <w:i/>
                <w:iCs/>
                <w:szCs w:val="20"/>
                <w:lang w:val="en-GB"/>
              </w:rPr>
              <w:t>2.</w:t>
            </w:r>
            <w:r w:rsidR="001A682A">
              <w:rPr>
                <w:rFonts w:asciiTheme="minorHAnsi" w:hAnsiTheme="minorHAnsi" w:cstheme="minorBidi"/>
                <w:b/>
                <w:bCs/>
                <w:i/>
                <w:iCs/>
                <w:szCs w:val="20"/>
                <w:lang w:val="en-GB"/>
              </w:rPr>
              <w:t>3</w:t>
            </w:r>
            <w:r w:rsidRPr="00B66565">
              <w:rPr>
                <w:rFonts w:asciiTheme="minorHAnsi" w:hAnsiTheme="minorHAnsi" w:cstheme="minorBidi"/>
                <w:b/>
                <w:bCs/>
                <w:i/>
                <w:iCs/>
                <w:szCs w:val="20"/>
                <w:lang w:val="en-GB"/>
              </w:rPr>
              <w:t xml:space="preserve">: </w:t>
            </w:r>
          </w:p>
          <w:p w14:paraId="33E623C7" w14:textId="1F8CBC4D" w:rsidR="007227E3" w:rsidRPr="00B66565" w:rsidRDefault="33D2A795" w:rsidP="007227E3">
            <w:pPr>
              <w:spacing w:after="0" w:line="271" w:lineRule="auto"/>
              <w:jc w:val="left"/>
              <w:rPr>
                <w:rFonts w:asciiTheme="minorHAnsi" w:eastAsia="SimSun" w:hAnsiTheme="minorHAnsi"/>
                <w:bCs/>
                <w:szCs w:val="20"/>
              </w:rPr>
            </w:pPr>
            <w:r w:rsidRPr="00B66565">
              <w:rPr>
                <w:rFonts w:asciiTheme="minorHAnsi" w:hAnsiTheme="minorHAnsi" w:cstheme="minorBidi"/>
                <w:b/>
                <w:bCs/>
                <w:szCs w:val="20"/>
                <w:lang w:val="en-GB"/>
              </w:rPr>
              <w:t xml:space="preserve">- </w:t>
            </w:r>
            <w:r w:rsidRPr="00B66565">
              <w:rPr>
                <w:rFonts w:asciiTheme="minorHAnsi" w:hAnsiTheme="minorHAnsi" w:cstheme="minorBidi"/>
                <w:szCs w:val="20"/>
              </w:rPr>
              <w:t xml:space="preserve">Annual number of joined up transnational </w:t>
            </w:r>
            <w:r w:rsidR="00E70FC4">
              <w:rPr>
                <w:rFonts w:asciiTheme="minorHAnsi" w:hAnsiTheme="minorHAnsi" w:cstheme="minorBidi"/>
                <w:szCs w:val="20"/>
              </w:rPr>
              <w:t>counter</w:t>
            </w:r>
            <w:r w:rsidRPr="00B66565">
              <w:rPr>
                <w:rFonts w:asciiTheme="minorHAnsi" w:hAnsiTheme="minorHAnsi" w:cstheme="minorBidi"/>
                <w:szCs w:val="20"/>
              </w:rPr>
              <w:t>-IWT operations-</w:t>
            </w:r>
          </w:p>
          <w:p w14:paraId="109DA3D1" w14:textId="7520AC23" w:rsidR="007227E3" w:rsidRPr="00B66565" w:rsidRDefault="33D2A795" w:rsidP="00E70FC4">
            <w:pPr>
              <w:spacing w:after="0" w:line="271" w:lineRule="auto"/>
              <w:jc w:val="left"/>
              <w:rPr>
                <w:rFonts w:asciiTheme="minorHAnsi" w:eastAsia="SimSun" w:hAnsiTheme="minorHAnsi"/>
                <w:bCs/>
                <w:szCs w:val="20"/>
              </w:rPr>
            </w:pPr>
            <w:r w:rsidRPr="00B66565">
              <w:rPr>
                <w:rFonts w:asciiTheme="minorHAnsi" w:hAnsiTheme="minorHAnsi" w:cstheme="minorBidi"/>
                <w:szCs w:val="20"/>
              </w:rPr>
              <w:t xml:space="preserve">- Annual number of seizures as a result of transnational </w:t>
            </w:r>
            <w:r w:rsidR="00E70FC4">
              <w:rPr>
                <w:rFonts w:asciiTheme="minorHAnsi" w:hAnsiTheme="minorHAnsi" w:cstheme="minorBidi"/>
                <w:szCs w:val="20"/>
              </w:rPr>
              <w:t>counter</w:t>
            </w:r>
            <w:r w:rsidRPr="00B66565">
              <w:rPr>
                <w:rFonts w:asciiTheme="minorHAnsi" w:hAnsiTheme="minorHAnsi" w:cstheme="minorBidi"/>
                <w:szCs w:val="20"/>
              </w:rPr>
              <w:t>-IWT operations</w:t>
            </w:r>
          </w:p>
        </w:tc>
        <w:tc>
          <w:tcPr>
            <w:tcW w:w="1665" w:type="dxa"/>
          </w:tcPr>
          <w:p w14:paraId="0C4A74B9" w14:textId="723DC3D2" w:rsidR="007227E3" w:rsidRPr="00B66565" w:rsidRDefault="001A682A" w:rsidP="007227E3">
            <w:pPr>
              <w:spacing w:after="0" w:line="271" w:lineRule="auto"/>
              <w:jc w:val="left"/>
              <w:rPr>
                <w:rFonts w:asciiTheme="minorHAnsi" w:eastAsia="SimSun" w:hAnsiTheme="minorHAnsi"/>
                <w:bCs/>
                <w:i/>
                <w:szCs w:val="20"/>
              </w:rPr>
            </w:pPr>
            <w:r>
              <w:rPr>
                <w:rFonts w:asciiTheme="minorHAnsi" w:hAnsiTheme="minorHAnsi" w:cstheme="minorBidi"/>
                <w:i/>
                <w:iCs/>
                <w:szCs w:val="20"/>
                <w:lang w:val="en-GB"/>
              </w:rPr>
              <w:t xml:space="preserve">No </w:t>
            </w:r>
            <w:r w:rsidRPr="001A682A">
              <w:rPr>
                <w:rFonts w:asciiTheme="minorHAnsi" w:hAnsiTheme="minorHAnsi" w:cstheme="minorBidi"/>
                <w:i/>
                <w:iCs/>
                <w:szCs w:val="20"/>
              </w:rPr>
              <w:t xml:space="preserve"> transna</w:t>
            </w:r>
            <w:r>
              <w:rPr>
                <w:rFonts w:asciiTheme="minorHAnsi" w:hAnsiTheme="minorHAnsi" w:cstheme="minorBidi"/>
                <w:i/>
                <w:iCs/>
                <w:szCs w:val="20"/>
              </w:rPr>
              <w:t>tional operations</w:t>
            </w:r>
          </w:p>
        </w:tc>
        <w:tc>
          <w:tcPr>
            <w:tcW w:w="1913" w:type="dxa"/>
          </w:tcPr>
          <w:p w14:paraId="1F6C9D33" w14:textId="468E3681" w:rsidR="007227E3" w:rsidRPr="00B66565" w:rsidRDefault="33D2A795" w:rsidP="00713EFF">
            <w:pPr>
              <w:spacing w:after="0" w:line="271" w:lineRule="auto"/>
              <w:jc w:val="left"/>
              <w:rPr>
                <w:rFonts w:asciiTheme="minorHAnsi" w:eastAsia="SimSun" w:hAnsiTheme="minorHAnsi"/>
                <w:bCs/>
                <w:i/>
                <w:szCs w:val="20"/>
              </w:rPr>
            </w:pPr>
            <w:r w:rsidRPr="00B66565">
              <w:rPr>
                <w:rFonts w:asciiTheme="minorHAnsi" w:hAnsiTheme="minorHAnsi" w:cstheme="minorBidi"/>
                <w:i/>
                <w:iCs/>
                <w:szCs w:val="20"/>
              </w:rPr>
              <w:t xml:space="preserve">1 transnational operation/seizure </w:t>
            </w:r>
          </w:p>
        </w:tc>
        <w:tc>
          <w:tcPr>
            <w:tcW w:w="1795" w:type="dxa"/>
          </w:tcPr>
          <w:p w14:paraId="24D765A7" w14:textId="58CDC19D" w:rsidR="007227E3" w:rsidRPr="00B66565" w:rsidRDefault="33D2A795" w:rsidP="00713EFF">
            <w:pPr>
              <w:spacing w:after="0" w:line="271" w:lineRule="auto"/>
              <w:jc w:val="left"/>
              <w:rPr>
                <w:rFonts w:asciiTheme="minorHAnsi" w:eastAsia="SimSun" w:hAnsiTheme="minorHAnsi"/>
                <w:bCs/>
                <w:i/>
                <w:szCs w:val="20"/>
              </w:rPr>
            </w:pPr>
            <w:r w:rsidRPr="00B66565">
              <w:rPr>
                <w:rFonts w:asciiTheme="minorHAnsi" w:hAnsiTheme="minorHAnsi" w:cstheme="minorBidi"/>
                <w:i/>
                <w:iCs/>
                <w:szCs w:val="20"/>
              </w:rPr>
              <w:t>3 transnational operations</w:t>
            </w:r>
            <w:r w:rsidR="001A682A">
              <w:rPr>
                <w:rFonts w:asciiTheme="minorHAnsi" w:hAnsiTheme="minorHAnsi" w:cstheme="minorBidi"/>
                <w:i/>
                <w:iCs/>
                <w:szCs w:val="20"/>
              </w:rPr>
              <w:t xml:space="preserve"> </w:t>
            </w:r>
            <w:r w:rsidRPr="00B66565">
              <w:rPr>
                <w:rFonts w:asciiTheme="minorHAnsi" w:hAnsiTheme="minorHAnsi" w:cstheme="minorBidi"/>
                <w:i/>
                <w:iCs/>
                <w:szCs w:val="20"/>
              </w:rPr>
              <w:t>/</w:t>
            </w:r>
            <w:r w:rsidR="001A682A">
              <w:rPr>
                <w:rFonts w:asciiTheme="minorHAnsi" w:hAnsiTheme="minorHAnsi" w:cstheme="minorBidi"/>
                <w:i/>
                <w:iCs/>
                <w:szCs w:val="20"/>
              </w:rPr>
              <w:t xml:space="preserve"> </w:t>
            </w:r>
            <w:r w:rsidRPr="00B66565">
              <w:rPr>
                <w:rFonts w:asciiTheme="minorHAnsi" w:hAnsiTheme="minorHAnsi" w:cstheme="minorBidi"/>
                <w:i/>
                <w:iCs/>
                <w:szCs w:val="20"/>
              </w:rPr>
              <w:t xml:space="preserve">seizures </w:t>
            </w:r>
          </w:p>
        </w:tc>
        <w:tc>
          <w:tcPr>
            <w:tcW w:w="2817" w:type="dxa"/>
          </w:tcPr>
          <w:p w14:paraId="76636D04" w14:textId="77777777" w:rsidR="007227E3" w:rsidRPr="00B66565" w:rsidRDefault="33D2A795" w:rsidP="007227E3">
            <w:pPr>
              <w:spacing w:after="0" w:line="271" w:lineRule="auto"/>
              <w:jc w:val="left"/>
              <w:rPr>
                <w:rFonts w:asciiTheme="minorHAnsi" w:eastAsia="SimSun" w:hAnsiTheme="minorHAnsi"/>
                <w:bCs/>
                <w:i/>
                <w:szCs w:val="20"/>
              </w:rPr>
            </w:pPr>
            <w:r w:rsidRPr="00B66565">
              <w:rPr>
                <w:rFonts w:asciiTheme="minorHAnsi" w:hAnsiTheme="minorHAnsi" w:cstheme="minorBidi"/>
                <w:i/>
                <w:iCs/>
                <w:szCs w:val="20"/>
              </w:rPr>
              <w:t>Political support is sustained for international collaboration with key countries</w:t>
            </w:r>
          </w:p>
        </w:tc>
      </w:tr>
      <w:tr w:rsidR="007227E3" w:rsidRPr="00B66565" w14:paraId="53F3F3FB" w14:textId="77777777" w:rsidTr="04243D92">
        <w:trPr>
          <w:trHeight w:val="1298"/>
        </w:trPr>
        <w:tc>
          <w:tcPr>
            <w:tcW w:w="2605" w:type="dxa"/>
            <w:vMerge w:val="restart"/>
            <w:shd w:val="clear" w:color="auto" w:fill="auto"/>
          </w:tcPr>
          <w:p w14:paraId="1E795545" w14:textId="77777777" w:rsidR="007227E3" w:rsidRPr="00B66565" w:rsidRDefault="33D2A795" w:rsidP="007227E3">
            <w:pPr>
              <w:spacing w:after="0" w:line="271" w:lineRule="auto"/>
              <w:jc w:val="left"/>
              <w:rPr>
                <w:rFonts w:asciiTheme="minorHAnsi" w:eastAsia="SimSun" w:hAnsiTheme="minorHAnsi"/>
                <w:b/>
                <w:bCs/>
                <w:szCs w:val="20"/>
              </w:rPr>
            </w:pPr>
            <w:r w:rsidRPr="00B66565">
              <w:rPr>
                <w:rFonts w:asciiTheme="minorHAnsi" w:hAnsiTheme="minorHAnsi" w:cstheme="minorBidi"/>
                <w:b/>
                <w:bCs/>
                <w:szCs w:val="20"/>
              </w:rPr>
              <w:t>Component 3:</w:t>
            </w:r>
          </w:p>
          <w:p w14:paraId="2FC8F044" w14:textId="77777777" w:rsidR="007227E3" w:rsidRPr="00B66565" w:rsidRDefault="007227E3" w:rsidP="007227E3">
            <w:pPr>
              <w:spacing w:after="0" w:line="271" w:lineRule="auto"/>
              <w:jc w:val="left"/>
              <w:rPr>
                <w:rFonts w:asciiTheme="minorHAnsi" w:eastAsia="SimSun" w:hAnsiTheme="minorHAnsi"/>
                <w:b/>
                <w:bCs/>
                <w:szCs w:val="20"/>
              </w:rPr>
            </w:pPr>
          </w:p>
          <w:p w14:paraId="4AB61D05" w14:textId="77777777" w:rsidR="007227E3" w:rsidRPr="00B66565" w:rsidRDefault="33D2A795" w:rsidP="007227E3">
            <w:pPr>
              <w:spacing w:after="0" w:line="271" w:lineRule="auto"/>
              <w:jc w:val="left"/>
              <w:rPr>
                <w:rFonts w:asciiTheme="minorHAnsi" w:eastAsia="SimSun" w:hAnsiTheme="minorHAnsi"/>
                <w:b/>
                <w:bCs/>
                <w:szCs w:val="20"/>
                <w:lang w:val="en-GB"/>
              </w:rPr>
            </w:pPr>
            <w:r w:rsidRPr="00B66565">
              <w:rPr>
                <w:rFonts w:asciiTheme="minorHAnsi" w:hAnsiTheme="minorHAnsi" w:cstheme="minorBidi"/>
                <w:b/>
                <w:bCs/>
                <w:szCs w:val="20"/>
                <w:lang w:val="en-GB"/>
              </w:rPr>
              <w:t>Scaling-up improved enforcement strategy at key trade ports and connected ecosystems</w:t>
            </w:r>
          </w:p>
          <w:p w14:paraId="47842B1F" w14:textId="77777777" w:rsidR="007227E3" w:rsidRPr="00B66565" w:rsidRDefault="007227E3" w:rsidP="007227E3">
            <w:pPr>
              <w:spacing w:after="0" w:line="271" w:lineRule="auto"/>
              <w:jc w:val="left"/>
              <w:rPr>
                <w:rFonts w:asciiTheme="minorHAnsi" w:eastAsia="SimSun" w:hAnsiTheme="minorHAnsi"/>
                <w:b/>
                <w:bCs/>
                <w:szCs w:val="20"/>
                <w:lang w:val="en-GB"/>
              </w:rPr>
            </w:pPr>
          </w:p>
          <w:p w14:paraId="34772A17" w14:textId="77777777" w:rsidR="007227E3" w:rsidRPr="00B66565" w:rsidRDefault="33D2A795" w:rsidP="007227E3">
            <w:pPr>
              <w:spacing w:after="0" w:line="271" w:lineRule="auto"/>
              <w:jc w:val="left"/>
              <w:rPr>
                <w:rFonts w:asciiTheme="minorHAnsi" w:eastAsia="SimSun" w:hAnsiTheme="minorHAnsi"/>
                <w:b/>
                <w:bCs/>
                <w:szCs w:val="20"/>
                <w:lang w:val="en-GB"/>
              </w:rPr>
            </w:pPr>
            <w:r w:rsidRPr="00B66565">
              <w:rPr>
                <w:rFonts w:asciiTheme="minorHAnsi" w:hAnsiTheme="minorHAnsi" w:cstheme="minorBidi"/>
                <w:b/>
                <w:bCs/>
                <w:szCs w:val="20"/>
                <w:lang w:val="en-GB"/>
              </w:rPr>
              <w:t>Outcome 3:</w:t>
            </w:r>
          </w:p>
          <w:p w14:paraId="5A96886C" w14:textId="77777777" w:rsidR="007227E3" w:rsidRPr="00B66565" w:rsidRDefault="33D2A795" w:rsidP="007227E3">
            <w:pPr>
              <w:spacing w:after="0" w:line="271" w:lineRule="auto"/>
              <w:jc w:val="left"/>
              <w:rPr>
                <w:rFonts w:asciiTheme="minorHAnsi" w:eastAsia="SimSun" w:hAnsiTheme="minorHAnsi"/>
                <w:b/>
                <w:bCs/>
                <w:szCs w:val="20"/>
              </w:rPr>
            </w:pPr>
            <w:r w:rsidRPr="00B66565">
              <w:rPr>
                <w:rFonts w:asciiTheme="minorHAnsi" w:hAnsiTheme="minorHAnsi" w:cstheme="minorBidi"/>
                <w:b/>
                <w:bCs/>
                <w:szCs w:val="20"/>
                <w:lang w:val="en-GB"/>
              </w:rPr>
              <w:t>Improved enforcement strategy demonstrated and scaled up at key trade ports and connected subnational regions with key ecosystems</w:t>
            </w:r>
          </w:p>
        </w:tc>
        <w:tc>
          <w:tcPr>
            <w:tcW w:w="3595" w:type="dxa"/>
          </w:tcPr>
          <w:p w14:paraId="5BFC8FCB" w14:textId="77777777" w:rsidR="007227E3" w:rsidRPr="00B66565" w:rsidRDefault="04243D92" w:rsidP="007227E3">
            <w:pPr>
              <w:spacing w:after="0" w:line="271" w:lineRule="auto"/>
              <w:jc w:val="left"/>
              <w:rPr>
                <w:rFonts w:asciiTheme="minorHAnsi" w:eastAsia="SimSun" w:hAnsiTheme="minorHAnsi"/>
                <w:b/>
                <w:bCs/>
                <w:szCs w:val="20"/>
                <w:lang w:val="en-GB"/>
              </w:rPr>
            </w:pPr>
            <w:r w:rsidRPr="00B66565">
              <w:rPr>
                <w:rFonts w:asciiTheme="minorHAnsi" w:hAnsiTheme="minorHAnsi" w:cstheme="minorBidi"/>
                <w:b/>
                <w:bCs/>
                <w:i/>
                <w:iCs/>
                <w:szCs w:val="20"/>
                <w:lang w:val="en-GB"/>
              </w:rPr>
              <w:t>3.1:</w:t>
            </w:r>
            <w:r w:rsidRPr="00B66565">
              <w:rPr>
                <w:rFonts w:asciiTheme="minorHAnsi" w:hAnsiTheme="minorHAnsi" w:cstheme="minorBidi"/>
                <w:b/>
                <w:bCs/>
                <w:szCs w:val="20"/>
                <w:lang w:val="en-GB"/>
              </w:rPr>
              <w:t xml:space="preserve"> </w:t>
            </w:r>
            <w:r w:rsidRPr="00B66565">
              <w:rPr>
                <w:rFonts w:asciiTheme="minorHAnsi" w:hAnsiTheme="minorHAnsi" w:cstheme="minorBidi"/>
                <w:szCs w:val="20"/>
                <w:lang w:val="en-GB"/>
              </w:rPr>
              <w:t>Enforcement effectiveness at 5 key trade ports (Jakarta, Surabaya, Bitung, Belawan and Kualanamu airport), indicated by:</w:t>
            </w:r>
          </w:p>
          <w:p w14:paraId="0325428E" w14:textId="345C2504" w:rsidR="007227E3" w:rsidRPr="00B66565" w:rsidRDefault="04243D92" w:rsidP="007227E3">
            <w:pPr>
              <w:spacing w:after="0" w:line="271" w:lineRule="auto"/>
              <w:contextualSpacing/>
              <w:jc w:val="left"/>
              <w:rPr>
                <w:rFonts w:asciiTheme="minorHAnsi" w:eastAsia="SimSun" w:hAnsiTheme="minorHAnsi"/>
                <w:bCs/>
                <w:szCs w:val="20"/>
                <w:lang w:val="en-GB"/>
              </w:rPr>
            </w:pPr>
            <w:r w:rsidRPr="00B66565">
              <w:rPr>
                <w:rFonts w:asciiTheme="minorHAnsi" w:hAnsiTheme="minorHAnsi" w:cstheme="minorBidi"/>
                <w:szCs w:val="20"/>
                <w:lang w:val="en-GB"/>
              </w:rPr>
              <w:t>- Annual PortMATE assessment tool scores (average score for KSDA, Customs, Port Management Authority at each port)</w:t>
            </w:r>
          </w:p>
        </w:tc>
        <w:tc>
          <w:tcPr>
            <w:tcW w:w="1665" w:type="dxa"/>
          </w:tcPr>
          <w:p w14:paraId="2C08FD9C" w14:textId="22626956" w:rsidR="007227E3" w:rsidRPr="00B66565" w:rsidRDefault="04243D92" w:rsidP="007227E3">
            <w:pPr>
              <w:spacing w:after="0" w:line="271" w:lineRule="auto"/>
              <w:jc w:val="left"/>
              <w:rPr>
                <w:rFonts w:asciiTheme="minorHAnsi" w:eastAsia="SimSun" w:hAnsiTheme="minorHAnsi"/>
                <w:bCs/>
                <w:i/>
                <w:szCs w:val="20"/>
              </w:rPr>
            </w:pPr>
            <w:r w:rsidRPr="00B66565">
              <w:rPr>
                <w:rFonts w:asciiTheme="minorHAnsi" w:hAnsiTheme="minorHAnsi" w:cstheme="minorBidi"/>
                <w:i/>
                <w:iCs/>
                <w:szCs w:val="20"/>
              </w:rPr>
              <w:t>PortMATE Baseline scores:</w:t>
            </w:r>
          </w:p>
          <w:p w14:paraId="111D3AF7" w14:textId="3181B46C" w:rsidR="00EE571B" w:rsidRPr="00B66565" w:rsidRDefault="04243D92" w:rsidP="007227E3">
            <w:pPr>
              <w:spacing w:after="0" w:line="271" w:lineRule="auto"/>
              <w:jc w:val="left"/>
              <w:rPr>
                <w:rFonts w:asciiTheme="minorHAnsi" w:eastAsia="SimSun" w:hAnsiTheme="minorHAnsi"/>
                <w:bCs/>
                <w:i/>
                <w:szCs w:val="20"/>
              </w:rPr>
            </w:pPr>
            <w:r w:rsidRPr="00B66565">
              <w:rPr>
                <w:rFonts w:asciiTheme="minorHAnsi" w:hAnsiTheme="minorHAnsi" w:cstheme="minorBidi"/>
                <w:i/>
                <w:iCs/>
                <w:szCs w:val="20"/>
              </w:rPr>
              <w:t>Surabaya (Tg Perak):17.00</w:t>
            </w:r>
          </w:p>
          <w:p w14:paraId="114F7D0C" w14:textId="77777777" w:rsidR="00EE571B" w:rsidRPr="00B66565" w:rsidRDefault="04243D92" w:rsidP="007227E3">
            <w:pPr>
              <w:spacing w:after="0" w:line="271" w:lineRule="auto"/>
              <w:jc w:val="left"/>
              <w:rPr>
                <w:rFonts w:asciiTheme="minorHAnsi" w:eastAsia="SimSun" w:hAnsiTheme="minorHAnsi"/>
                <w:bCs/>
                <w:i/>
                <w:szCs w:val="20"/>
              </w:rPr>
            </w:pPr>
            <w:r w:rsidRPr="00B66565">
              <w:rPr>
                <w:rFonts w:asciiTheme="minorHAnsi" w:hAnsiTheme="minorHAnsi" w:cstheme="minorBidi"/>
                <w:i/>
                <w:iCs/>
                <w:szCs w:val="20"/>
              </w:rPr>
              <w:t>Belawan: 18.67</w:t>
            </w:r>
          </w:p>
          <w:p w14:paraId="5C644880" w14:textId="441B5E89" w:rsidR="00EE571B" w:rsidRPr="00B66565" w:rsidRDefault="04243D92" w:rsidP="007227E3">
            <w:pPr>
              <w:spacing w:after="0" w:line="271" w:lineRule="auto"/>
              <w:jc w:val="left"/>
              <w:rPr>
                <w:rFonts w:asciiTheme="minorHAnsi" w:eastAsia="SimSun" w:hAnsiTheme="minorHAnsi"/>
                <w:bCs/>
                <w:i/>
                <w:szCs w:val="20"/>
              </w:rPr>
            </w:pPr>
            <w:r w:rsidRPr="00B66565">
              <w:rPr>
                <w:rFonts w:asciiTheme="minorHAnsi" w:hAnsiTheme="minorHAnsi" w:cstheme="minorBidi"/>
                <w:i/>
                <w:iCs/>
                <w:szCs w:val="20"/>
              </w:rPr>
              <w:t>(Jakarta, Bitung and Kualanamu to be done in Year 1)</w:t>
            </w:r>
          </w:p>
        </w:tc>
        <w:tc>
          <w:tcPr>
            <w:tcW w:w="1913" w:type="dxa"/>
          </w:tcPr>
          <w:p w14:paraId="0E3E3789" w14:textId="77777777" w:rsidR="007227E3" w:rsidRPr="00B66565" w:rsidRDefault="33D2A795" w:rsidP="007227E3">
            <w:pPr>
              <w:spacing w:after="0" w:line="271" w:lineRule="auto"/>
              <w:jc w:val="left"/>
              <w:rPr>
                <w:rFonts w:asciiTheme="minorHAnsi" w:eastAsia="SimSun" w:hAnsiTheme="minorHAnsi"/>
                <w:bCs/>
                <w:i/>
                <w:szCs w:val="20"/>
              </w:rPr>
            </w:pPr>
            <w:r w:rsidRPr="00B66565">
              <w:rPr>
                <w:rFonts w:asciiTheme="minorHAnsi" w:hAnsiTheme="minorHAnsi" w:cstheme="minorBidi"/>
                <w:i/>
                <w:iCs/>
                <w:szCs w:val="20"/>
              </w:rPr>
              <w:t>25% increase over baseline score</w:t>
            </w:r>
          </w:p>
          <w:p w14:paraId="03E53EDE" w14:textId="77777777" w:rsidR="007227E3" w:rsidRPr="00B66565" w:rsidRDefault="007227E3" w:rsidP="007227E3">
            <w:pPr>
              <w:spacing w:after="0" w:line="271" w:lineRule="auto"/>
              <w:jc w:val="left"/>
              <w:rPr>
                <w:rFonts w:asciiTheme="minorHAnsi" w:eastAsia="SimSun" w:hAnsiTheme="minorHAnsi"/>
                <w:bCs/>
                <w:i/>
                <w:szCs w:val="20"/>
              </w:rPr>
            </w:pPr>
          </w:p>
          <w:p w14:paraId="0CA971B1" w14:textId="77777777" w:rsidR="007227E3" w:rsidRPr="00B66565" w:rsidRDefault="007227E3" w:rsidP="007227E3">
            <w:pPr>
              <w:spacing w:after="0" w:line="271" w:lineRule="auto"/>
              <w:jc w:val="left"/>
              <w:rPr>
                <w:rFonts w:asciiTheme="minorHAnsi" w:eastAsia="SimSun" w:hAnsiTheme="minorHAnsi"/>
                <w:bCs/>
                <w:i/>
                <w:szCs w:val="20"/>
              </w:rPr>
            </w:pPr>
          </w:p>
          <w:p w14:paraId="5B7B38C3" w14:textId="77777777" w:rsidR="007227E3" w:rsidRPr="00B66565" w:rsidRDefault="007227E3" w:rsidP="007227E3">
            <w:pPr>
              <w:spacing w:after="0" w:line="271" w:lineRule="auto"/>
              <w:jc w:val="left"/>
              <w:rPr>
                <w:rFonts w:asciiTheme="minorHAnsi" w:eastAsia="SimSun" w:hAnsiTheme="minorHAnsi"/>
                <w:b/>
                <w:bCs/>
                <w:szCs w:val="20"/>
              </w:rPr>
            </w:pPr>
          </w:p>
        </w:tc>
        <w:tc>
          <w:tcPr>
            <w:tcW w:w="1795" w:type="dxa"/>
          </w:tcPr>
          <w:p w14:paraId="213D8A27" w14:textId="77777777" w:rsidR="007227E3" w:rsidRPr="00B66565" w:rsidRDefault="33D2A795" w:rsidP="007227E3">
            <w:pPr>
              <w:spacing w:after="0" w:line="271" w:lineRule="auto"/>
              <w:jc w:val="left"/>
              <w:rPr>
                <w:rFonts w:asciiTheme="minorHAnsi" w:eastAsia="SimSun" w:hAnsiTheme="minorHAnsi"/>
                <w:bCs/>
                <w:i/>
                <w:szCs w:val="20"/>
              </w:rPr>
            </w:pPr>
            <w:r w:rsidRPr="00B66565">
              <w:rPr>
                <w:rFonts w:asciiTheme="minorHAnsi" w:hAnsiTheme="minorHAnsi" w:cstheme="minorBidi"/>
                <w:i/>
                <w:iCs/>
                <w:szCs w:val="20"/>
              </w:rPr>
              <w:t>50% increase over baseline score</w:t>
            </w:r>
          </w:p>
          <w:p w14:paraId="50E9B091" w14:textId="77777777" w:rsidR="007227E3" w:rsidRPr="00B66565" w:rsidRDefault="007227E3" w:rsidP="007227E3">
            <w:pPr>
              <w:spacing w:after="0" w:line="271" w:lineRule="auto"/>
              <w:jc w:val="center"/>
              <w:rPr>
                <w:rFonts w:asciiTheme="minorHAnsi" w:eastAsia="SimSun" w:hAnsiTheme="minorHAnsi"/>
                <w:bCs/>
                <w:i/>
                <w:szCs w:val="20"/>
              </w:rPr>
            </w:pPr>
          </w:p>
          <w:p w14:paraId="30277F92" w14:textId="77777777" w:rsidR="007227E3" w:rsidRPr="00B66565" w:rsidRDefault="007227E3" w:rsidP="007227E3">
            <w:pPr>
              <w:spacing w:after="0" w:line="271" w:lineRule="auto"/>
              <w:jc w:val="left"/>
              <w:rPr>
                <w:rFonts w:asciiTheme="minorHAnsi" w:eastAsia="SimSun" w:hAnsiTheme="minorHAnsi"/>
                <w:b/>
                <w:bCs/>
                <w:szCs w:val="20"/>
              </w:rPr>
            </w:pPr>
          </w:p>
        </w:tc>
        <w:tc>
          <w:tcPr>
            <w:tcW w:w="2817" w:type="dxa"/>
          </w:tcPr>
          <w:p w14:paraId="5605BFBB" w14:textId="26E7164C" w:rsidR="007227E3" w:rsidRPr="00B66565" w:rsidRDefault="33D2A795" w:rsidP="007227E3">
            <w:pPr>
              <w:spacing w:after="0" w:line="271" w:lineRule="auto"/>
              <w:jc w:val="left"/>
              <w:rPr>
                <w:rFonts w:asciiTheme="minorHAnsi" w:eastAsia="SimSun" w:hAnsiTheme="minorHAnsi"/>
                <w:bCs/>
                <w:i/>
                <w:szCs w:val="20"/>
              </w:rPr>
            </w:pPr>
            <w:r w:rsidRPr="00B66565">
              <w:rPr>
                <w:rFonts w:asciiTheme="minorHAnsi" w:hAnsiTheme="minorHAnsi" w:cstheme="minorBidi"/>
                <w:i/>
                <w:iCs/>
                <w:szCs w:val="20"/>
              </w:rPr>
              <w:t>Statistics reflect an increase in enforcement effectiveness and not simply improved monitoring and reporting</w:t>
            </w:r>
          </w:p>
          <w:p w14:paraId="359944DF" w14:textId="77777777" w:rsidR="007227E3" w:rsidRPr="00B66565" w:rsidRDefault="007227E3" w:rsidP="007227E3">
            <w:pPr>
              <w:spacing w:after="0" w:line="271" w:lineRule="auto"/>
              <w:jc w:val="left"/>
              <w:rPr>
                <w:rFonts w:asciiTheme="minorHAnsi" w:eastAsia="SimSun" w:hAnsiTheme="minorHAnsi"/>
                <w:b/>
                <w:bCs/>
                <w:szCs w:val="20"/>
              </w:rPr>
            </w:pPr>
          </w:p>
        </w:tc>
      </w:tr>
      <w:tr w:rsidR="00271EDF" w:rsidRPr="00B66565" w14:paraId="15C407EA" w14:textId="77777777" w:rsidTr="04243D92">
        <w:trPr>
          <w:trHeight w:val="235"/>
        </w:trPr>
        <w:tc>
          <w:tcPr>
            <w:tcW w:w="2605" w:type="dxa"/>
            <w:vMerge/>
            <w:shd w:val="pct12" w:color="auto" w:fill="auto"/>
          </w:tcPr>
          <w:p w14:paraId="50E3BD46" w14:textId="77777777" w:rsidR="00271EDF" w:rsidRPr="00B66565" w:rsidRDefault="00271EDF" w:rsidP="00271EDF">
            <w:pPr>
              <w:spacing w:after="0" w:line="271" w:lineRule="auto"/>
              <w:jc w:val="left"/>
              <w:rPr>
                <w:rFonts w:asciiTheme="minorHAnsi" w:eastAsia="SimSun" w:hAnsiTheme="minorHAnsi"/>
                <w:b/>
                <w:bCs/>
                <w:szCs w:val="20"/>
              </w:rPr>
            </w:pPr>
          </w:p>
        </w:tc>
        <w:tc>
          <w:tcPr>
            <w:tcW w:w="3595" w:type="dxa"/>
          </w:tcPr>
          <w:p w14:paraId="4BE0FF25" w14:textId="77777777" w:rsidR="00271EDF" w:rsidRPr="00B66565" w:rsidRDefault="00271EDF" w:rsidP="00271EDF">
            <w:pPr>
              <w:spacing w:after="0" w:line="271" w:lineRule="auto"/>
              <w:jc w:val="left"/>
              <w:rPr>
                <w:rFonts w:asciiTheme="minorHAnsi" w:eastAsia="SimSun" w:hAnsiTheme="minorHAnsi"/>
                <w:b/>
                <w:bCs/>
                <w:szCs w:val="20"/>
                <w:lang w:val="en-GB"/>
              </w:rPr>
            </w:pPr>
            <w:r w:rsidRPr="00B66565">
              <w:rPr>
                <w:rFonts w:asciiTheme="minorHAnsi" w:hAnsiTheme="minorHAnsi" w:cstheme="minorBidi"/>
                <w:b/>
                <w:bCs/>
                <w:i/>
                <w:iCs/>
                <w:szCs w:val="20"/>
                <w:lang w:val="en-GB"/>
              </w:rPr>
              <w:t>3.2:</w:t>
            </w:r>
            <w:r w:rsidRPr="00B66565">
              <w:rPr>
                <w:rFonts w:asciiTheme="minorHAnsi" w:hAnsiTheme="minorHAnsi" w:cstheme="minorBidi"/>
                <w:b/>
                <w:bCs/>
                <w:szCs w:val="20"/>
                <w:lang w:val="en-GB"/>
              </w:rPr>
              <w:t xml:space="preserve"> </w:t>
            </w:r>
            <w:r w:rsidRPr="00B66565">
              <w:rPr>
                <w:rFonts w:asciiTheme="minorHAnsi" w:hAnsiTheme="minorHAnsi" w:cstheme="minorBidi"/>
                <w:szCs w:val="20"/>
                <w:lang w:val="en-GB"/>
              </w:rPr>
              <w:t>Effective enforcement of two subnational regions known to include significant wildlife trade routes, measured by</w:t>
            </w:r>
            <w:r w:rsidRPr="00B66565">
              <w:rPr>
                <w:rFonts w:asciiTheme="minorHAnsi" w:hAnsiTheme="minorHAnsi" w:cstheme="minorBidi"/>
                <w:szCs w:val="20"/>
                <w:vertAlign w:val="superscript"/>
                <w:lang w:val="en-GB"/>
              </w:rPr>
              <w:footnoteReference w:id="32"/>
            </w:r>
            <w:r w:rsidRPr="00B66565">
              <w:rPr>
                <w:rFonts w:asciiTheme="minorHAnsi" w:hAnsiTheme="minorHAnsi" w:cstheme="minorBidi"/>
                <w:szCs w:val="20"/>
                <w:lang w:val="en-GB"/>
              </w:rPr>
              <w:t>:</w:t>
            </w:r>
            <w:r w:rsidRPr="00B66565">
              <w:rPr>
                <w:rFonts w:asciiTheme="minorHAnsi" w:hAnsiTheme="minorHAnsi" w:cstheme="minorBidi"/>
                <w:b/>
                <w:bCs/>
                <w:szCs w:val="20"/>
                <w:lang w:val="en-GB"/>
              </w:rPr>
              <w:t xml:space="preserve"> </w:t>
            </w:r>
          </w:p>
          <w:p w14:paraId="11A90AAE" w14:textId="77777777" w:rsidR="00271EDF" w:rsidRPr="00B66565" w:rsidRDefault="00271EDF" w:rsidP="00271EDF">
            <w:pPr>
              <w:spacing w:after="0" w:line="271" w:lineRule="auto"/>
              <w:jc w:val="left"/>
              <w:rPr>
                <w:rFonts w:asciiTheme="minorHAnsi" w:eastAsia="SimSun" w:hAnsiTheme="minorHAnsi"/>
                <w:bCs/>
                <w:szCs w:val="20"/>
                <w:lang w:val="en-GB"/>
              </w:rPr>
            </w:pPr>
            <w:r w:rsidRPr="00B66565">
              <w:rPr>
                <w:rFonts w:asciiTheme="minorHAnsi" w:hAnsiTheme="minorHAnsi" w:cstheme="minorBidi"/>
                <w:szCs w:val="20"/>
                <w:lang w:val="en-GB"/>
              </w:rPr>
              <w:t>- annual number of IWT seizures at the project sites</w:t>
            </w:r>
          </w:p>
          <w:p w14:paraId="1D0B7FB1" w14:textId="77777777" w:rsidR="00271EDF" w:rsidRPr="00B66565" w:rsidRDefault="00271EDF" w:rsidP="00271EDF">
            <w:pPr>
              <w:spacing w:after="0" w:line="271" w:lineRule="auto"/>
              <w:jc w:val="left"/>
              <w:rPr>
                <w:rFonts w:asciiTheme="minorHAnsi" w:eastAsia="SimSun" w:hAnsiTheme="minorHAnsi"/>
                <w:bCs/>
                <w:szCs w:val="20"/>
                <w:lang w:val="en-GB"/>
              </w:rPr>
            </w:pPr>
            <w:r w:rsidRPr="00B66565">
              <w:rPr>
                <w:rFonts w:asciiTheme="minorHAnsi" w:hAnsiTheme="minorHAnsi" w:cstheme="minorBidi"/>
                <w:szCs w:val="20"/>
                <w:lang w:val="en-GB"/>
              </w:rPr>
              <w:t xml:space="preserve">- annual number of IWT investigations leading to arrests at the project sites; </w:t>
            </w:r>
          </w:p>
          <w:p w14:paraId="5D2E71E8" w14:textId="77777777" w:rsidR="00271EDF" w:rsidRPr="00B66565" w:rsidRDefault="00271EDF" w:rsidP="00271EDF">
            <w:pPr>
              <w:spacing w:after="0" w:line="271" w:lineRule="auto"/>
              <w:jc w:val="left"/>
              <w:rPr>
                <w:rFonts w:asciiTheme="minorHAnsi" w:eastAsia="SimSun" w:hAnsiTheme="minorHAnsi"/>
                <w:bCs/>
                <w:szCs w:val="20"/>
                <w:highlight w:val="yellow"/>
                <w:lang w:val="en-GB"/>
              </w:rPr>
            </w:pPr>
            <w:r w:rsidRPr="00B66565">
              <w:rPr>
                <w:rFonts w:asciiTheme="minorHAnsi" w:hAnsiTheme="minorHAnsi" w:cstheme="minorBidi"/>
                <w:szCs w:val="20"/>
                <w:lang w:val="en-GB"/>
              </w:rPr>
              <w:t>- annual number of successful IWT prosecutions at the project sites</w:t>
            </w:r>
          </w:p>
        </w:tc>
        <w:tc>
          <w:tcPr>
            <w:tcW w:w="1665" w:type="dxa"/>
          </w:tcPr>
          <w:p w14:paraId="1C819DB7" w14:textId="77777777" w:rsidR="00271EDF" w:rsidRPr="0004283F" w:rsidRDefault="00271EDF" w:rsidP="00271EDF">
            <w:pPr>
              <w:spacing w:after="0" w:line="271" w:lineRule="auto"/>
              <w:rPr>
                <w:rFonts w:ascii="Times New Roman" w:hAnsi="Times New Roman"/>
                <w:bCs/>
                <w:i/>
              </w:rPr>
            </w:pPr>
            <w:r w:rsidRPr="0004283F">
              <w:rPr>
                <w:rFonts w:ascii="Times New Roman" w:hAnsi="Times New Roman"/>
                <w:bCs/>
                <w:i/>
              </w:rPr>
              <w:t>4666 wild animals seized from 34 protected species</w:t>
            </w:r>
          </w:p>
          <w:p w14:paraId="338C2BA8" w14:textId="77777777" w:rsidR="00271EDF" w:rsidRPr="0004283F" w:rsidRDefault="00271EDF" w:rsidP="00271EDF">
            <w:pPr>
              <w:spacing w:after="0" w:line="271" w:lineRule="auto"/>
              <w:rPr>
                <w:rFonts w:ascii="Times New Roman" w:hAnsi="Times New Roman"/>
                <w:bCs/>
                <w:i/>
              </w:rPr>
            </w:pPr>
          </w:p>
          <w:p w14:paraId="23738C06" w14:textId="68897A33" w:rsidR="00271EDF" w:rsidRPr="0004283F" w:rsidRDefault="00271EDF" w:rsidP="00271EDF">
            <w:pPr>
              <w:rPr>
                <w:rFonts w:ascii="Times New Roman" w:hAnsi="Times New Roman"/>
              </w:rPr>
            </w:pPr>
            <w:r w:rsidRPr="0004283F">
              <w:rPr>
                <w:rFonts w:ascii="Times New Roman" w:hAnsi="Times New Roman"/>
                <w:bCs/>
                <w:i/>
              </w:rPr>
              <w:t xml:space="preserve">Source: Lakip, </w:t>
            </w:r>
            <w:r w:rsidR="0050100D">
              <w:rPr>
                <w:rFonts w:ascii="Times New Roman" w:hAnsi="Times New Roman"/>
                <w:bCs/>
                <w:i/>
              </w:rPr>
              <w:t xml:space="preserve">Gakkum </w:t>
            </w:r>
            <w:r w:rsidRPr="0004283F">
              <w:rPr>
                <w:rFonts w:ascii="Times New Roman" w:hAnsi="Times New Roman"/>
                <w:bCs/>
                <w:i/>
              </w:rPr>
              <w:t>2016</w:t>
            </w:r>
          </w:p>
          <w:p w14:paraId="4EA5DCAB" w14:textId="75143545" w:rsidR="00271EDF" w:rsidRPr="00B66565" w:rsidRDefault="00271EDF" w:rsidP="00271EDF">
            <w:pPr>
              <w:spacing w:after="0" w:line="271" w:lineRule="auto"/>
              <w:jc w:val="left"/>
              <w:rPr>
                <w:rFonts w:asciiTheme="minorHAnsi" w:eastAsia="SimSun" w:hAnsiTheme="minorHAnsi"/>
                <w:bCs/>
                <w:i/>
                <w:szCs w:val="20"/>
                <w:highlight w:val="yellow"/>
              </w:rPr>
            </w:pPr>
          </w:p>
        </w:tc>
        <w:tc>
          <w:tcPr>
            <w:tcW w:w="1913" w:type="dxa"/>
          </w:tcPr>
          <w:p w14:paraId="0C93B7B0" w14:textId="77777777" w:rsidR="00271EDF" w:rsidRPr="0004283F" w:rsidRDefault="00271EDF" w:rsidP="00271EDF">
            <w:pPr>
              <w:rPr>
                <w:rFonts w:ascii="Times New Roman" w:hAnsi="Times New Roman"/>
              </w:rPr>
            </w:pPr>
            <w:r w:rsidRPr="0004283F">
              <w:rPr>
                <w:rFonts w:ascii="Times New Roman" w:hAnsi="Times New Roman"/>
                <w:bCs/>
                <w:i/>
              </w:rPr>
              <w:t>Increasing number of cases prosecuted (c.10%)</w:t>
            </w:r>
          </w:p>
          <w:p w14:paraId="4C0F5C38" w14:textId="22CF7A4E" w:rsidR="00271EDF" w:rsidRPr="00B66565" w:rsidRDefault="00271EDF" w:rsidP="00271EDF">
            <w:pPr>
              <w:spacing w:after="0" w:line="271" w:lineRule="auto"/>
              <w:jc w:val="left"/>
              <w:rPr>
                <w:rFonts w:asciiTheme="minorHAnsi" w:eastAsia="SimSun" w:hAnsiTheme="minorHAnsi"/>
                <w:bCs/>
                <w:i/>
                <w:szCs w:val="20"/>
              </w:rPr>
            </w:pPr>
          </w:p>
        </w:tc>
        <w:tc>
          <w:tcPr>
            <w:tcW w:w="1795" w:type="dxa"/>
          </w:tcPr>
          <w:p w14:paraId="0451B0DB" w14:textId="3E193474" w:rsidR="00271EDF" w:rsidRPr="00B66565" w:rsidRDefault="00271EDF" w:rsidP="00271EDF">
            <w:pPr>
              <w:spacing w:after="0" w:line="271" w:lineRule="auto"/>
              <w:jc w:val="left"/>
              <w:rPr>
                <w:rFonts w:asciiTheme="minorHAnsi" w:eastAsia="SimSun" w:hAnsiTheme="minorHAnsi"/>
                <w:bCs/>
                <w:i/>
                <w:szCs w:val="20"/>
              </w:rPr>
            </w:pPr>
            <w:r w:rsidRPr="00E10C69">
              <w:rPr>
                <w:rFonts w:ascii="Times New Roman" w:hAnsi="Times New Roman"/>
                <w:bCs/>
                <w:i/>
                <w:szCs w:val="18"/>
              </w:rPr>
              <w:t>Increasing number of settled cases on IWT</w:t>
            </w:r>
          </w:p>
        </w:tc>
        <w:tc>
          <w:tcPr>
            <w:tcW w:w="2817" w:type="dxa"/>
          </w:tcPr>
          <w:p w14:paraId="4CFA733C" w14:textId="77777777" w:rsidR="00271EDF" w:rsidRPr="00B66565" w:rsidRDefault="00271EDF" w:rsidP="00271EDF">
            <w:pPr>
              <w:spacing w:after="0" w:line="271" w:lineRule="auto"/>
              <w:jc w:val="left"/>
              <w:rPr>
                <w:rFonts w:asciiTheme="minorHAnsi" w:eastAsia="SimSun" w:hAnsiTheme="minorHAnsi"/>
                <w:bCs/>
                <w:i/>
                <w:szCs w:val="20"/>
              </w:rPr>
            </w:pPr>
            <w:r w:rsidRPr="00B66565">
              <w:rPr>
                <w:rFonts w:asciiTheme="minorHAnsi" w:hAnsiTheme="minorHAnsi" w:cstheme="minorBidi"/>
                <w:i/>
                <w:iCs/>
                <w:szCs w:val="20"/>
              </w:rPr>
              <w:t>Assessments are carried out consistently between years and sites</w:t>
            </w:r>
          </w:p>
          <w:p w14:paraId="3F23AF0C" w14:textId="77777777" w:rsidR="00271EDF" w:rsidRPr="00B66565" w:rsidRDefault="00271EDF" w:rsidP="00271EDF">
            <w:pPr>
              <w:spacing w:after="0" w:line="271" w:lineRule="auto"/>
              <w:jc w:val="left"/>
              <w:rPr>
                <w:rFonts w:asciiTheme="minorHAnsi" w:eastAsia="SimSun" w:hAnsiTheme="minorHAnsi"/>
                <w:bCs/>
                <w:i/>
                <w:szCs w:val="20"/>
              </w:rPr>
            </w:pPr>
          </w:p>
          <w:p w14:paraId="56FF2890" w14:textId="77777777" w:rsidR="00271EDF" w:rsidRPr="00B66565" w:rsidRDefault="00271EDF" w:rsidP="00271EDF">
            <w:pPr>
              <w:spacing w:after="0" w:line="271" w:lineRule="auto"/>
              <w:jc w:val="left"/>
              <w:rPr>
                <w:rFonts w:asciiTheme="minorHAnsi" w:eastAsia="SimSun" w:hAnsiTheme="minorHAnsi"/>
                <w:bCs/>
                <w:i/>
                <w:szCs w:val="20"/>
              </w:rPr>
            </w:pPr>
          </w:p>
        </w:tc>
      </w:tr>
      <w:tr w:rsidR="007227E3" w:rsidRPr="00B66565" w14:paraId="6DBB2F28" w14:textId="77777777" w:rsidTr="04243D92">
        <w:trPr>
          <w:trHeight w:val="390"/>
        </w:trPr>
        <w:tc>
          <w:tcPr>
            <w:tcW w:w="2605" w:type="dxa"/>
            <w:shd w:val="clear" w:color="auto" w:fill="auto"/>
          </w:tcPr>
          <w:p w14:paraId="1C704931" w14:textId="77777777" w:rsidR="007227E3" w:rsidRPr="00B66565" w:rsidRDefault="33D2A795" w:rsidP="007227E3">
            <w:pPr>
              <w:spacing w:after="0" w:line="271" w:lineRule="auto"/>
              <w:jc w:val="left"/>
              <w:rPr>
                <w:rFonts w:asciiTheme="minorHAnsi" w:eastAsia="SimSun" w:hAnsiTheme="minorHAnsi"/>
                <w:b/>
                <w:bCs/>
                <w:szCs w:val="20"/>
              </w:rPr>
            </w:pPr>
            <w:r w:rsidRPr="00B66565">
              <w:rPr>
                <w:rFonts w:asciiTheme="minorHAnsi" w:hAnsiTheme="minorHAnsi" w:cstheme="minorBidi"/>
                <w:b/>
                <w:bCs/>
                <w:szCs w:val="20"/>
              </w:rPr>
              <w:t>Component 4:</w:t>
            </w:r>
          </w:p>
          <w:p w14:paraId="1AB4A496" w14:textId="1AC775BD" w:rsidR="007227E3" w:rsidRPr="00B66565" w:rsidRDefault="33D2A795" w:rsidP="007227E3">
            <w:pPr>
              <w:spacing w:after="0" w:line="271" w:lineRule="auto"/>
              <w:jc w:val="left"/>
              <w:rPr>
                <w:rFonts w:asciiTheme="minorHAnsi" w:eastAsia="SimSun" w:hAnsiTheme="minorHAnsi"/>
                <w:b/>
                <w:bCs/>
                <w:iCs/>
                <w:szCs w:val="20"/>
                <w:lang w:val="en-GB"/>
              </w:rPr>
            </w:pPr>
            <w:r w:rsidRPr="00B66565">
              <w:rPr>
                <w:rFonts w:asciiTheme="minorHAnsi" w:hAnsiTheme="minorHAnsi" w:cstheme="minorBidi"/>
                <w:b/>
                <w:bCs/>
                <w:szCs w:val="20"/>
                <w:lang w:val="en-GB"/>
              </w:rPr>
              <w:t>Knowledge Management</w:t>
            </w:r>
            <w:r w:rsidR="0097352E">
              <w:rPr>
                <w:rFonts w:asciiTheme="minorHAnsi" w:hAnsiTheme="minorHAnsi" w:cstheme="minorBidi"/>
                <w:b/>
                <w:bCs/>
                <w:szCs w:val="20"/>
                <w:lang w:val="en-GB"/>
              </w:rPr>
              <w:t xml:space="preserve">, M&amp;E </w:t>
            </w:r>
            <w:r w:rsidRPr="00B66565">
              <w:rPr>
                <w:rFonts w:asciiTheme="minorHAnsi" w:hAnsiTheme="minorHAnsi" w:cstheme="minorBidi"/>
                <w:b/>
                <w:bCs/>
                <w:szCs w:val="20"/>
                <w:lang w:val="en-GB"/>
              </w:rPr>
              <w:t xml:space="preserve">and </w:t>
            </w:r>
            <w:r w:rsidR="0097352E">
              <w:rPr>
                <w:rFonts w:asciiTheme="minorHAnsi" w:hAnsiTheme="minorHAnsi" w:cstheme="minorBidi"/>
                <w:b/>
                <w:bCs/>
                <w:szCs w:val="20"/>
                <w:lang w:val="en-GB"/>
              </w:rPr>
              <w:t>Gender Mainstreaming</w:t>
            </w:r>
          </w:p>
          <w:p w14:paraId="1F1AC26B" w14:textId="77777777" w:rsidR="007227E3" w:rsidRPr="00B66565" w:rsidRDefault="007227E3" w:rsidP="007227E3">
            <w:pPr>
              <w:spacing w:after="0" w:line="271" w:lineRule="auto"/>
              <w:jc w:val="left"/>
              <w:rPr>
                <w:rFonts w:asciiTheme="minorHAnsi" w:eastAsia="SimSun" w:hAnsiTheme="minorHAnsi"/>
                <w:b/>
                <w:bCs/>
                <w:i/>
                <w:szCs w:val="20"/>
              </w:rPr>
            </w:pPr>
          </w:p>
          <w:p w14:paraId="60A157FD" w14:textId="77777777" w:rsidR="007227E3" w:rsidRPr="00B66565" w:rsidRDefault="33D2A795" w:rsidP="007227E3">
            <w:pPr>
              <w:spacing w:after="0" w:line="271" w:lineRule="auto"/>
              <w:jc w:val="left"/>
              <w:rPr>
                <w:rFonts w:asciiTheme="minorHAnsi" w:eastAsia="SimSun" w:hAnsiTheme="minorHAnsi"/>
                <w:b/>
                <w:bCs/>
                <w:iCs/>
                <w:szCs w:val="20"/>
                <w:lang w:val="en-GB"/>
              </w:rPr>
            </w:pPr>
            <w:r w:rsidRPr="00B66565">
              <w:rPr>
                <w:rFonts w:asciiTheme="minorHAnsi" w:hAnsiTheme="minorHAnsi" w:cstheme="minorBidi"/>
                <w:b/>
                <w:bCs/>
                <w:szCs w:val="20"/>
                <w:lang w:val="en-GB"/>
              </w:rPr>
              <w:t>Outcome 4:</w:t>
            </w:r>
          </w:p>
          <w:p w14:paraId="6BFC7E61" w14:textId="4717067E" w:rsidR="007227E3" w:rsidRPr="00B66565" w:rsidRDefault="33D2A795" w:rsidP="007227E3">
            <w:pPr>
              <w:spacing w:after="0" w:line="271" w:lineRule="auto"/>
              <w:jc w:val="left"/>
              <w:rPr>
                <w:rFonts w:asciiTheme="minorHAnsi" w:eastAsia="SimSun" w:hAnsiTheme="minorHAnsi"/>
                <w:b/>
                <w:bCs/>
                <w:iCs/>
                <w:szCs w:val="20"/>
                <w:lang w:val="en-GB"/>
              </w:rPr>
            </w:pPr>
            <w:r w:rsidRPr="00B66565">
              <w:rPr>
                <w:rFonts w:asciiTheme="minorHAnsi" w:hAnsiTheme="minorHAnsi" w:cstheme="minorBidi"/>
                <w:b/>
                <w:bCs/>
                <w:szCs w:val="20"/>
                <w:lang w:val="en-GB"/>
              </w:rPr>
              <w:t xml:space="preserve">Implementation and upscaling/replication of </w:t>
            </w:r>
            <w:r w:rsidRPr="00B66565">
              <w:rPr>
                <w:rFonts w:asciiTheme="minorHAnsi" w:hAnsiTheme="minorHAnsi" w:cstheme="minorBidi"/>
                <w:b/>
                <w:bCs/>
                <w:szCs w:val="20"/>
                <w:lang w:val="en-GB"/>
              </w:rPr>
              <w:lastRenderedPageBreak/>
              <w:t>project approaches at national and international levels is supported by effective knowledge management</w:t>
            </w:r>
            <w:r w:rsidR="0097352E">
              <w:rPr>
                <w:rFonts w:asciiTheme="minorHAnsi" w:hAnsiTheme="minorHAnsi" w:cstheme="minorBidi"/>
                <w:b/>
                <w:bCs/>
                <w:szCs w:val="20"/>
                <w:lang w:val="en-GB"/>
              </w:rPr>
              <w:t xml:space="preserve"> and gender mainstreaming</w:t>
            </w:r>
            <w:r w:rsidRPr="00B66565">
              <w:rPr>
                <w:rFonts w:asciiTheme="minorHAnsi" w:hAnsiTheme="minorHAnsi" w:cstheme="minorBidi"/>
                <w:b/>
                <w:bCs/>
                <w:i/>
                <w:iCs/>
                <w:szCs w:val="20"/>
              </w:rPr>
              <w:t xml:space="preserve"> </w:t>
            </w:r>
          </w:p>
        </w:tc>
        <w:tc>
          <w:tcPr>
            <w:tcW w:w="3595" w:type="dxa"/>
          </w:tcPr>
          <w:p w14:paraId="3B60DA56" w14:textId="33A2827B" w:rsidR="007227E3" w:rsidRPr="00B66565" w:rsidRDefault="33D2A795" w:rsidP="000A0CE4">
            <w:pPr>
              <w:spacing w:after="0" w:line="271" w:lineRule="auto"/>
              <w:jc w:val="left"/>
              <w:rPr>
                <w:rFonts w:asciiTheme="minorHAnsi" w:eastAsia="SimSun" w:hAnsiTheme="minorHAnsi"/>
                <w:bCs/>
                <w:i/>
                <w:szCs w:val="20"/>
              </w:rPr>
            </w:pPr>
            <w:r w:rsidRPr="00B66565">
              <w:rPr>
                <w:rFonts w:asciiTheme="minorHAnsi" w:hAnsiTheme="minorHAnsi" w:cstheme="minorBidi"/>
                <w:b/>
                <w:bCs/>
                <w:i/>
                <w:iCs/>
                <w:szCs w:val="20"/>
                <w:lang w:val="en-GB"/>
              </w:rPr>
              <w:lastRenderedPageBreak/>
              <w:t>4.1:</w:t>
            </w:r>
            <w:r w:rsidRPr="00B66565">
              <w:rPr>
                <w:rFonts w:asciiTheme="minorHAnsi" w:hAnsiTheme="minorHAnsi" w:cstheme="minorBidi"/>
                <w:szCs w:val="20"/>
                <w:lang w:val="en-GB"/>
              </w:rPr>
              <w:t xml:space="preserve"> number of project lessons documented and used by other national and international projects. </w:t>
            </w:r>
          </w:p>
        </w:tc>
        <w:tc>
          <w:tcPr>
            <w:tcW w:w="1665" w:type="dxa"/>
          </w:tcPr>
          <w:p w14:paraId="0DA4F60E" w14:textId="77777777" w:rsidR="007227E3" w:rsidRPr="00B66565" w:rsidRDefault="04243D92" w:rsidP="008F6EE1">
            <w:pPr>
              <w:spacing w:after="0" w:line="271" w:lineRule="auto"/>
              <w:jc w:val="center"/>
              <w:rPr>
                <w:rFonts w:asciiTheme="minorHAnsi" w:eastAsia="SimSun" w:hAnsiTheme="minorHAnsi"/>
                <w:bCs/>
                <w:i/>
                <w:szCs w:val="20"/>
              </w:rPr>
            </w:pPr>
            <w:r w:rsidRPr="00B66565">
              <w:rPr>
                <w:rFonts w:asciiTheme="minorHAnsi" w:hAnsiTheme="minorHAnsi" w:cstheme="minorBidi"/>
                <w:i/>
                <w:iCs/>
                <w:szCs w:val="20"/>
              </w:rPr>
              <w:t>0</w:t>
            </w:r>
          </w:p>
        </w:tc>
        <w:tc>
          <w:tcPr>
            <w:tcW w:w="1913" w:type="dxa"/>
          </w:tcPr>
          <w:p w14:paraId="0C801E47" w14:textId="77777777" w:rsidR="007227E3" w:rsidRPr="00B66565" w:rsidRDefault="33D2A795" w:rsidP="007227E3">
            <w:pPr>
              <w:spacing w:after="0" w:line="271" w:lineRule="auto"/>
              <w:jc w:val="left"/>
              <w:rPr>
                <w:rFonts w:asciiTheme="minorHAnsi" w:eastAsia="SimSun" w:hAnsiTheme="minorHAnsi"/>
                <w:bCs/>
                <w:i/>
                <w:szCs w:val="20"/>
              </w:rPr>
            </w:pPr>
            <w:r w:rsidRPr="00B66565">
              <w:rPr>
                <w:rFonts w:asciiTheme="minorHAnsi" w:hAnsiTheme="minorHAnsi" w:cstheme="minorBidi"/>
                <w:i/>
                <w:iCs/>
                <w:szCs w:val="20"/>
              </w:rPr>
              <w:t xml:space="preserve">At least 3 project lessons </w:t>
            </w:r>
            <w:r w:rsidRPr="00B66565">
              <w:rPr>
                <w:rFonts w:asciiTheme="minorHAnsi" w:hAnsiTheme="minorHAnsi" w:cstheme="minorBidi"/>
                <w:i/>
                <w:iCs/>
                <w:szCs w:val="20"/>
                <w:lang w:val="en-GB"/>
              </w:rPr>
              <w:t>used by other national and international projects</w:t>
            </w:r>
            <w:r w:rsidRPr="00B66565">
              <w:rPr>
                <w:rFonts w:asciiTheme="minorHAnsi" w:hAnsiTheme="minorHAnsi" w:cstheme="minorBidi"/>
                <w:i/>
                <w:iCs/>
                <w:szCs w:val="20"/>
              </w:rPr>
              <w:t xml:space="preserve"> </w:t>
            </w:r>
          </w:p>
        </w:tc>
        <w:tc>
          <w:tcPr>
            <w:tcW w:w="1795" w:type="dxa"/>
          </w:tcPr>
          <w:p w14:paraId="2A163D32" w14:textId="77777777" w:rsidR="007227E3" w:rsidRPr="00B66565" w:rsidRDefault="33D2A795" w:rsidP="007227E3">
            <w:pPr>
              <w:spacing w:after="0" w:line="271" w:lineRule="auto"/>
              <w:jc w:val="left"/>
              <w:rPr>
                <w:rFonts w:asciiTheme="minorHAnsi" w:eastAsia="SimSun" w:hAnsiTheme="minorHAnsi"/>
                <w:bCs/>
                <w:i/>
                <w:szCs w:val="20"/>
              </w:rPr>
            </w:pPr>
            <w:r w:rsidRPr="00B66565">
              <w:rPr>
                <w:rFonts w:asciiTheme="minorHAnsi" w:hAnsiTheme="minorHAnsi" w:cstheme="minorBidi"/>
                <w:i/>
                <w:iCs/>
                <w:szCs w:val="20"/>
              </w:rPr>
              <w:t xml:space="preserve">At least 5 project lessons </w:t>
            </w:r>
            <w:r w:rsidRPr="00B66565">
              <w:rPr>
                <w:rFonts w:asciiTheme="minorHAnsi" w:hAnsiTheme="minorHAnsi" w:cstheme="minorBidi"/>
                <w:i/>
                <w:iCs/>
                <w:szCs w:val="20"/>
                <w:lang w:val="en-GB"/>
              </w:rPr>
              <w:t>used by other national and international projects</w:t>
            </w:r>
            <w:r w:rsidRPr="00B66565">
              <w:rPr>
                <w:rFonts w:asciiTheme="minorHAnsi" w:hAnsiTheme="minorHAnsi" w:cstheme="minorBidi"/>
                <w:i/>
                <w:iCs/>
                <w:szCs w:val="20"/>
              </w:rPr>
              <w:t xml:space="preserve"> </w:t>
            </w:r>
          </w:p>
        </w:tc>
        <w:tc>
          <w:tcPr>
            <w:tcW w:w="2817" w:type="dxa"/>
          </w:tcPr>
          <w:p w14:paraId="323671DE" w14:textId="77777777" w:rsidR="007227E3" w:rsidRPr="00B66565" w:rsidRDefault="007227E3" w:rsidP="007227E3">
            <w:pPr>
              <w:spacing w:after="0" w:line="271" w:lineRule="auto"/>
              <w:jc w:val="left"/>
              <w:rPr>
                <w:rFonts w:asciiTheme="minorHAnsi" w:eastAsia="SimSun" w:hAnsiTheme="minorHAnsi"/>
                <w:bCs/>
                <w:i/>
                <w:szCs w:val="20"/>
              </w:rPr>
            </w:pPr>
          </w:p>
        </w:tc>
      </w:tr>
    </w:tbl>
    <w:p w14:paraId="4C2CF61D" w14:textId="088216C4" w:rsidR="0053408E" w:rsidRDefault="0053408E" w:rsidP="0053408E">
      <w:pPr>
        <w:spacing w:after="0"/>
        <w:jc w:val="left"/>
        <w:rPr>
          <w:rFonts w:ascii="Century Gothic" w:hAnsi="Century Gothic"/>
          <w:b/>
          <w:smallCaps/>
          <w:spacing w:val="-2"/>
          <w:szCs w:val="20"/>
        </w:rPr>
      </w:pPr>
    </w:p>
    <w:p w14:paraId="73EA8F19" w14:textId="77777777" w:rsidR="0053408E" w:rsidRPr="004E4FF9" w:rsidRDefault="0053408E" w:rsidP="0053408E">
      <w:pPr>
        <w:rPr>
          <w:rFonts w:asciiTheme="minorHAnsi" w:hAnsiTheme="minorHAnsi"/>
        </w:rPr>
        <w:sectPr w:rsidR="0053408E" w:rsidRPr="004E4FF9" w:rsidSect="00CF222E">
          <w:pgSz w:w="15840" w:h="12240" w:orient="landscape" w:code="1"/>
          <w:pgMar w:top="720" w:right="720" w:bottom="720" w:left="720" w:header="720" w:footer="432" w:gutter="0"/>
          <w:cols w:space="708"/>
          <w:titlePg/>
          <w:docGrid w:linePitch="360"/>
        </w:sectPr>
      </w:pPr>
    </w:p>
    <w:p w14:paraId="33FFF110" w14:textId="3A58D9DE" w:rsidR="0053408E" w:rsidRPr="00E669D9" w:rsidRDefault="0053408E" w:rsidP="0053408E">
      <w:pPr>
        <w:pStyle w:val="Heading1"/>
        <w:rPr>
          <w:rFonts w:asciiTheme="minorHAnsi" w:hAnsiTheme="minorHAnsi" w:cstheme="minorBidi"/>
        </w:rPr>
      </w:pPr>
      <w:bookmarkStart w:id="28" w:name="_Toc469915985"/>
      <w:bookmarkStart w:id="29" w:name="_Toc207800914"/>
      <w:bookmarkStart w:id="30" w:name="_Toc407785522"/>
      <w:bookmarkEnd w:id="25"/>
      <w:r w:rsidRPr="33D2A795">
        <w:rPr>
          <w:rFonts w:asciiTheme="minorHAnsi" w:hAnsiTheme="minorHAnsi" w:cstheme="minorBidi"/>
        </w:rPr>
        <w:lastRenderedPageBreak/>
        <w:t>Monitoring and Evaluation (M&amp;E) Plan</w:t>
      </w:r>
      <w:bookmarkEnd w:id="28"/>
    </w:p>
    <w:p w14:paraId="61B798AD" w14:textId="289F0AFE" w:rsidR="00316A78" w:rsidRPr="0013078A" w:rsidRDefault="33D2A795" w:rsidP="00351A8D">
      <w:pPr>
        <w:pStyle w:val="ListParagraph"/>
        <w:numPr>
          <w:ilvl w:val="0"/>
          <w:numId w:val="40"/>
        </w:numPr>
        <w:jc w:val="both"/>
        <w:rPr>
          <w:rFonts w:asciiTheme="minorHAnsi" w:hAnsiTheme="minorHAnsi" w:cstheme="minorBidi"/>
          <w:sz w:val="20"/>
          <w:szCs w:val="20"/>
        </w:rPr>
      </w:pPr>
      <w:r w:rsidRPr="33D2A795">
        <w:rPr>
          <w:rFonts w:asciiTheme="minorHAnsi" w:hAnsiTheme="minorHAnsi" w:cstheme="minorBidi"/>
          <w:sz w:val="20"/>
          <w:szCs w:val="20"/>
        </w:rPr>
        <w:t>The project results as outlined in the project results framework will be monitored annually and evaluated periodically during project implementation to ensure the project effectively achieves these results.  Supported by Component 4, which includes knowledge management and M&amp;E, the project monitoring and evaluation plan will also facilitate learning and ensure knowledge is shared and widely disseminated to support the scaling up and replication of project results.</w:t>
      </w:r>
    </w:p>
    <w:p w14:paraId="5B68FD09" w14:textId="77777777" w:rsidR="00316A78" w:rsidRPr="0013078A" w:rsidRDefault="00316A78" w:rsidP="00620B05">
      <w:pPr>
        <w:spacing w:after="0"/>
        <w:rPr>
          <w:rFonts w:asciiTheme="minorHAnsi" w:eastAsia="SimSun" w:hAnsiTheme="minorHAnsi" w:cs="Calibri"/>
          <w:i/>
          <w:szCs w:val="20"/>
        </w:rPr>
      </w:pPr>
    </w:p>
    <w:p w14:paraId="65C03A74" w14:textId="77777777" w:rsidR="00316A78" w:rsidRPr="0013078A" w:rsidRDefault="33D2A795" w:rsidP="00351A8D">
      <w:pPr>
        <w:pStyle w:val="ListParagraph"/>
        <w:numPr>
          <w:ilvl w:val="0"/>
          <w:numId w:val="40"/>
        </w:numPr>
        <w:jc w:val="both"/>
        <w:rPr>
          <w:rFonts w:asciiTheme="minorHAnsi" w:hAnsiTheme="minorHAnsi" w:cstheme="minorBidi"/>
          <w:i/>
          <w:iCs/>
          <w:sz w:val="20"/>
          <w:szCs w:val="20"/>
        </w:rPr>
      </w:pPr>
      <w:r w:rsidRPr="33D2A795">
        <w:rPr>
          <w:rFonts w:asciiTheme="minorHAnsi" w:hAnsiTheme="minorHAnsi" w:cstheme="minorBidi"/>
          <w:sz w:val="20"/>
          <w:szCs w:val="20"/>
        </w:rPr>
        <w:t xml:space="preserve">Project-level monitoring and evaluation will be undertaken in compliance with UNDP requirements as outlined in the </w:t>
      </w:r>
      <w:hyperlink r:id="rId26">
        <w:r w:rsidRPr="33D2A795">
          <w:rPr>
            <w:rFonts w:asciiTheme="minorHAnsi" w:hAnsiTheme="minorHAnsi" w:cstheme="minorBidi"/>
            <w:color w:val="0000FF"/>
            <w:sz w:val="20"/>
            <w:szCs w:val="20"/>
            <w:u w:val="single"/>
          </w:rPr>
          <w:t>UNDP POPP</w:t>
        </w:r>
      </w:hyperlink>
      <w:r w:rsidRPr="33D2A795">
        <w:rPr>
          <w:rFonts w:asciiTheme="minorHAnsi" w:hAnsiTheme="minorHAnsi" w:cstheme="minorBidi"/>
          <w:color w:val="0000FF"/>
          <w:sz w:val="20"/>
          <w:szCs w:val="20"/>
          <w:u w:val="single"/>
        </w:rPr>
        <w:t xml:space="preserve"> </w:t>
      </w:r>
      <w:r w:rsidRPr="33D2A795">
        <w:rPr>
          <w:rFonts w:asciiTheme="minorHAnsi" w:hAnsiTheme="minorHAnsi" w:cstheme="minorBidi"/>
          <w:sz w:val="20"/>
          <w:szCs w:val="20"/>
        </w:rPr>
        <w:t xml:space="preserve">and </w:t>
      </w:r>
      <w:hyperlink r:id="rId27">
        <w:r w:rsidRPr="33D2A795">
          <w:rPr>
            <w:rFonts w:asciiTheme="minorHAnsi" w:hAnsiTheme="minorHAnsi" w:cstheme="minorBidi"/>
            <w:color w:val="0000FF"/>
            <w:sz w:val="20"/>
            <w:szCs w:val="20"/>
            <w:u w:val="single"/>
          </w:rPr>
          <w:t>UNDP Evaluation Policy</w:t>
        </w:r>
      </w:hyperlink>
      <w:r w:rsidRPr="33D2A795">
        <w:rPr>
          <w:rFonts w:asciiTheme="minorHAnsi" w:hAnsiTheme="minorHAnsi" w:cstheme="minorBidi"/>
          <w:sz w:val="20"/>
          <w:szCs w:val="20"/>
        </w:rPr>
        <w:t xml:space="preserve">. While these UNDP requirements are not outlined in this project document, the UNDP Country Office will work with the relevant project stakeholders to ensure UNDP M&amp;E requirements are met in a timely fashion and to high quality standards. Additional mandatory GEF-specific M&amp;E requirements (as outlined below) will be undertaken in accordance with the </w:t>
      </w:r>
      <w:hyperlink r:id="rId28">
        <w:r w:rsidRPr="33D2A795">
          <w:rPr>
            <w:rFonts w:asciiTheme="minorHAnsi" w:hAnsiTheme="minorHAnsi" w:cstheme="minorBidi"/>
            <w:color w:val="0000FF"/>
            <w:sz w:val="20"/>
            <w:szCs w:val="20"/>
            <w:u w:val="single"/>
          </w:rPr>
          <w:t>GEF M&amp;E policy</w:t>
        </w:r>
      </w:hyperlink>
      <w:r w:rsidRPr="33D2A795">
        <w:rPr>
          <w:rFonts w:asciiTheme="minorHAnsi" w:hAnsiTheme="minorHAnsi" w:cstheme="minorBidi"/>
          <w:sz w:val="20"/>
          <w:szCs w:val="20"/>
        </w:rPr>
        <w:t xml:space="preserve"> and other relevant GEF policies.  </w:t>
      </w:r>
    </w:p>
    <w:p w14:paraId="1A8F5B78" w14:textId="77777777" w:rsidR="00316A78" w:rsidRPr="0013078A" w:rsidRDefault="00316A78" w:rsidP="00620B05">
      <w:pPr>
        <w:spacing w:after="0"/>
        <w:rPr>
          <w:rFonts w:asciiTheme="minorHAnsi" w:eastAsia="SimSun" w:hAnsiTheme="minorHAnsi" w:cs="Calibri"/>
          <w:szCs w:val="20"/>
        </w:rPr>
      </w:pPr>
    </w:p>
    <w:p w14:paraId="08B4D095" w14:textId="77777777" w:rsidR="00316A78" w:rsidRPr="0013078A" w:rsidRDefault="33D2A795" w:rsidP="00351A8D">
      <w:pPr>
        <w:pStyle w:val="ListParagraph"/>
        <w:numPr>
          <w:ilvl w:val="0"/>
          <w:numId w:val="40"/>
        </w:numPr>
        <w:jc w:val="both"/>
        <w:rPr>
          <w:rFonts w:asciiTheme="minorHAnsi" w:hAnsiTheme="minorHAnsi" w:cstheme="minorBidi"/>
          <w:sz w:val="20"/>
          <w:szCs w:val="20"/>
        </w:rPr>
      </w:pPr>
      <w:r w:rsidRPr="33D2A795">
        <w:rPr>
          <w:rFonts w:asciiTheme="minorHAnsi" w:hAnsiTheme="minorHAnsi" w:cstheme="minorBidi"/>
          <w:sz w:val="20"/>
          <w:szCs w:val="20"/>
        </w:rPr>
        <w:t xml:space="preserve">In addition to these mandatory UNDP and GEF M&amp;E requirements, other M&amp;E activities deemed necessary to support project-level adaptive management will be agreed during the Project Inception Workshop and will be detailed in the Inception Report. This will include the exact role of project target groups and other stakeholders in project M&amp;E activities including the GEF Operational Focal Point and national/regional institutes assigned to undertake project monitoring. The GEF Operational Focal Point will strive to ensure consistency in the approach taken to the GEF-specific M&amp;E requirements (notably the GEF Tracking Tools) across all GEF-financed projects in the country. This could be achieved for example by using one national institute to complete the GEF Tracking Tools for all GEF-financed projects in the country, including projects supported by other GEF Agencies.    </w:t>
      </w:r>
    </w:p>
    <w:p w14:paraId="1BB28A45" w14:textId="77777777" w:rsidR="00316A78" w:rsidRPr="0013078A" w:rsidRDefault="00316A78" w:rsidP="00073DAF">
      <w:pPr>
        <w:spacing w:after="0"/>
        <w:rPr>
          <w:rFonts w:asciiTheme="minorHAnsi" w:eastAsia="SimSun" w:hAnsiTheme="minorHAnsi" w:cs="Calibri"/>
          <w:b/>
          <w:szCs w:val="20"/>
        </w:rPr>
      </w:pPr>
    </w:p>
    <w:p w14:paraId="2B6F3E01" w14:textId="77777777" w:rsidR="00316A78" w:rsidRPr="00316A78" w:rsidRDefault="33D2A795" w:rsidP="00620B05">
      <w:pPr>
        <w:rPr>
          <w:rFonts w:eastAsia="SimSun" w:cs="Calibri"/>
          <w:b/>
          <w:szCs w:val="20"/>
        </w:rPr>
      </w:pPr>
      <w:r w:rsidRPr="33D2A795">
        <w:rPr>
          <w:rFonts w:ascii="Calibri,SimSun" w:eastAsia="Calibri,SimSun" w:hAnsi="Calibri,SimSun" w:cs="Calibri,SimSun"/>
          <w:b/>
          <w:bCs/>
        </w:rPr>
        <w:t>M&amp;E Oversight and monitoring responsibilities:</w:t>
      </w:r>
    </w:p>
    <w:p w14:paraId="65AA6408" w14:textId="77777777" w:rsidR="00316A78" w:rsidRPr="0013078A" w:rsidRDefault="33D2A795" w:rsidP="00351A8D">
      <w:pPr>
        <w:pStyle w:val="ListParagraph"/>
        <w:numPr>
          <w:ilvl w:val="0"/>
          <w:numId w:val="40"/>
        </w:numPr>
        <w:jc w:val="both"/>
        <w:rPr>
          <w:rFonts w:asciiTheme="minorHAnsi" w:hAnsiTheme="minorHAnsi" w:cstheme="minorBidi"/>
          <w:sz w:val="20"/>
          <w:szCs w:val="20"/>
        </w:rPr>
      </w:pPr>
      <w:r w:rsidRPr="33D2A795">
        <w:rPr>
          <w:rFonts w:asciiTheme="minorHAnsi" w:hAnsiTheme="minorHAnsi" w:cstheme="minorBidi"/>
          <w:sz w:val="20"/>
          <w:szCs w:val="20"/>
          <w:u w:val="single"/>
        </w:rPr>
        <w:t>Project Manager</w:t>
      </w:r>
      <w:r w:rsidRPr="33D2A795">
        <w:rPr>
          <w:rFonts w:asciiTheme="minorHAnsi" w:hAnsiTheme="minorHAnsi" w:cstheme="minorBidi"/>
          <w:sz w:val="20"/>
          <w:szCs w:val="20"/>
        </w:rPr>
        <w:t xml:space="preserve">:  The Project Manager is responsible for day-to-day project management and regular monitoring of project results and risks, including social and environmental risks. The Project Manager will ensure that all project staff maintain a high level of transparency, responsibility and accountability in M&amp;E and reporting of project results. The Project Manager will inform the Project Board, the UNDP Country Office and the UNDP-GEF RTA of any delays or difficulties as they arise during implementation so that appropriate support and corrective measures can be adopted. </w:t>
      </w:r>
    </w:p>
    <w:p w14:paraId="54CC8589" w14:textId="77777777" w:rsidR="00316A78" w:rsidRPr="0013078A" w:rsidRDefault="00316A78" w:rsidP="00620B05">
      <w:pPr>
        <w:spacing w:after="0"/>
        <w:rPr>
          <w:rFonts w:asciiTheme="minorHAnsi" w:eastAsia="SimSun" w:hAnsiTheme="minorHAnsi" w:cs="Calibri"/>
          <w:szCs w:val="20"/>
        </w:rPr>
      </w:pPr>
    </w:p>
    <w:p w14:paraId="452BB18F" w14:textId="3323CC5B" w:rsidR="00316A78" w:rsidRPr="0013078A" w:rsidRDefault="33D2A795" w:rsidP="00351A8D">
      <w:pPr>
        <w:pStyle w:val="ListParagraph"/>
        <w:numPr>
          <w:ilvl w:val="0"/>
          <w:numId w:val="40"/>
        </w:numPr>
        <w:jc w:val="both"/>
        <w:rPr>
          <w:rFonts w:asciiTheme="minorHAnsi" w:hAnsiTheme="minorHAnsi" w:cstheme="minorBidi"/>
          <w:sz w:val="20"/>
          <w:szCs w:val="20"/>
        </w:rPr>
      </w:pPr>
      <w:r w:rsidRPr="33D2A795">
        <w:rPr>
          <w:rFonts w:asciiTheme="minorHAnsi" w:hAnsiTheme="minorHAnsi" w:cstheme="minorBidi"/>
          <w:sz w:val="20"/>
          <w:szCs w:val="20"/>
        </w:rPr>
        <w:t xml:space="preserve">The Project Manager will develop annual work plans based on the multi-year work plan included in </w:t>
      </w:r>
      <w:r w:rsidRPr="33D2A795">
        <w:rPr>
          <w:rFonts w:asciiTheme="minorHAnsi" w:hAnsiTheme="minorHAnsi" w:cstheme="minorBidi"/>
          <w:b/>
          <w:bCs/>
          <w:sz w:val="20"/>
          <w:szCs w:val="20"/>
        </w:rPr>
        <w:t>Annex 1</w:t>
      </w:r>
      <w:r w:rsidRPr="33D2A795">
        <w:rPr>
          <w:rFonts w:asciiTheme="minorHAnsi" w:hAnsiTheme="minorHAnsi" w:cstheme="minorBidi"/>
          <w:sz w:val="20"/>
          <w:szCs w:val="20"/>
        </w:rPr>
        <w:t xml:space="preserve">, including annual output targets to support the efficient implementation of the project. The Project Manager will ensure that the standard UNDP and GEF M&amp;E requirements are fulfilled to the highest quality. This includes, but is not limited to, ensuring the results framework indicators are monitored annually in time for evidence-based reporting in the GEF PIR, and that the monitoring of risks and the various plans/strategies developed to support project implementation (e.g. gender strategy, knowledge management strategy, communications strategy, etc.) occur on a regular basis.  </w:t>
      </w:r>
    </w:p>
    <w:p w14:paraId="38479E28" w14:textId="77777777" w:rsidR="00316A78" w:rsidRPr="0013078A" w:rsidRDefault="00316A78" w:rsidP="00620B05">
      <w:pPr>
        <w:spacing w:after="0"/>
        <w:rPr>
          <w:rFonts w:asciiTheme="minorHAnsi" w:eastAsia="SimSun" w:hAnsiTheme="minorHAnsi" w:cs="Calibri"/>
          <w:szCs w:val="20"/>
        </w:rPr>
      </w:pPr>
    </w:p>
    <w:p w14:paraId="2E8B2AE4" w14:textId="77777777" w:rsidR="00316A78" w:rsidRPr="0013078A" w:rsidRDefault="33D2A795" w:rsidP="00351A8D">
      <w:pPr>
        <w:pStyle w:val="ListParagraph"/>
        <w:numPr>
          <w:ilvl w:val="0"/>
          <w:numId w:val="40"/>
        </w:numPr>
        <w:jc w:val="both"/>
        <w:rPr>
          <w:rFonts w:asciiTheme="minorHAnsi" w:hAnsiTheme="minorHAnsi" w:cstheme="minorBidi"/>
          <w:sz w:val="20"/>
          <w:szCs w:val="20"/>
        </w:rPr>
      </w:pPr>
      <w:r w:rsidRPr="33D2A795">
        <w:rPr>
          <w:rFonts w:asciiTheme="minorHAnsi" w:hAnsiTheme="minorHAnsi" w:cstheme="minorBidi"/>
          <w:sz w:val="20"/>
          <w:szCs w:val="20"/>
          <w:u w:val="single"/>
        </w:rPr>
        <w:t>Project Board</w:t>
      </w:r>
      <w:r w:rsidRPr="33D2A795">
        <w:rPr>
          <w:rFonts w:asciiTheme="minorHAnsi" w:hAnsiTheme="minorHAnsi" w:cstheme="minorBidi"/>
          <w:sz w:val="20"/>
          <w:szCs w:val="20"/>
        </w:rPr>
        <w:t>:  The Project Board will take corrective action as needed to ensure the project achieves the desired results. The Project Board will hold project reviews to assess the performance of the project and appraise the Annual Work Plan for the following year. Immediately following the Mid Term Review, the Project Board will meet to determine the management response to its findings. In the project’s final year, the Project Board will hold an end-of-project review to capture lessons learned and discuss opportunities for scaling up and to highlight project results and lessons learned with relevant audiences. This final review meeting will also discuss the findings outlined in the project terminal evaluation report and the management response.</w:t>
      </w:r>
    </w:p>
    <w:p w14:paraId="2BF935CF" w14:textId="77777777" w:rsidR="00316A78" w:rsidRPr="0013078A" w:rsidRDefault="00316A78" w:rsidP="00620B05">
      <w:pPr>
        <w:spacing w:after="0"/>
        <w:rPr>
          <w:rFonts w:asciiTheme="minorHAnsi" w:eastAsia="SimSun" w:hAnsiTheme="minorHAnsi" w:cs="Calibri"/>
          <w:szCs w:val="20"/>
        </w:rPr>
      </w:pPr>
    </w:p>
    <w:p w14:paraId="0DDDF66E" w14:textId="77777777" w:rsidR="00316A78" w:rsidRPr="0013078A" w:rsidRDefault="33D2A795" w:rsidP="00351A8D">
      <w:pPr>
        <w:pStyle w:val="ListParagraph"/>
        <w:numPr>
          <w:ilvl w:val="0"/>
          <w:numId w:val="40"/>
        </w:numPr>
        <w:jc w:val="both"/>
        <w:rPr>
          <w:rFonts w:asciiTheme="minorHAnsi" w:hAnsiTheme="minorHAnsi" w:cstheme="minorBidi"/>
          <w:sz w:val="20"/>
          <w:szCs w:val="20"/>
        </w:rPr>
      </w:pPr>
      <w:r w:rsidRPr="33D2A795">
        <w:rPr>
          <w:rFonts w:asciiTheme="minorHAnsi" w:hAnsiTheme="minorHAnsi" w:cstheme="minorBidi"/>
          <w:sz w:val="20"/>
          <w:szCs w:val="20"/>
          <w:u w:val="single"/>
        </w:rPr>
        <w:t>Project Implementing Partner</w:t>
      </w:r>
      <w:r w:rsidRPr="33D2A795">
        <w:rPr>
          <w:rFonts w:asciiTheme="minorHAnsi" w:hAnsiTheme="minorHAnsi" w:cstheme="minorBidi"/>
          <w:sz w:val="20"/>
          <w:szCs w:val="20"/>
        </w:rPr>
        <w:t xml:space="preserve">:  The Implementing Partner is responsible for providing any and all required information and data necessary for timely, comprehensive and evidence-based project reporting, including results and financial data, as necessary and appropriate. The Implementing Partner will strive to ensure project-level M&amp;E is undertaken by national institutes, and is aligned with national systems so that the data used by and generated by the project supports national systems. </w:t>
      </w:r>
    </w:p>
    <w:p w14:paraId="17438220" w14:textId="77777777" w:rsidR="00316A78" w:rsidRPr="0013078A" w:rsidRDefault="00316A78" w:rsidP="00316A78">
      <w:pPr>
        <w:spacing w:after="0"/>
        <w:jc w:val="left"/>
        <w:rPr>
          <w:rFonts w:asciiTheme="minorHAnsi" w:eastAsia="SimSun" w:hAnsiTheme="minorHAnsi" w:cs="Calibri"/>
          <w:szCs w:val="20"/>
          <w:u w:val="single"/>
        </w:rPr>
      </w:pPr>
    </w:p>
    <w:p w14:paraId="13E3C6E4" w14:textId="77777777" w:rsidR="00316A78" w:rsidRPr="0013078A" w:rsidRDefault="33D2A795" w:rsidP="00351A8D">
      <w:pPr>
        <w:pStyle w:val="ListParagraph"/>
        <w:numPr>
          <w:ilvl w:val="0"/>
          <w:numId w:val="40"/>
        </w:numPr>
        <w:jc w:val="both"/>
        <w:rPr>
          <w:rFonts w:asciiTheme="minorHAnsi" w:hAnsiTheme="minorHAnsi" w:cstheme="minorBidi"/>
          <w:sz w:val="20"/>
          <w:szCs w:val="20"/>
        </w:rPr>
      </w:pPr>
      <w:r w:rsidRPr="33D2A795">
        <w:rPr>
          <w:rFonts w:asciiTheme="minorHAnsi" w:hAnsiTheme="minorHAnsi" w:cstheme="minorBidi"/>
          <w:sz w:val="20"/>
          <w:szCs w:val="20"/>
          <w:u w:val="single"/>
        </w:rPr>
        <w:lastRenderedPageBreak/>
        <w:t>UNDP Country Office</w:t>
      </w:r>
      <w:r w:rsidRPr="33D2A795">
        <w:rPr>
          <w:rFonts w:asciiTheme="minorHAnsi" w:hAnsiTheme="minorHAnsi" w:cstheme="minorBidi"/>
          <w:sz w:val="20"/>
          <w:szCs w:val="20"/>
        </w:rPr>
        <w:t xml:space="preserve">:  The UNDP Country Office will support the Project Manager as needed, including through annual supervision missions. The annual supervision missions will take place according to the schedule outlined in the annual work plan. Supervision mission reports will be circulated to the project team and Project Board within one month of the mission.  The UNDP Country Office will initiate and organize key GEF M&amp;E activities including the annual GEF PIR, the independent mid-term review and the independent terminal evaluation. The UNDP Country Office will also ensure that the standard UNDP and GEF M&amp;E requirements are fulfilled to the highest quality.  </w:t>
      </w:r>
    </w:p>
    <w:p w14:paraId="2451D453" w14:textId="77777777" w:rsidR="00316A78" w:rsidRPr="0013078A" w:rsidRDefault="00316A78" w:rsidP="00620B05">
      <w:pPr>
        <w:spacing w:after="0"/>
        <w:rPr>
          <w:rFonts w:asciiTheme="minorHAnsi" w:eastAsia="SimSun" w:hAnsiTheme="minorHAnsi" w:cs="Calibri"/>
          <w:szCs w:val="20"/>
        </w:rPr>
      </w:pPr>
    </w:p>
    <w:p w14:paraId="724B302B" w14:textId="77777777" w:rsidR="00316A78" w:rsidRPr="0013078A" w:rsidRDefault="33D2A795" w:rsidP="00351A8D">
      <w:pPr>
        <w:pStyle w:val="ListParagraph"/>
        <w:numPr>
          <w:ilvl w:val="0"/>
          <w:numId w:val="40"/>
        </w:numPr>
        <w:jc w:val="both"/>
        <w:rPr>
          <w:rFonts w:asciiTheme="minorHAnsi" w:hAnsiTheme="minorHAnsi" w:cstheme="minorBidi"/>
          <w:sz w:val="20"/>
          <w:szCs w:val="20"/>
        </w:rPr>
      </w:pPr>
      <w:r w:rsidRPr="33D2A795">
        <w:rPr>
          <w:rFonts w:asciiTheme="minorHAnsi" w:hAnsiTheme="minorHAnsi" w:cstheme="minorBidi"/>
          <w:sz w:val="20"/>
          <w:szCs w:val="20"/>
        </w:rPr>
        <w:t xml:space="preserve">The UNDP Country Office is responsible for complying with all UNDP project-level M&amp;E requirements as outlined in the </w:t>
      </w:r>
      <w:hyperlink r:id="rId29">
        <w:r w:rsidRPr="33D2A795">
          <w:rPr>
            <w:rFonts w:asciiTheme="minorHAnsi" w:hAnsiTheme="minorHAnsi" w:cstheme="minorBidi"/>
            <w:color w:val="0000FF"/>
            <w:sz w:val="20"/>
            <w:szCs w:val="20"/>
            <w:u w:val="single"/>
          </w:rPr>
          <w:t>UNDP POPP</w:t>
        </w:r>
      </w:hyperlink>
      <w:r w:rsidRPr="33D2A795">
        <w:rPr>
          <w:rFonts w:asciiTheme="minorHAnsi" w:hAnsiTheme="minorHAnsi" w:cstheme="minorBidi"/>
          <w:sz w:val="20"/>
          <w:szCs w:val="20"/>
          <w:u w:val="single"/>
        </w:rPr>
        <w:t>.</w:t>
      </w:r>
      <w:r w:rsidRPr="33D2A795">
        <w:rPr>
          <w:rFonts w:asciiTheme="minorHAnsi" w:hAnsiTheme="minorHAnsi" w:cstheme="minorBidi"/>
          <w:sz w:val="20"/>
          <w:szCs w:val="20"/>
        </w:rPr>
        <w:t xml:space="preserve"> This includes ensuring the UNDP Quality Assurance Assessment during implementation is undertaken annually; that annual targets at the output level are developed, and monitored and reported using UNDP corporate systems; the regular updating of the ATLAS risk log; and, the updating of the UNDP gender marker on an annual basis based on gender mainstreaming progress reported in the GEF PIR and the UNDP ROAR. Any quality concerns flagged during these M&amp;E activities (e.g. annual GEF PIR quality assessment ratings) must be addressed by the UNDP Country Office and the Project Manager.  </w:t>
      </w:r>
    </w:p>
    <w:p w14:paraId="4983CE6B" w14:textId="77777777" w:rsidR="00316A78" w:rsidRPr="0013078A" w:rsidRDefault="00316A78" w:rsidP="00620B05">
      <w:pPr>
        <w:spacing w:after="0"/>
        <w:rPr>
          <w:rFonts w:asciiTheme="minorHAnsi" w:eastAsia="SimSun" w:hAnsiTheme="minorHAnsi" w:cs="Calibri"/>
          <w:szCs w:val="20"/>
        </w:rPr>
      </w:pPr>
    </w:p>
    <w:p w14:paraId="6092AED1" w14:textId="77777777" w:rsidR="00316A78" w:rsidRPr="0013078A" w:rsidRDefault="33D2A795" w:rsidP="00351A8D">
      <w:pPr>
        <w:pStyle w:val="ListParagraph"/>
        <w:numPr>
          <w:ilvl w:val="0"/>
          <w:numId w:val="40"/>
        </w:numPr>
        <w:jc w:val="both"/>
        <w:rPr>
          <w:rFonts w:asciiTheme="minorHAnsi" w:hAnsiTheme="minorHAnsi" w:cstheme="minorBidi"/>
          <w:sz w:val="20"/>
          <w:szCs w:val="20"/>
        </w:rPr>
      </w:pPr>
      <w:r w:rsidRPr="33D2A795">
        <w:rPr>
          <w:rFonts w:asciiTheme="minorHAnsi" w:hAnsiTheme="minorHAnsi" w:cstheme="minorBidi"/>
          <w:sz w:val="20"/>
          <w:szCs w:val="20"/>
        </w:rPr>
        <w:t xml:space="preserve">The UNDP Country Office will retain all M&amp;E records for this project for up to seven years after project financial closure in order to support ex-post evaluations undertaken by the UNDP Independent Evaluation Office (IEO) and/or the GEF Independent Evaluation Office (IEO).  </w:t>
      </w:r>
    </w:p>
    <w:p w14:paraId="463D8575" w14:textId="77777777" w:rsidR="00316A78" w:rsidRPr="0013078A" w:rsidRDefault="00316A78" w:rsidP="00620B05">
      <w:pPr>
        <w:spacing w:after="0"/>
        <w:rPr>
          <w:rFonts w:asciiTheme="minorHAnsi" w:eastAsia="SimSun" w:hAnsiTheme="minorHAnsi" w:cs="Calibri"/>
          <w:szCs w:val="20"/>
        </w:rPr>
      </w:pPr>
    </w:p>
    <w:p w14:paraId="4135A734" w14:textId="77777777" w:rsidR="00316A78" w:rsidRPr="0013078A" w:rsidRDefault="33D2A795" w:rsidP="00351A8D">
      <w:pPr>
        <w:pStyle w:val="ListParagraph"/>
        <w:numPr>
          <w:ilvl w:val="0"/>
          <w:numId w:val="40"/>
        </w:numPr>
        <w:jc w:val="both"/>
        <w:rPr>
          <w:rFonts w:asciiTheme="minorHAnsi" w:hAnsiTheme="minorHAnsi" w:cstheme="minorBidi"/>
          <w:sz w:val="20"/>
          <w:szCs w:val="20"/>
        </w:rPr>
      </w:pPr>
      <w:r w:rsidRPr="33D2A795">
        <w:rPr>
          <w:rFonts w:asciiTheme="minorHAnsi" w:hAnsiTheme="minorHAnsi" w:cstheme="minorBidi"/>
          <w:sz w:val="20"/>
          <w:szCs w:val="20"/>
          <w:u w:val="single"/>
        </w:rPr>
        <w:t>UNDP-GEF Unit</w:t>
      </w:r>
      <w:r w:rsidRPr="33D2A795">
        <w:rPr>
          <w:rFonts w:asciiTheme="minorHAnsi" w:hAnsiTheme="minorHAnsi" w:cstheme="minorBidi"/>
          <w:sz w:val="20"/>
          <w:szCs w:val="20"/>
        </w:rPr>
        <w:t xml:space="preserve">:  Additional M&amp;E and implementation quality assurance and troubleshooting support will be provided by the UNDP-GEF Regional Technical Advisor and the UNDP-GEF Directorate as needed.  </w:t>
      </w:r>
    </w:p>
    <w:p w14:paraId="425C5D97" w14:textId="77777777" w:rsidR="00316A78" w:rsidRPr="0013078A" w:rsidRDefault="00316A78" w:rsidP="00620B05">
      <w:pPr>
        <w:spacing w:after="0"/>
        <w:rPr>
          <w:rFonts w:asciiTheme="minorHAnsi" w:eastAsia="SimSun" w:hAnsiTheme="minorHAnsi" w:cs="Calibri"/>
          <w:szCs w:val="20"/>
        </w:rPr>
      </w:pPr>
    </w:p>
    <w:p w14:paraId="6C7F52AE" w14:textId="77777777" w:rsidR="00316A78" w:rsidRPr="0013078A" w:rsidRDefault="00316A78" w:rsidP="00351A8D">
      <w:pPr>
        <w:pStyle w:val="ListParagraph"/>
        <w:numPr>
          <w:ilvl w:val="0"/>
          <w:numId w:val="40"/>
        </w:numPr>
        <w:jc w:val="both"/>
        <w:rPr>
          <w:rFonts w:asciiTheme="minorHAnsi" w:hAnsiTheme="minorHAnsi" w:cstheme="minorBidi"/>
          <w:sz w:val="20"/>
          <w:szCs w:val="20"/>
        </w:rPr>
      </w:pPr>
      <w:r w:rsidRPr="33D2A795">
        <w:rPr>
          <w:rFonts w:asciiTheme="minorHAnsi" w:hAnsiTheme="minorHAnsi" w:cstheme="minorBidi"/>
          <w:b/>
          <w:bCs/>
          <w:sz w:val="20"/>
          <w:szCs w:val="20"/>
        </w:rPr>
        <w:t>Audit</w:t>
      </w:r>
      <w:r w:rsidRPr="33D2A795">
        <w:rPr>
          <w:rFonts w:asciiTheme="minorHAnsi" w:hAnsiTheme="minorHAnsi" w:cstheme="minorBidi"/>
          <w:sz w:val="20"/>
          <w:szCs w:val="20"/>
        </w:rPr>
        <w:t>: The project will be audited according to UNDP Financial Regulations and Rules and applicable audit policies on NIM implemented projects.</w:t>
      </w:r>
      <w:r w:rsidRPr="33D2A795">
        <w:rPr>
          <w:rFonts w:asciiTheme="minorHAnsi" w:hAnsiTheme="minorHAnsi" w:cstheme="minorBidi"/>
          <w:sz w:val="20"/>
          <w:szCs w:val="20"/>
          <w:vertAlign w:val="superscript"/>
        </w:rPr>
        <w:footnoteReference w:id="33"/>
      </w:r>
    </w:p>
    <w:p w14:paraId="6B93BB78" w14:textId="77777777" w:rsidR="00316A78" w:rsidRPr="0013078A" w:rsidRDefault="00316A78" w:rsidP="00620B05">
      <w:pPr>
        <w:spacing w:after="0"/>
        <w:rPr>
          <w:rFonts w:asciiTheme="minorHAnsi" w:eastAsia="SimSun" w:hAnsiTheme="minorHAnsi" w:cs="Calibri"/>
          <w:b/>
          <w:szCs w:val="20"/>
        </w:rPr>
      </w:pPr>
    </w:p>
    <w:p w14:paraId="1D8BD7EB" w14:textId="77777777" w:rsidR="00316A78" w:rsidRPr="0013078A" w:rsidRDefault="33D2A795" w:rsidP="00620B05">
      <w:pPr>
        <w:pStyle w:val="ListParagraph"/>
        <w:jc w:val="both"/>
        <w:rPr>
          <w:rFonts w:asciiTheme="minorHAnsi" w:eastAsia="SimSun" w:hAnsiTheme="minorHAnsi" w:cs="Calibri"/>
          <w:b/>
          <w:sz w:val="20"/>
          <w:szCs w:val="20"/>
        </w:rPr>
      </w:pPr>
      <w:r w:rsidRPr="33D2A795">
        <w:rPr>
          <w:rFonts w:asciiTheme="minorHAnsi" w:hAnsiTheme="minorHAnsi" w:cstheme="minorBidi"/>
          <w:b/>
          <w:bCs/>
          <w:sz w:val="20"/>
          <w:szCs w:val="20"/>
        </w:rPr>
        <w:t>Additional GEF monitoring and reporting requirements:</w:t>
      </w:r>
    </w:p>
    <w:p w14:paraId="18E70673" w14:textId="4C0E9D42" w:rsidR="00316A78" w:rsidRPr="0013078A" w:rsidRDefault="33D2A795" w:rsidP="00351A8D">
      <w:pPr>
        <w:pStyle w:val="ListParagraph"/>
        <w:numPr>
          <w:ilvl w:val="0"/>
          <w:numId w:val="40"/>
        </w:numPr>
        <w:jc w:val="both"/>
        <w:rPr>
          <w:rFonts w:asciiTheme="minorHAnsi" w:hAnsiTheme="minorHAnsi" w:cstheme="minorBidi"/>
          <w:sz w:val="20"/>
          <w:szCs w:val="20"/>
        </w:rPr>
      </w:pPr>
      <w:r w:rsidRPr="33D2A795">
        <w:rPr>
          <w:rFonts w:asciiTheme="minorHAnsi" w:hAnsiTheme="minorHAnsi" w:cstheme="minorBidi"/>
          <w:sz w:val="20"/>
          <w:szCs w:val="20"/>
          <w:u w:val="single"/>
        </w:rPr>
        <w:t>Inception Workshop and Report</w:t>
      </w:r>
      <w:r w:rsidRPr="33D2A795">
        <w:rPr>
          <w:rFonts w:asciiTheme="minorHAnsi" w:hAnsiTheme="minorHAnsi" w:cstheme="minorBidi"/>
          <w:sz w:val="20"/>
          <w:szCs w:val="20"/>
        </w:rPr>
        <w:t xml:space="preserve">:  A project inception </w:t>
      </w:r>
      <w:r w:rsidR="00587ABA">
        <w:rPr>
          <w:rFonts w:asciiTheme="minorHAnsi" w:hAnsiTheme="minorHAnsi" w:cstheme="minorBidi"/>
          <w:sz w:val="20"/>
          <w:szCs w:val="20"/>
        </w:rPr>
        <w:t>workshop will be held within three</w:t>
      </w:r>
      <w:r w:rsidRPr="33D2A795">
        <w:rPr>
          <w:rFonts w:asciiTheme="minorHAnsi" w:hAnsiTheme="minorHAnsi" w:cstheme="minorBidi"/>
          <w:sz w:val="20"/>
          <w:szCs w:val="20"/>
        </w:rPr>
        <w:t xml:space="preserve"> months after the project document has been signed by all relevant parties to, amongst others:  </w:t>
      </w:r>
    </w:p>
    <w:p w14:paraId="71EF2677" w14:textId="3D26F5BB" w:rsidR="00316A78" w:rsidRPr="0013078A" w:rsidRDefault="33D2A795" w:rsidP="00351A8D">
      <w:pPr>
        <w:pStyle w:val="ListParagraph"/>
        <w:numPr>
          <w:ilvl w:val="1"/>
          <w:numId w:val="41"/>
        </w:numPr>
        <w:jc w:val="both"/>
        <w:rPr>
          <w:rFonts w:asciiTheme="minorHAnsi" w:hAnsiTheme="minorHAnsi" w:cstheme="minorBidi"/>
          <w:sz w:val="20"/>
          <w:szCs w:val="20"/>
        </w:rPr>
      </w:pPr>
      <w:r w:rsidRPr="33D2A795">
        <w:rPr>
          <w:rFonts w:asciiTheme="minorHAnsi" w:hAnsiTheme="minorHAnsi" w:cstheme="minorBidi"/>
          <w:sz w:val="20"/>
          <w:szCs w:val="20"/>
        </w:rPr>
        <w:t xml:space="preserve">Re-orient project stakeholders to the project strategy and discuss any changes in the overall context that influence project implementation; </w:t>
      </w:r>
    </w:p>
    <w:p w14:paraId="7EA3A860" w14:textId="1AADE082" w:rsidR="00316A78" w:rsidRPr="0013078A" w:rsidRDefault="33D2A795" w:rsidP="00351A8D">
      <w:pPr>
        <w:pStyle w:val="ListParagraph"/>
        <w:numPr>
          <w:ilvl w:val="1"/>
          <w:numId w:val="41"/>
        </w:numPr>
        <w:jc w:val="both"/>
        <w:rPr>
          <w:rFonts w:asciiTheme="minorHAnsi" w:hAnsiTheme="minorHAnsi" w:cstheme="minorBidi"/>
          <w:sz w:val="20"/>
          <w:szCs w:val="20"/>
        </w:rPr>
      </w:pPr>
      <w:r w:rsidRPr="33D2A795">
        <w:rPr>
          <w:rFonts w:asciiTheme="minorHAnsi" w:hAnsiTheme="minorHAnsi" w:cstheme="minorBidi"/>
          <w:sz w:val="20"/>
          <w:szCs w:val="20"/>
        </w:rPr>
        <w:t xml:space="preserve">Discuss the roles and responsibilities of the project team, including reporting and communication lines and conflict resolution mechanisms; </w:t>
      </w:r>
    </w:p>
    <w:p w14:paraId="677F6289" w14:textId="1B8AA017" w:rsidR="00316A78" w:rsidRPr="0013078A" w:rsidRDefault="33D2A795" w:rsidP="00351A8D">
      <w:pPr>
        <w:pStyle w:val="ListParagraph"/>
        <w:numPr>
          <w:ilvl w:val="1"/>
          <w:numId w:val="41"/>
        </w:numPr>
        <w:jc w:val="both"/>
        <w:rPr>
          <w:rFonts w:asciiTheme="minorHAnsi" w:hAnsiTheme="minorHAnsi" w:cstheme="minorBidi"/>
          <w:sz w:val="20"/>
          <w:szCs w:val="20"/>
        </w:rPr>
      </w:pPr>
      <w:r w:rsidRPr="33D2A795">
        <w:rPr>
          <w:rFonts w:asciiTheme="minorHAnsi" w:hAnsiTheme="minorHAnsi" w:cstheme="minorBidi"/>
          <w:sz w:val="20"/>
          <w:szCs w:val="20"/>
        </w:rPr>
        <w:t xml:space="preserve">Review the results framework and finalize the indicators, means of verification and monitoring plan; </w:t>
      </w:r>
    </w:p>
    <w:p w14:paraId="1CF3FEC2" w14:textId="302C430F" w:rsidR="00316A78" w:rsidRPr="0013078A" w:rsidRDefault="33D2A795" w:rsidP="00351A8D">
      <w:pPr>
        <w:pStyle w:val="ListParagraph"/>
        <w:numPr>
          <w:ilvl w:val="1"/>
          <w:numId w:val="41"/>
        </w:numPr>
        <w:jc w:val="both"/>
        <w:rPr>
          <w:rFonts w:asciiTheme="minorHAnsi" w:hAnsiTheme="minorHAnsi" w:cstheme="minorBidi"/>
          <w:sz w:val="20"/>
          <w:szCs w:val="20"/>
        </w:rPr>
      </w:pPr>
      <w:r w:rsidRPr="33D2A795">
        <w:rPr>
          <w:rFonts w:asciiTheme="minorHAnsi" w:hAnsiTheme="minorHAnsi" w:cstheme="minorBidi"/>
          <w:sz w:val="20"/>
          <w:szCs w:val="20"/>
        </w:rPr>
        <w:t>Discuss reporting, monitoring and evaluation roles and responsibilities and finalize the M&amp;E budget; identify national/regional institutes to be involved in project-level M&amp;E; discuss the role of the GEF OFP in M&amp;E;</w:t>
      </w:r>
    </w:p>
    <w:p w14:paraId="57811BE9" w14:textId="2D1572D6" w:rsidR="00316A78" w:rsidRPr="0013078A" w:rsidRDefault="33D2A795" w:rsidP="00351A8D">
      <w:pPr>
        <w:pStyle w:val="ListParagraph"/>
        <w:numPr>
          <w:ilvl w:val="1"/>
          <w:numId w:val="41"/>
        </w:numPr>
        <w:jc w:val="both"/>
        <w:rPr>
          <w:rFonts w:asciiTheme="minorHAnsi" w:hAnsiTheme="minorHAnsi" w:cstheme="minorBidi"/>
          <w:sz w:val="20"/>
          <w:szCs w:val="20"/>
        </w:rPr>
      </w:pPr>
      <w:r w:rsidRPr="33D2A795">
        <w:rPr>
          <w:rFonts w:asciiTheme="minorHAnsi" w:hAnsiTheme="minorHAnsi" w:cstheme="minorBidi"/>
          <w:sz w:val="20"/>
          <w:szCs w:val="20"/>
        </w:rPr>
        <w:t xml:space="preserve">Update and review responsibilities for monitoring the various project plans and strategies, including the risk log; Environmental and Social Management Plan and other safeguard requirements; the gender strategy; the knowledge management strategy, and other relevant strategies; </w:t>
      </w:r>
    </w:p>
    <w:p w14:paraId="0F18A5C5" w14:textId="2AE35429" w:rsidR="00316A78" w:rsidRPr="0013078A" w:rsidRDefault="33D2A795" w:rsidP="00351A8D">
      <w:pPr>
        <w:pStyle w:val="ListParagraph"/>
        <w:numPr>
          <w:ilvl w:val="1"/>
          <w:numId w:val="41"/>
        </w:numPr>
        <w:jc w:val="both"/>
        <w:rPr>
          <w:rFonts w:asciiTheme="minorHAnsi" w:hAnsiTheme="minorHAnsi" w:cstheme="minorBidi"/>
          <w:sz w:val="20"/>
          <w:szCs w:val="20"/>
        </w:rPr>
      </w:pPr>
      <w:r w:rsidRPr="33D2A795">
        <w:rPr>
          <w:rFonts w:asciiTheme="minorHAnsi" w:hAnsiTheme="minorHAnsi" w:cstheme="minorBidi"/>
          <w:sz w:val="20"/>
          <w:szCs w:val="20"/>
        </w:rPr>
        <w:t>Review financial reporting procedures and mandatory requirements, and agree on the arrangements for the annual audit; and</w:t>
      </w:r>
    </w:p>
    <w:p w14:paraId="3F9C2E2A" w14:textId="6E206941" w:rsidR="00316A78" w:rsidRPr="0013078A" w:rsidRDefault="33D2A795" w:rsidP="00351A8D">
      <w:pPr>
        <w:pStyle w:val="ListParagraph"/>
        <w:numPr>
          <w:ilvl w:val="1"/>
          <w:numId w:val="41"/>
        </w:numPr>
        <w:jc w:val="both"/>
        <w:rPr>
          <w:rFonts w:asciiTheme="minorHAnsi" w:hAnsiTheme="minorHAnsi" w:cstheme="minorBidi"/>
          <w:sz w:val="20"/>
          <w:szCs w:val="20"/>
        </w:rPr>
      </w:pPr>
      <w:r w:rsidRPr="33D2A795">
        <w:rPr>
          <w:rFonts w:asciiTheme="minorHAnsi" w:hAnsiTheme="minorHAnsi" w:cstheme="minorBidi"/>
          <w:sz w:val="20"/>
          <w:szCs w:val="20"/>
        </w:rPr>
        <w:t xml:space="preserve">Plan and schedule Project Board meetings and finalize the first year annual work plan.  </w:t>
      </w:r>
    </w:p>
    <w:p w14:paraId="65A3D28E" w14:textId="77777777" w:rsidR="00316A78" w:rsidRPr="0013078A" w:rsidRDefault="00316A78" w:rsidP="00620B05">
      <w:pPr>
        <w:spacing w:after="0"/>
        <w:rPr>
          <w:rFonts w:asciiTheme="minorHAnsi" w:eastAsia="SimSun" w:hAnsiTheme="minorHAnsi" w:cs="Calibri"/>
          <w:szCs w:val="20"/>
        </w:rPr>
      </w:pPr>
    </w:p>
    <w:p w14:paraId="58D16E7F" w14:textId="77777777" w:rsidR="00316A78" w:rsidRPr="0013078A" w:rsidRDefault="33D2A795" w:rsidP="00351A8D">
      <w:pPr>
        <w:pStyle w:val="ListParagraph"/>
        <w:numPr>
          <w:ilvl w:val="0"/>
          <w:numId w:val="40"/>
        </w:numPr>
        <w:jc w:val="both"/>
        <w:rPr>
          <w:rFonts w:asciiTheme="minorHAnsi" w:hAnsiTheme="minorHAnsi" w:cstheme="minorBidi"/>
          <w:sz w:val="20"/>
          <w:szCs w:val="20"/>
        </w:rPr>
      </w:pPr>
      <w:r w:rsidRPr="33D2A795">
        <w:rPr>
          <w:rFonts w:asciiTheme="minorHAnsi" w:hAnsiTheme="minorHAnsi" w:cstheme="minorBidi"/>
          <w:sz w:val="20"/>
          <w:szCs w:val="20"/>
        </w:rPr>
        <w:t xml:space="preserve">The Project Manager will prepare the inception report no later than one month after the inception workshop. The inception report will be cleared by the UNDP Country Office and the UNDP-GEF Regional Technical Adviser, and will be approved by the Project Board.   </w:t>
      </w:r>
    </w:p>
    <w:p w14:paraId="7588E0F7" w14:textId="77777777" w:rsidR="00316A78" w:rsidRPr="0013078A" w:rsidRDefault="00316A78" w:rsidP="00620B05">
      <w:pPr>
        <w:autoSpaceDE w:val="0"/>
        <w:autoSpaceDN w:val="0"/>
        <w:adjustRightInd w:val="0"/>
        <w:spacing w:after="0"/>
        <w:rPr>
          <w:rFonts w:asciiTheme="minorHAnsi" w:eastAsia="SimSun" w:hAnsiTheme="minorHAnsi"/>
          <w:color w:val="000000"/>
          <w:szCs w:val="20"/>
        </w:rPr>
      </w:pPr>
    </w:p>
    <w:p w14:paraId="1F2B53FA" w14:textId="77777777" w:rsidR="00316A78" w:rsidRPr="0013078A" w:rsidRDefault="33D2A795" w:rsidP="00351A8D">
      <w:pPr>
        <w:pStyle w:val="ListParagraph"/>
        <w:numPr>
          <w:ilvl w:val="0"/>
          <w:numId w:val="40"/>
        </w:numPr>
        <w:jc w:val="both"/>
        <w:rPr>
          <w:rFonts w:asciiTheme="minorHAnsi" w:hAnsiTheme="minorHAnsi" w:cstheme="minorBidi"/>
          <w:sz w:val="20"/>
          <w:szCs w:val="20"/>
        </w:rPr>
      </w:pPr>
      <w:r w:rsidRPr="33D2A795">
        <w:rPr>
          <w:rFonts w:asciiTheme="minorHAnsi" w:hAnsiTheme="minorHAnsi" w:cstheme="minorBidi"/>
          <w:sz w:val="20"/>
          <w:szCs w:val="20"/>
          <w:u w:val="single"/>
        </w:rPr>
        <w:t>GEF Project Implementation Report (PIR</w:t>
      </w:r>
      <w:r w:rsidRPr="33D2A795">
        <w:rPr>
          <w:rFonts w:asciiTheme="minorHAnsi" w:hAnsiTheme="minorHAnsi" w:cstheme="minorBidi"/>
          <w:sz w:val="20"/>
          <w:szCs w:val="20"/>
        </w:rPr>
        <w:t xml:space="preserve">):  The Project Manager, the UNDP Country Office, and the UNDP-GEF Regional Technical Advisor will provide objective input to the annual GEF PIR covering the </w:t>
      </w:r>
      <w:r w:rsidRPr="33D2A795">
        <w:rPr>
          <w:rFonts w:asciiTheme="minorHAnsi" w:hAnsiTheme="minorHAnsi" w:cstheme="minorBidi"/>
          <w:sz w:val="20"/>
          <w:szCs w:val="20"/>
        </w:rPr>
        <w:lastRenderedPageBreak/>
        <w:t xml:space="preserve">reporting period July (previous year) to June (current year) for each year of project implementation. The Project Manager will ensure that the indicators included in the project results framework are monitored annually in advance of the PIR submission deadline so that progress can be reported in the PIR. Any environmental and social risks and related management plans will be monitored regularly, and progress will be reported in the PIR. </w:t>
      </w:r>
    </w:p>
    <w:p w14:paraId="5C415531" w14:textId="77777777" w:rsidR="00316A78" w:rsidRPr="0013078A" w:rsidRDefault="00316A78" w:rsidP="00620B05">
      <w:pPr>
        <w:spacing w:after="0"/>
        <w:rPr>
          <w:rFonts w:asciiTheme="minorHAnsi" w:eastAsia="SimSun" w:hAnsiTheme="minorHAnsi" w:cs="Calibri"/>
          <w:szCs w:val="20"/>
        </w:rPr>
      </w:pPr>
    </w:p>
    <w:p w14:paraId="516E1B8E" w14:textId="77777777" w:rsidR="00316A78" w:rsidRPr="0013078A" w:rsidRDefault="33D2A795" w:rsidP="00351A8D">
      <w:pPr>
        <w:pStyle w:val="ListParagraph"/>
        <w:numPr>
          <w:ilvl w:val="0"/>
          <w:numId w:val="40"/>
        </w:numPr>
        <w:jc w:val="both"/>
        <w:rPr>
          <w:rFonts w:asciiTheme="minorHAnsi" w:hAnsiTheme="minorHAnsi" w:cstheme="minorBidi"/>
          <w:sz w:val="20"/>
          <w:szCs w:val="20"/>
        </w:rPr>
      </w:pPr>
      <w:r w:rsidRPr="33D2A795">
        <w:rPr>
          <w:rFonts w:asciiTheme="minorHAnsi" w:hAnsiTheme="minorHAnsi" w:cstheme="minorBidi"/>
          <w:sz w:val="20"/>
          <w:szCs w:val="20"/>
        </w:rPr>
        <w:t xml:space="preserve">The PIR submitted to the GEF will be shared with the Project Board. The UNDP Country Office will coordinate the input of the GEF Operational Focal Point and other stakeholders to the PIR as appropriate. The quality rating of the previous year’s PIR will be used to inform the preparation of the subsequent PIR.  </w:t>
      </w:r>
    </w:p>
    <w:p w14:paraId="0823FFDD" w14:textId="77777777" w:rsidR="00316A78" w:rsidRPr="0013078A" w:rsidRDefault="00316A78" w:rsidP="00620B05">
      <w:pPr>
        <w:spacing w:after="0"/>
        <w:rPr>
          <w:rFonts w:asciiTheme="minorHAnsi" w:eastAsia="SimSun" w:hAnsiTheme="minorHAnsi" w:cs="Calibri"/>
          <w:szCs w:val="20"/>
          <w:u w:val="single"/>
          <w:lang w:val="en-GB"/>
        </w:rPr>
      </w:pPr>
    </w:p>
    <w:p w14:paraId="681B7CA0" w14:textId="73531B97" w:rsidR="00316A78" w:rsidRPr="0013078A" w:rsidRDefault="33D2A795" w:rsidP="00351A8D">
      <w:pPr>
        <w:pStyle w:val="ListParagraph"/>
        <w:numPr>
          <w:ilvl w:val="0"/>
          <w:numId w:val="40"/>
        </w:numPr>
        <w:jc w:val="both"/>
        <w:rPr>
          <w:rFonts w:asciiTheme="minorHAnsi" w:hAnsiTheme="minorHAnsi" w:cstheme="minorBidi"/>
          <w:sz w:val="20"/>
          <w:szCs w:val="20"/>
          <w:lang w:val="en-GB"/>
        </w:rPr>
      </w:pPr>
      <w:r w:rsidRPr="33D2A795">
        <w:rPr>
          <w:rFonts w:asciiTheme="minorHAnsi" w:hAnsiTheme="minorHAnsi" w:cstheme="minorBidi"/>
          <w:sz w:val="20"/>
          <w:szCs w:val="20"/>
          <w:u w:val="single"/>
          <w:lang w:val="en-GB"/>
        </w:rPr>
        <w:t>Lessons learned and knowledge generation</w:t>
      </w:r>
      <w:r w:rsidRPr="33D2A795">
        <w:rPr>
          <w:rFonts w:asciiTheme="minorHAnsi" w:hAnsiTheme="minorHAnsi" w:cstheme="minorBidi"/>
          <w:sz w:val="20"/>
          <w:szCs w:val="20"/>
          <w:lang w:val="en-GB"/>
        </w:rPr>
        <w:t xml:space="preserve">:  Results from the project will be disseminated within and beyond the project intervention area through existing information sharing networks and forums. The project will identify and participate, as relevant and appropriate, in scientific, policy-based and/or any other networks, which may be of benefit to the project. The project will identify, analyse and share lessons learned that might be beneficial to the design and implementation of similar projects and disseminate these lessons widely. There will be continuous information exchange between this project and other projects of similar focus in the same country, region and globally. This will be supported by knowledge management activities in Component 4, including the sharing of experiences through annual Stakeholder Forum meetings, </w:t>
      </w:r>
      <w:r w:rsidRPr="33D2A795">
        <w:rPr>
          <w:rFonts w:asciiTheme="minorHAnsi" w:hAnsiTheme="minorHAnsi" w:cstheme="minorBidi"/>
          <w:sz w:val="20"/>
          <w:szCs w:val="20"/>
          <w:lang w:val="en-MY"/>
        </w:rPr>
        <w:t>national and regional workshops and exchange visits, and online information exchange.</w:t>
      </w:r>
    </w:p>
    <w:p w14:paraId="018900F0" w14:textId="77777777" w:rsidR="00316A78" w:rsidRPr="0013078A" w:rsidRDefault="00316A78" w:rsidP="00620B05">
      <w:pPr>
        <w:spacing w:after="0"/>
        <w:rPr>
          <w:rFonts w:asciiTheme="minorHAnsi" w:eastAsia="SimSun" w:hAnsiTheme="minorHAnsi" w:cs="Calibri"/>
          <w:szCs w:val="20"/>
          <w:u w:val="single"/>
          <w:lang w:val="en-GB"/>
        </w:rPr>
      </w:pPr>
    </w:p>
    <w:p w14:paraId="7FF59F7F" w14:textId="00D0E39C" w:rsidR="00316A78" w:rsidRPr="0013078A" w:rsidRDefault="33D2A795" w:rsidP="00351A8D">
      <w:pPr>
        <w:pStyle w:val="ListParagraph"/>
        <w:numPr>
          <w:ilvl w:val="0"/>
          <w:numId w:val="40"/>
        </w:numPr>
        <w:jc w:val="both"/>
        <w:rPr>
          <w:rFonts w:asciiTheme="minorHAnsi" w:hAnsiTheme="minorHAnsi" w:cstheme="minorBidi"/>
          <w:sz w:val="20"/>
          <w:szCs w:val="20"/>
          <w:lang w:val="en-GB"/>
        </w:rPr>
      </w:pPr>
      <w:r w:rsidRPr="33D2A795">
        <w:rPr>
          <w:rFonts w:asciiTheme="minorHAnsi" w:hAnsiTheme="minorHAnsi" w:cstheme="minorBidi"/>
          <w:sz w:val="20"/>
          <w:szCs w:val="20"/>
          <w:u w:val="single"/>
          <w:lang w:val="en-GB"/>
        </w:rPr>
        <w:t>GEF Focal Area Tracking Tools</w:t>
      </w:r>
      <w:r w:rsidRPr="33D2A795">
        <w:rPr>
          <w:rFonts w:asciiTheme="minorHAnsi" w:hAnsiTheme="minorHAnsi" w:cstheme="minorBidi"/>
          <w:sz w:val="20"/>
          <w:szCs w:val="20"/>
          <w:lang w:val="en-GB"/>
        </w:rPr>
        <w:t xml:space="preserve">:  The following GEF Tracking Tool will be used to monitor global environmental benefit results: GEF Global Wildlife Programme Tracking Tool. The baseline/CEO Endorsement GEF Focal Area Tracking Tool – submitted as </w:t>
      </w:r>
      <w:r w:rsidRPr="33D2A795">
        <w:rPr>
          <w:rFonts w:asciiTheme="minorHAnsi" w:hAnsiTheme="minorHAnsi" w:cstheme="minorBidi"/>
          <w:b/>
          <w:bCs/>
          <w:sz w:val="20"/>
          <w:szCs w:val="20"/>
          <w:lang w:val="en-GB"/>
        </w:rPr>
        <w:t>Annex 4</w:t>
      </w:r>
      <w:r w:rsidRPr="33D2A795">
        <w:rPr>
          <w:rFonts w:asciiTheme="minorHAnsi" w:hAnsiTheme="minorHAnsi" w:cstheme="minorBidi"/>
          <w:sz w:val="20"/>
          <w:szCs w:val="20"/>
          <w:lang w:val="en-GB"/>
        </w:rPr>
        <w:t xml:space="preserve"> to this project document – will be updated by the Project Manager/Team and shared with the</w:t>
      </w:r>
      <w:r w:rsidRPr="33D2A795">
        <w:rPr>
          <w:rFonts w:asciiTheme="minorHAnsi" w:hAnsiTheme="minorHAnsi" w:cstheme="minorBidi"/>
          <w:i/>
          <w:iCs/>
          <w:sz w:val="20"/>
          <w:szCs w:val="20"/>
          <w:lang w:val="en-GB"/>
        </w:rPr>
        <w:t xml:space="preserve"> </w:t>
      </w:r>
      <w:r w:rsidRPr="33D2A795">
        <w:rPr>
          <w:rFonts w:asciiTheme="minorHAnsi" w:hAnsiTheme="minorHAnsi" w:cstheme="minorBidi"/>
          <w:sz w:val="20"/>
          <w:szCs w:val="20"/>
          <w:lang w:val="en-GB"/>
        </w:rPr>
        <w:t>mid-term review consultants and terminal evaluation consultants (not the evaluation consultants hired to undertake the MTR</w:t>
      </w:r>
      <w:r w:rsidRPr="33D2A795">
        <w:rPr>
          <w:rFonts w:asciiTheme="minorHAnsi" w:hAnsiTheme="minorHAnsi" w:cstheme="minorBidi"/>
          <w:i/>
          <w:iCs/>
          <w:sz w:val="20"/>
          <w:szCs w:val="20"/>
          <w:lang w:val="en-GB"/>
        </w:rPr>
        <w:t xml:space="preserve"> </w:t>
      </w:r>
      <w:r w:rsidRPr="33D2A795">
        <w:rPr>
          <w:rFonts w:asciiTheme="minorHAnsi" w:hAnsiTheme="minorHAnsi" w:cstheme="minorBidi"/>
          <w:sz w:val="20"/>
          <w:szCs w:val="20"/>
          <w:lang w:val="en-GB"/>
        </w:rPr>
        <w:t>or the TE) before the required review/evaluation missions take place. The updated GEF Tracking Tool(s) will be submitted to the GEF along with the completed Mid-term Review report and Terminal Evaluation report.</w:t>
      </w:r>
    </w:p>
    <w:p w14:paraId="0CF4C0B4" w14:textId="77777777" w:rsidR="00316A78" w:rsidRPr="0013078A" w:rsidRDefault="00316A78" w:rsidP="00620B05">
      <w:pPr>
        <w:spacing w:after="0"/>
        <w:rPr>
          <w:rFonts w:asciiTheme="minorHAnsi" w:eastAsia="SimSun" w:hAnsiTheme="minorHAnsi" w:cs="Calibri"/>
          <w:szCs w:val="20"/>
          <w:lang w:val="en-GB"/>
        </w:rPr>
      </w:pPr>
    </w:p>
    <w:p w14:paraId="24917842" w14:textId="77777777" w:rsidR="00316A78" w:rsidRPr="0013078A" w:rsidRDefault="33D2A795" w:rsidP="00351A8D">
      <w:pPr>
        <w:pStyle w:val="ListParagraph"/>
        <w:numPr>
          <w:ilvl w:val="0"/>
          <w:numId w:val="40"/>
        </w:numPr>
        <w:jc w:val="both"/>
        <w:rPr>
          <w:rFonts w:asciiTheme="minorHAnsi" w:hAnsiTheme="minorHAnsi" w:cstheme="minorBidi"/>
          <w:sz w:val="20"/>
          <w:szCs w:val="20"/>
        </w:rPr>
      </w:pPr>
      <w:r w:rsidRPr="33D2A795">
        <w:rPr>
          <w:rFonts w:asciiTheme="minorHAnsi" w:hAnsiTheme="minorHAnsi" w:cstheme="minorBidi"/>
          <w:sz w:val="20"/>
          <w:szCs w:val="20"/>
          <w:u w:val="single"/>
        </w:rPr>
        <w:t>Independent Mid-term Review (MTR)</w:t>
      </w:r>
      <w:r w:rsidRPr="33D2A795">
        <w:rPr>
          <w:rFonts w:asciiTheme="minorHAnsi" w:hAnsiTheme="minorHAnsi" w:cstheme="minorBidi"/>
          <w:sz w:val="20"/>
          <w:szCs w:val="20"/>
        </w:rPr>
        <w:t>:  An independent mid-term review process will begin after the second PIR has been submitted to the GEF, and the MTR report will be submitted to the GEF in the same year as the 3</w:t>
      </w:r>
      <w:r w:rsidRPr="33D2A795">
        <w:rPr>
          <w:rFonts w:asciiTheme="minorHAnsi" w:hAnsiTheme="minorHAnsi" w:cstheme="minorBidi"/>
          <w:sz w:val="20"/>
          <w:szCs w:val="20"/>
          <w:vertAlign w:val="superscript"/>
        </w:rPr>
        <w:t>rd</w:t>
      </w:r>
      <w:r w:rsidRPr="33D2A795">
        <w:rPr>
          <w:rFonts w:asciiTheme="minorHAnsi" w:hAnsiTheme="minorHAnsi" w:cstheme="minorBidi"/>
          <w:sz w:val="20"/>
          <w:szCs w:val="20"/>
        </w:rPr>
        <w:t xml:space="preserve"> PIR. The MTR findings and responses outlined in the management response will be incorporated as recommendations for enhanced implementation during the final half of the project’s duration. The terms of reference, the review process and the MTR report will follow the standard templates and guidance prepared by the UNDP IEO for GEF-financed projects available on the </w:t>
      </w:r>
      <w:hyperlink r:id="rId30">
        <w:r w:rsidRPr="33D2A795">
          <w:rPr>
            <w:rFonts w:asciiTheme="minorHAnsi" w:hAnsiTheme="minorHAnsi" w:cstheme="minorBidi"/>
            <w:color w:val="0000FF"/>
            <w:sz w:val="20"/>
            <w:szCs w:val="20"/>
            <w:u w:val="single"/>
          </w:rPr>
          <w:t>UNDP Evaluation Resource Center</w:t>
        </w:r>
      </w:hyperlink>
      <w:r w:rsidRPr="33D2A795">
        <w:rPr>
          <w:rFonts w:asciiTheme="minorHAnsi" w:hAnsiTheme="minorHAnsi" w:cstheme="minorBidi"/>
          <w:color w:val="0000FF"/>
          <w:sz w:val="20"/>
          <w:szCs w:val="20"/>
          <w:u w:val="single"/>
        </w:rPr>
        <w:t xml:space="preserve"> (ERC).</w:t>
      </w:r>
      <w:r w:rsidRPr="33D2A795">
        <w:rPr>
          <w:rFonts w:asciiTheme="minorHAnsi" w:hAnsiTheme="minorHAnsi" w:cstheme="minorBidi"/>
          <w:sz w:val="20"/>
          <w:szCs w:val="20"/>
        </w:rPr>
        <w:t xml:space="preserve"> 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 Focal Point and other stakeholders will be involved and consulted during the terminal evaluation process. Additional quality assurance support is available from the UNDP-GEF Directorate. The final MTR report will be available in English and will be cleared by the UNDP Country Office and the UNDP-GEF Regional Technical Adviser, and approved by the Project Board.   </w:t>
      </w:r>
    </w:p>
    <w:p w14:paraId="7BBF3EA9" w14:textId="77777777" w:rsidR="00316A78" w:rsidRPr="0013078A" w:rsidRDefault="00316A78" w:rsidP="00620B05">
      <w:pPr>
        <w:rPr>
          <w:rFonts w:asciiTheme="minorHAnsi" w:eastAsia="SimSun" w:hAnsiTheme="minorHAnsi" w:cs="Calibri"/>
          <w:szCs w:val="20"/>
          <w:u w:val="single"/>
        </w:rPr>
      </w:pPr>
    </w:p>
    <w:p w14:paraId="72D3CC8E" w14:textId="6FCD4C38" w:rsidR="00316A78" w:rsidRPr="0013078A" w:rsidRDefault="33D2A795" w:rsidP="00351A8D">
      <w:pPr>
        <w:pStyle w:val="ListParagraph"/>
        <w:numPr>
          <w:ilvl w:val="0"/>
          <w:numId w:val="40"/>
        </w:numPr>
        <w:jc w:val="both"/>
        <w:rPr>
          <w:rFonts w:asciiTheme="minorHAnsi" w:hAnsiTheme="minorHAnsi" w:cstheme="minorBidi"/>
          <w:sz w:val="20"/>
          <w:szCs w:val="20"/>
        </w:rPr>
      </w:pPr>
      <w:r w:rsidRPr="33D2A795">
        <w:rPr>
          <w:rFonts w:asciiTheme="minorHAnsi" w:hAnsiTheme="minorHAnsi" w:cstheme="minorBidi"/>
          <w:sz w:val="20"/>
          <w:szCs w:val="20"/>
          <w:u w:val="single"/>
        </w:rPr>
        <w:t>Terminal Evaluation (TE)</w:t>
      </w:r>
      <w:r w:rsidRPr="33D2A795">
        <w:rPr>
          <w:rFonts w:asciiTheme="minorHAnsi" w:hAnsiTheme="minorHAnsi" w:cstheme="minorBidi"/>
          <w:sz w:val="20"/>
          <w:szCs w:val="20"/>
        </w:rPr>
        <w:t xml:space="preserve">:  An independent terminal evaluation (TE) will take place upon completion of all major project outputs and activities. The terminal evaluation process will begin three months before operational closure of the project allowing the evaluation mission to proceed while the project team is still in place, yet ensuring the project is close enough to completion for the evaluation team to reach conclusions on key aspects such as project sustainability. The Project Manager will remain on contract until the TE report and management response have been finalized. The terms of reference, the evaluation process and the final TE report will follow the standard templates and guidance prepared by the UNDP IEO for GEF-financed projects available on the </w:t>
      </w:r>
      <w:hyperlink r:id="rId31">
        <w:r w:rsidRPr="33D2A795">
          <w:rPr>
            <w:rFonts w:asciiTheme="minorHAnsi" w:hAnsiTheme="minorHAnsi" w:cstheme="minorBidi"/>
            <w:color w:val="0000FF"/>
            <w:sz w:val="20"/>
            <w:szCs w:val="20"/>
            <w:u w:val="single"/>
          </w:rPr>
          <w:t>UNDP Evaluation Resource Center</w:t>
        </w:r>
      </w:hyperlink>
      <w:r w:rsidRPr="33D2A795">
        <w:rPr>
          <w:rFonts w:asciiTheme="minorHAnsi" w:hAnsiTheme="minorHAnsi" w:cstheme="minorBidi"/>
          <w:color w:val="0000FF"/>
          <w:sz w:val="20"/>
          <w:szCs w:val="20"/>
          <w:u w:val="single"/>
        </w:rPr>
        <w:t>.</w:t>
      </w:r>
      <w:r w:rsidRPr="33D2A795">
        <w:rPr>
          <w:rFonts w:asciiTheme="minorHAnsi" w:hAnsiTheme="minorHAnsi" w:cstheme="minorBidi"/>
          <w:sz w:val="20"/>
          <w:szCs w:val="20"/>
        </w:rPr>
        <w:t xml:space="preserve"> 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 Focal Point and other stakeholders will be involved and consulted during the terminal evaluation process. Additional </w:t>
      </w:r>
      <w:r w:rsidRPr="33D2A795">
        <w:rPr>
          <w:rFonts w:asciiTheme="minorHAnsi" w:hAnsiTheme="minorHAnsi" w:cstheme="minorBidi"/>
          <w:sz w:val="20"/>
          <w:szCs w:val="20"/>
        </w:rPr>
        <w:lastRenderedPageBreak/>
        <w:t xml:space="preserve">quality assurance support is available from the UNDP-GEF Directorate. The final TE report will be cleared by the UNDP Country Office and the UNDP-GEF Regional Technical Adviser, and will be approved by the Project Board.  The TE report will be publicly available in English on the UNDP ERC.  </w:t>
      </w:r>
    </w:p>
    <w:p w14:paraId="425B6AD5" w14:textId="77777777" w:rsidR="00316A78" w:rsidRPr="0013078A" w:rsidRDefault="00316A78" w:rsidP="00316A78">
      <w:pPr>
        <w:spacing w:after="0"/>
        <w:jc w:val="left"/>
        <w:rPr>
          <w:rFonts w:asciiTheme="minorHAnsi" w:eastAsia="SimSun" w:hAnsiTheme="minorHAnsi" w:cs="Calibri"/>
          <w:szCs w:val="20"/>
        </w:rPr>
      </w:pPr>
    </w:p>
    <w:p w14:paraId="481E41F9" w14:textId="77777777" w:rsidR="00316A78" w:rsidRPr="0013078A" w:rsidRDefault="33D2A795" w:rsidP="00351A8D">
      <w:pPr>
        <w:pStyle w:val="ListParagraph"/>
        <w:numPr>
          <w:ilvl w:val="0"/>
          <w:numId w:val="40"/>
        </w:numPr>
        <w:jc w:val="both"/>
        <w:rPr>
          <w:rFonts w:asciiTheme="minorHAnsi" w:hAnsiTheme="minorHAnsi" w:cstheme="minorBidi"/>
          <w:sz w:val="20"/>
          <w:szCs w:val="20"/>
        </w:rPr>
      </w:pPr>
      <w:r w:rsidRPr="33D2A795">
        <w:rPr>
          <w:rFonts w:asciiTheme="minorHAnsi" w:hAnsiTheme="minorHAnsi" w:cstheme="minorBidi"/>
          <w:sz w:val="20"/>
          <w:szCs w:val="20"/>
        </w:rPr>
        <w:t>The UNDP Country Office will include the planned project terminal evaluation in the UNDP Country Office evaluation plan, and will upload the final terminal evaluation report in English and the corresponding management response to the UNDP Evaluation Resource Centre (ERC). Once uploaded to the ERC, the UNDP IEO will undertake a quality assessment and validate the findings and ratings in the TE report, and rate the quality of the TE report.  The UNDP IEO assessment report will be sent to the GEF IEO along with the project terminal evaluation report.</w:t>
      </w:r>
    </w:p>
    <w:p w14:paraId="4BD5CA11" w14:textId="77777777" w:rsidR="00316A78" w:rsidRPr="0013078A" w:rsidRDefault="00316A78" w:rsidP="00620B05">
      <w:pPr>
        <w:spacing w:after="0"/>
        <w:rPr>
          <w:rFonts w:asciiTheme="minorHAnsi" w:eastAsia="SimSun" w:hAnsiTheme="minorHAnsi" w:cs="Calibri"/>
          <w:szCs w:val="20"/>
        </w:rPr>
      </w:pPr>
    </w:p>
    <w:p w14:paraId="63B5DB7F" w14:textId="77777777" w:rsidR="00316A78" w:rsidRPr="0013078A" w:rsidRDefault="33D2A795" w:rsidP="00351A8D">
      <w:pPr>
        <w:pStyle w:val="ListParagraph"/>
        <w:numPr>
          <w:ilvl w:val="0"/>
          <w:numId w:val="40"/>
        </w:numPr>
        <w:jc w:val="both"/>
        <w:rPr>
          <w:rFonts w:asciiTheme="minorHAnsi" w:hAnsiTheme="minorHAnsi" w:cstheme="minorBidi"/>
          <w:sz w:val="20"/>
          <w:szCs w:val="20"/>
        </w:rPr>
      </w:pPr>
      <w:r w:rsidRPr="33D2A795">
        <w:rPr>
          <w:rFonts w:asciiTheme="minorHAnsi" w:hAnsiTheme="minorHAnsi" w:cstheme="minorBidi"/>
          <w:sz w:val="20"/>
          <w:szCs w:val="20"/>
          <w:u w:val="single"/>
        </w:rPr>
        <w:t>Final Report</w:t>
      </w:r>
      <w:r w:rsidRPr="33D2A795">
        <w:rPr>
          <w:rFonts w:asciiTheme="minorHAnsi" w:hAnsiTheme="minorHAnsi" w:cstheme="minorBidi"/>
          <w:sz w:val="20"/>
          <w:szCs w:val="20"/>
        </w:rPr>
        <w:t xml:space="preserve">: The project’s terminal PIR along with the terminal evaluation (TE) report and corresponding management response will serve as the final project report package. The final project report package shall be discussed with the Project Board during an end-of-project review meeting to discuss lesson learned and opportunities for scaling up.    </w:t>
      </w:r>
    </w:p>
    <w:p w14:paraId="50BAB345" w14:textId="62FCDBBF" w:rsidR="0053408E" w:rsidRDefault="0053408E" w:rsidP="005340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71" w:lineRule="auto"/>
        <w:rPr>
          <w:rFonts w:cs="Calibri"/>
          <w:b/>
          <w:szCs w:val="20"/>
        </w:rPr>
      </w:pPr>
    </w:p>
    <w:p w14:paraId="257C2BB2" w14:textId="01B00572" w:rsidR="0053408E" w:rsidRPr="00B66565" w:rsidRDefault="006B73B2" w:rsidP="00167910">
      <w:pPr>
        <w:pStyle w:val="Caption"/>
        <w:rPr>
          <w:rFonts w:asciiTheme="minorHAnsi" w:hAnsiTheme="minorHAnsi"/>
          <w:sz w:val="22"/>
        </w:rPr>
      </w:pPr>
      <w:bookmarkStart w:id="31" w:name="_Toc469915891"/>
      <w:r w:rsidRPr="00B66565">
        <w:rPr>
          <w:rFonts w:asciiTheme="minorHAnsi" w:hAnsiTheme="minorHAnsi" w:cstheme="minorBidi"/>
          <w:sz w:val="22"/>
        </w:rPr>
        <w:t xml:space="preserve">Table </w:t>
      </w:r>
      <w:r w:rsidR="003C78F2" w:rsidRPr="00B66565">
        <w:rPr>
          <w:rFonts w:asciiTheme="minorHAnsi" w:hAnsiTheme="minorHAnsi" w:cstheme="minorBidi"/>
          <w:sz w:val="22"/>
        </w:rPr>
        <w:t>5</w:t>
      </w:r>
      <w:r w:rsidRPr="00B66565">
        <w:rPr>
          <w:rFonts w:asciiTheme="minorHAnsi" w:hAnsiTheme="minorHAnsi" w:cstheme="minorBidi"/>
          <w:sz w:val="22"/>
        </w:rPr>
        <w:t xml:space="preserve">. </w:t>
      </w:r>
      <w:r w:rsidR="0053408E" w:rsidRPr="00B66565">
        <w:rPr>
          <w:rFonts w:asciiTheme="minorHAnsi" w:hAnsiTheme="minorHAnsi" w:cstheme="minorBidi"/>
          <w:sz w:val="22"/>
        </w:rPr>
        <w:t>Mandatory GEF M&amp;</w:t>
      </w:r>
      <w:r w:rsidRPr="00B66565">
        <w:rPr>
          <w:rFonts w:asciiTheme="minorHAnsi" w:hAnsiTheme="minorHAnsi" w:cstheme="minorBidi"/>
          <w:sz w:val="22"/>
        </w:rPr>
        <w:t>E Requirements and M&amp;E Budget</w:t>
      </w:r>
      <w:bookmarkEnd w:id="31"/>
      <w:r w:rsidR="008050B0" w:rsidRPr="00B66565">
        <w:rPr>
          <w:rFonts w:asciiTheme="minorHAnsi" w:hAnsiTheme="minorHAnsi" w:cstheme="minorBidi"/>
          <w:sz w:val="22"/>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15"/>
        <w:gridCol w:w="1899"/>
        <w:gridCol w:w="8"/>
        <w:gridCol w:w="1275"/>
        <w:gridCol w:w="1246"/>
        <w:gridCol w:w="1657"/>
        <w:gridCol w:w="16"/>
      </w:tblGrid>
      <w:tr w:rsidR="006B73B2" w:rsidRPr="00A56C6F" w14:paraId="3DFC4162" w14:textId="77777777" w:rsidTr="00B66565">
        <w:trPr>
          <w:tblHeader/>
          <w:jc w:val="center"/>
        </w:trPr>
        <w:tc>
          <w:tcPr>
            <w:tcW w:w="2915" w:type="dxa"/>
            <w:vMerge w:val="restart"/>
            <w:shd w:val="clear" w:color="auto" w:fill="BFBFBF" w:themeFill="background1" w:themeFillShade="BF"/>
          </w:tcPr>
          <w:p w14:paraId="1DE3E492" w14:textId="77777777" w:rsidR="006B73B2" w:rsidRPr="00A56C6F" w:rsidRDefault="33D2A795" w:rsidP="00E00E3B">
            <w:pPr>
              <w:jc w:val="center"/>
              <w:rPr>
                <w:rFonts w:cs="Calibri"/>
                <w:b/>
                <w:sz w:val="18"/>
                <w:szCs w:val="18"/>
              </w:rPr>
            </w:pPr>
            <w:r w:rsidRPr="00A56C6F">
              <w:rPr>
                <w:rFonts w:eastAsia="Calibri" w:cs="Calibri"/>
                <w:b/>
                <w:bCs/>
                <w:sz w:val="18"/>
                <w:szCs w:val="18"/>
              </w:rPr>
              <w:t>GEF M&amp;E requirements</w:t>
            </w:r>
          </w:p>
          <w:p w14:paraId="4AC46AFD" w14:textId="77777777" w:rsidR="006B73B2" w:rsidRPr="00A56C6F" w:rsidRDefault="006B73B2" w:rsidP="00E00E3B">
            <w:pPr>
              <w:jc w:val="center"/>
              <w:rPr>
                <w:rFonts w:cs="Calibri"/>
                <w:b/>
                <w:sz w:val="18"/>
                <w:szCs w:val="18"/>
              </w:rPr>
            </w:pPr>
          </w:p>
        </w:tc>
        <w:tc>
          <w:tcPr>
            <w:tcW w:w="1907" w:type="dxa"/>
            <w:gridSpan w:val="2"/>
            <w:vMerge w:val="restart"/>
            <w:shd w:val="clear" w:color="auto" w:fill="BFBFBF" w:themeFill="background1" w:themeFillShade="BF"/>
          </w:tcPr>
          <w:p w14:paraId="6C493D5B" w14:textId="77777777" w:rsidR="006B73B2" w:rsidRPr="00A56C6F" w:rsidRDefault="33D2A795" w:rsidP="00E00E3B">
            <w:pPr>
              <w:jc w:val="center"/>
              <w:rPr>
                <w:rFonts w:cs="Calibri"/>
                <w:b/>
                <w:sz w:val="18"/>
                <w:szCs w:val="18"/>
              </w:rPr>
            </w:pPr>
            <w:r w:rsidRPr="00A56C6F">
              <w:rPr>
                <w:rFonts w:eastAsia="Calibri" w:cs="Calibri"/>
                <w:b/>
                <w:bCs/>
                <w:sz w:val="18"/>
                <w:szCs w:val="18"/>
              </w:rPr>
              <w:t>Primary responsibility</w:t>
            </w:r>
          </w:p>
        </w:tc>
        <w:tc>
          <w:tcPr>
            <w:tcW w:w="2521" w:type="dxa"/>
            <w:gridSpan w:val="2"/>
            <w:shd w:val="clear" w:color="auto" w:fill="BFBFBF" w:themeFill="background1" w:themeFillShade="BF"/>
          </w:tcPr>
          <w:p w14:paraId="50C3B6E8" w14:textId="77777777" w:rsidR="006B73B2" w:rsidRPr="00A56C6F" w:rsidRDefault="006B73B2" w:rsidP="00E00E3B">
            <w:pPr>
              <w:jc w:val="center"/>
              <w:rPr>
                <w:rFonts w:cs="Calibri"/>
                <w:b/>
                <w:sz w:val="18"/>
                <w:szCs w:val="18"/>
              </w:rPr>
            </w:pPr>
            <w:r w:rsidRPr="00A56C6F">
              <w:rPr>
                <w:rFonts w:eastAsia="Calibri" w:cs="Calibri"/>
                <w:b/>
                <w:bCs/>
                <w:sz w:val="18"/>
                <w:szCs w:val="18"/>
              </w:rPr>
              <w:t>Indicative costs to be charged to the Project Budget</w:t>
            </w:r>
            <w:r w:rsidRPr="00A56C6F">
              <w:rPr>
                <w:rStyle w:val="FootnoteReference"/>
                <w:rFonts w:ascii="Calibri" w:eastAsia="Calibri" w:hAnsi="Calibri" w:cs="Calibri"/>
                <w:b/>
                <w:bCs/>
                <w:szCs w:val="18"/>
              </w:rPr>
              <w:footnoteReference w:id="34"/>
            </w:r>
            <w:r w:rsidRPr="00A56C6F">
              <w:rPr>
                <w:rFonts w:eastAsia="Calibri" w:cs="Calibri"/>
                <w:b/>
                <w:bCs/>
                <w:sz w:val="18"/>
                <w:szCs w:val="18"/>
              </w:rPr>
              <w:t xml:space="preserve">  (US$)</w:t>
            </w:r>
          </w:p>
        </w:tc>
        <w:tc>
          <w:tcPr>
            <w:tcW w:w="1673" w:type="dxa"/>
            <w:gridSpan w:val="2"/>
            <w:vMerge w:val="restart"/>
            <w:shd w:val="clear" w:color="auto" w:fill="BFBFBF" w:themeFill="background1" w:themeFillShade="BF"/>
          </w:tcPr>
          <w:p w14:paraId="7F4CBD04" w14:textId="77777777" w:rsidR="006B73B2" w:rsidRPr="00A56C6F" w:rsidRDefault="33D2A795" w:rsidP="00E00E3B">
            <w:pPr>
              <w:jc w:val="center"/>
              <w:rPr>
                <w:rFonts w:cs="Calibri"/>
                <w:b/>
                <w:sz w:val="18"/>
                <w:szCs w:val="18"/>
              </w:rPr>
            </w:pPr>
            <w:r w:rsidRPr="00A56C6F">
              <w:rPr>
                <w:rFonts w:eastAsia="Calibri" w:cs="Calibri"/>
                <w:b/>
                <w:bCs/>
                <w:sz w:val="18"/>
                <w:szCs w:val="18"/>
              </w:rPr>
              <w:t>Time frame</w:t>
            </w:r>
          </w:p>
        </w:tc>
      </w:tr>
      <w:tr w:rsidR="006B73B2" w:rsidRPr="00A56C6F" w14:paraId="039837BC" w14:textId="77777777" w:rsidTr="00B66565">
        <w:trPr>
          <w:tblHeader/>
          <w:jc w:val="center"/>
        </w:trPr>
        <w:tc>
          <w:tcPr>
            <w:tcW w:w="2915" w:type="dxa"/>
            <w:vMerge/>
            <w:shd w:val="clear" w:color="auto" w:fill="BFBFBF"/>
          </w:tcPr>
          <w:p w14:paraId="11651B0E" w14:textId="77777777" w:rsidR="006B73B2" w:rsidRPr="00A56C6F" w:rsidRDefault="006B73B2" w:rsidP="00E00E3B">
            <w:pPr>
              <w:jc w:val="left"/>
              <w:rPr>
                <w:rFonts w:cs="Calibri"/>
                <w:b/>
                <w:sz w:val="18"/>
                <w:szCs w:val="18"/>
              </w:rPr>
            </w:pPr>
          </w:p>
        </w:tc>
        <w:tc>
          <w:tcPr>
            <w:tcW w:w="1907" w:type="dxa"/>
            <w:gridSpan w:val="2"/>
            <w:vMerge/>
            <w:shd w:val="clear" w:color="auto" w:fill="BFBFBF"/>
          </w:tcPr>
          <w:p w14:paraId="6ECBA261" w14:textId="77777777" w:rsidR="006B73B2" w:rsidRPr="00A56C6F" w:rsidRDefault="006B73B2" w:rsidP="00E00E3B">
            <w:pPr>
              <w:jc w:val="left"/>
              <w:rPr>
                <w:rFonts w:cs="Calibri"/>
                <w:b/>
                <w:sz w:val="18"/>
                <w:szCs w:val="18"/>
              </w:rPr>
            </w:pPr>
          </w:p>
        </w:tc>
        <w:tc>
          <w:tcPr>
            <w:tcW w:w="1275" w:type="dxa"/>
            <w:shd w:val="clear" w:color="auto" w:fill="BFBFBF" w:themeFill="background1" w:themeFillShade="BF"/>
          </w:tcPr>
          <w:p w14:paraId="15214938" w14:textId="77777777" w:rsidR="006B73B2" w:rsidRPr="00A56C6F" w:rsidRDefault="33D2A795" w:rsidP="00E00E3B">
            <w:pPr>
              <w:jc w:val="left"/>
              <w:rPr>
                <w:rFonts w:cs="Calibri"/>
                <w:b/>
                <w:sz w:val="18"/>
                <w:szCs w:val="18"/>
              </w:rPr>
            </w:pPr>
            <w:r w:rsidRPr="00A56C6F">
              <w:rPr>
                <w:rFonts w:eastAsia="Calibri" w:cs="Calibri"/>
                <w:b/>
                <w:bCs/>
                <w:sz w:val="18"/>
                <w:szCs w:val="18"/>
              </w:rPr>
              <w:t>GEF grant</w:t>
            </w:r>
          </w:p>
        </w:tc>
        <w:tc>
          <w:tcPr>
            <w:tcW w:w="1246" w:type="dxa"/>
            <w:shd w:val="clear" w:color="auto" w:fill="BFBFBF" w:themeFill="background1" w:themeFillShade="BF"/>
          </w:tcPr>
          <w:p w14:paraId="3902A510" w14:textId="77777777" w:rsidR="006B73B2" w:rsidRPr="00A56C6F" w:rsidRDefault="33D2A795" w:rsidP="00E00E3B">
            <w:pPr>
              <w:jc w:val="left"/>
              <w:rPr>
                <w:rFonts w:cs="Calibri"/>
                <w:b/>
                <w:sz w:val="18"/>
                <w:szCs w:val="18"/>
              </w:rPr>
            </w:pPr>
            <w:r w:rsidRPr="00A56C6F">
              <w:rPr>
                <w:rFonts w:eastAsia="Calibri" w:cs="Calibri"/>
                <w:b/>
                <w:bCs/>
                <w:sz w:val="18"/>
                <w:szCs w:val="18"/>
              </w:rPr>
              <w:t>Co-financing</w:t>
            </w:r>
          </w:p>
        </w:tc>
        <w:tc>
          <w:tcPr>
            <w:tcW w:w="1673" w:type="dxa"/>
            <w:gridSpan w:val="2"/>
            <w:vMerge/>
            <w:shd w:val="clear" w:color="auto" w:fill="BFBFBF"/>
          </w:tcPr>
          <w:p w14:paraId="358327BC" w14:textId="77777777" w:rsidR="006B73B2" w:rsidRPr="00A56C6F" w:rsidRDefault="006B73B2" w:rsidP="00E00E3B">
            <w:pPr>
              <w:jc w:val="left"/>
              <w:rPr>
                <w:rFonts w:cs="Calibri"/>
                <w:b/>
                <w:sz w:val="18"/>
                <w:szCs w:val="18"/>
              </w:rPr>
            </w:pPr>
          </w:p>
        </w:tc>
      </w:tr>
      <w:tr w:rsidR="006B73B2" w:rsidRPr="00A56C6F" w14:paraId="50029B87" w14:textId="77777777" w:rsidTr="00B66565">
        <w:trPr>
          <w:jc w:val="center"/>
        </w:trPr>
        <w:tc>
          <w:tcPr>
            <w:tcW w:w="2915" w:type="dxa"/>
          </w:tcPr>
          <w:p w14:paraId="019ED203" w14:textId="77777777" w:rsidR="006B73B2" w:rsidRPr="00A56C6F" w:rsidRDefault="33D2A795" w:rsidP="00E00E3B">
            <w:pPr>
              <w:jc w:val="left"/>
              <w:rPr>
                <w:rFonts w:cs="Calibri"/>
                <w:sz w:val="18"/>
                <w:szCs w:val="18"/>
              </w:rPr>
            </w:pPr>
            <w:r w:rsidRPr="00A56C6F">
              <w:rPr>
                <w:rFonts w:eastAsia="Calibri" w:cs="Calibri"/>
                <w:sz w:val="18"/>
                <w:szCs w:val="18"/>
              </w:rPr>
              <w:t xml:space="preserve">Inception Workshop </w:t>
            </w:r>
          </w:p>
        </w:tc>
        <w:tc>
          <w:tcPr>
            <w:tcW w:w="1907" w:type="dxa"/>
            <w:gridSpan w:val="2"/>
          </w:tcPr>
          <w:p w14:paraId="44EB5EBC" w14:textId="77777777" w:rsidR="006B73B2" w:rsidRPr="00A56C6F" w:rsidRDefault="33D2A795" w:rsidP="00E00E3B">
            <w:pPr>
              <w:jc w:val="left"/>
              <w:rPr>
                <w:rFonts w:cs="Calibri"/>
                <w:sz w:val="18"/>
                <w:szCs w:val="18"/>
              </w:rPr>
            </w:pPr>
            <w:r w:rsidRPr="00A56C6F">
              <w:rPr>
                <w:rFonts w:eastAsia="Calibri" w:cs="Calibri"/>
                <w:sz w:val="18"/>
                <w:szCs w:val="18"/>
              </w:rPr>
              <w:t xml:space="preserve">UNDP Country Office </w:t>
            </w:r>
          </w:p>
        </w:tc>
        <w:tc>
          <w:tcPr>
            <w:tcW w:w="1275" w:type="dxa"/>
          </w:tcPr>
          <w:p w14:paraId="149E1B22" w14:textId="77777777" w:rsidR="006B73B2" w:rsidRPr="00A56C6F" w:rsidRDefault="33D2A795" w:rsidP="00E00E3B">
            <w:pPr>
              <w:jc w:val="left"/>
              <w:rPr>
                <w:rFonts w:cs="Calibri"/>
                <w:sz w:val="18"/>
                <w:szCs w:val="18"/>
              </w:rPr>
            </w:pPr>
            <w:r w:rsidRPr="00A56C6F">
              <w:rPr>
                <w:rFonts w:eastAsia="Calibri" w:cs="Calibri"/>
                <w:sz w:val="18"/>
                <w:szCs w:val="18"/>
              </w:rPr>
              <w:t>USD 15,000</w:t>
            </w:r>
          </w:p>
        </w:tc>
        <w:tc>
          <w:tcPr>
            <w:tcW w:w="1246" w:type="dxa"/>
          </w:tcPr>
          <w:p w14:paraId="10839536" w14:textId="77777777" w:rsidR="006B73B2" w:rsidRPr="00A56C6F" w:rsidRDefault="006B73B2" w:rsidP="00E00E3B">
            <w:pPr>
              <w:jc w:val="left"/>
              <w:rPr>
                <w:rFonts w:cs="Calibri"/>
                <w:i/>
                <w:sz w:val="18"/>
                <w:szCs w:val="18"/>
              </w:rPr>
            </w:pPr>
          </w:p>
        </w:tc>
        <w:tc>
          <w:tcPr>
            <w:tcW w:w="1673" w:type="dxa"/>
            <w:gridSpan w:val="2"/>
          </w:tcPr>
          <w:p w14:paraId="22FFF264" w14:textId="77777777" w:rsidR="006B73B2" w:rsidRPr="00A56C6F" w:rsidRDefault="33D2A795" w:rsidP="00E00E3B">
            <w:pPr>
              <w:jc w:val="left"/>
              <w:rPr>
                <w:rFonts w:cs="Calibri"/>
                <w:sz w:val="18"/>
                <w:szCs w:val="18"/>
              </w:rPr>
            </w:pPr>
            <w:r w:rsidRPr="00A56C6F">
              <w:rPr>
                <w:rFonts w:eastAsia="Calibri" w:cs="Calibri"/>
                <w:sz w:val="18"/>
                <w:szCs w:val="18"/>
              </w:rPr>
              <w:t xml:space="preserve">Within three months of project document signature </w:t>
            </w:r>
          </w:p>
        </w:tc>
      </w:tr>
      <w:tr w:rsidR="006B73B2" w:rsidRPr="00A56C6F" w14:paraId="37EEB0EB" w14:textId="77777777" w:rsidTr="00B66565">
        <w:trPr>
          <w:jc w:val="center"/>
        </w:trPr>
        <w:tc>
          <w:tcPr>
            <w:tcW w:w="2915" w:type="dxa"/>
          </w:tcPr>
          <w:p w14:paraId="0F156289" w14:textId="77777777" w:rsidR="006B73B2" w:rsidRPr="00A56C6F" w:rsidRDefault="33D2A795" w:rsidP="00E00E3B">
            <w:pPr>
              <w:jc w:val="left"/>
              <w:rPr>
                <w:rFonts w:cs="Calibri"/>
                <w:sz w:val="18"/>
                <w:szCs w:val="18"/>
              </w:rPr>
            </w:pPr>
            <w:r w:rsidRPr="00A56C6F">
              <w:rPr>
                <w:rFonts w:eastAsia="Calibri" w:cs="Calibri"/>
                <w:sz w:val="18"/>
                <w:szCs w:val="18"/>
              </w:rPr>
              <w:t>Inception Report</w:t>
            </w:r>
          </w:p>
        </w:tc>
        <w:tc>
          <w:tcPr>
            <w:tcW w:w="1907" w:type="dxa"/>
            <w:gridSpan w:val="2"/>
          </w:tcPr>
          <w:p w14:paraId="4271E91A" w14:textId="77777777" w:rsidR="006B73B2" w:rsidRPr="00A56C6F" w:rsidRDefault="33D2A795" w:rsidP="00E00E3B">
            <w:pPr>
              <w:jc w:val="left"/>
              <w:rPr>
                <w:rFonts w:cs="Calibri"/>
                <w:sz w:val="18"/>
                <w:szCs w:val="18"/>
              </w:rPr>
            </w:pPr>
            <w:r w:rsidRPr="00A56C6F">
              <w:rPr>
                <w:rFonts w:eastAsia="Calibri" w:cs="Calibri"/>
                <w:sz w:val="18"/>
                <w:szCs w:val="18"/>
              </w:rPr>
              <w:t>Project Manager</w:t>
            </w:r>
          </w:p>
        </w:tc>
        <w:tc>
          <w:tcPr>
            <w:tcW w:w="1275" w:type="dxa"/>
          </w:tcPr>
          <w:p w14:paraId="2708614A" w14:textId="77777777" w:rsidR="006B73B2" w:rsidRPr="00A56C6F" w:rsidRDefault="33D2A795" w:rsidP="00E00E3B">
            <w:pPr>
              <w:jc w:val="left"/>
              <w:rPr>
                <w:rFonts w:cs="Calibri"/>
                <w:sz w:val="18"/>
                <w:szCs w:val="18"/>
              </w:rPr>
            </w:pPr>
            <w:r w:rsidRPr="00A56C6F">
              <w:rPr>
                <w:rFonts w:eastAsia="Calibri" w:cs="Calibri"/>
                <w:sz w:val="18"/>
                <w:szCs w:val="18"/>
              </w:rPr>
              <w:t>None</w:t>
            </w:r>
          </w:p>
        </w:tc>
        <w:tc>
          <w:tcPr>
            <w:tcW w:w="1246" w:type="dxa"/>
          </w:tcPr>
          <w:p w14:paraId="07891B5E" w14:textId="77777777" w:rsidR="006B73B2" w:rsidRPr="00A56C6F" w:rsidRDefault="33D2A795" w:rsidP="00E00E3B">
            <w:pPr>
              <w:jc w:val="left"/>
              <w:rPr>
                <w:rFonts w:cs="Calibri"/>
                <w:sz w:val="18"/>
                <w:szCs w:val="18"/>
              </w:rPr>
            </w:pPr>
            <w:r w:rsidRPr="00A56C6F">
              <w:rPr>
                <w:rFonts w:eastAsia="Calibri" w:cs="Calibri"/>
                <w:sz w:val="18"/>
                <w:szCs w:val="18"/>
              </w:rPr>
              <w:t>None</w:t>
            </w:r>
          </w:p>
        </w:tc>
        <w:tc>
          <w:tcPr>
            <w:tcW w:w="1673" w:type="dxa"/>
            <w:gridSpan w:val="2"/>
          </w:tcPr>
          <w:p w14:paraId="31EBA391" w14:textId="77777777" w:rsidR="006B73B2" w:rsidRPr="00A56C6F" w:rsidRDefault="33D2A795" w:rsidP="00E00E3B">
            <w:pPr>
              <w:jc w:val="left"/>
              <w:rPr>
                <w:rFonts w:cs="Calibri"/>
                <w:sz w:val="18"/>
                <w:szCs w:val="18"/>
              </w:rPr>
            </w:pPr>
            <w:r w:rsidRPr="00A56C6F">
              <w:rPr>
                <w:rFonts w:eastAsia="Calibri" w:cs="Calibri"/>
                <w:sz w:val="18"/>
                <w:szCs w:val="18"/>
              </w:rPr>
              <w:t>Within two weeks of inception workshop</w:t>
            </w:r>
          </w:p>
        </w:tc>
      </w:tr>
      <w:tr w:rsidR="006B73B2" w:rsidRPr="00A56C6F" w14:paraId="7097CFAE" w14:textId="77777777" w:rsidTr="00B66565">
        <w:trPr>
          <w:jc w:val="center"/>
        </w:trPr>
        <w:tc>
          <w:tcPr>
            <w:tcW w:w="2915" w:type="dxa"/>
          </w:tcPr>
          <w:p w14:paraId="5B05E689" w14:textId="77777777" w:rsidR="006B73B2" w:rsidRPr="00A56C6F" w:rsidRDefault="33D2A795" w:rsidP="00E00E3B">
            <w:pPr>
              <w:jc w:val="left"/>
              <w:rPr>
                <w:rFonts w:cs="Calibri"/>
                <w:sz w:val="18"/>
                <w:szCs w:val="18"/>
              </w:rPr>
            </w:pPr>
            <w:r w:rsidRPr="00A56C6F">
              <w:rPr>
                <w:rFonts w:eastAsia="Calibri" w:cs="Calibri"/>
                <w:sz w:val="18"/>
                <w:szCs w:val="18"/>
              </w:rPr>
              <w:t>Standard UNDP monitoring and reporting requirements as outlined in the UNDP POPP</w:t>
            </w:r>
          </w:p>
        </w:tc>
        <w:tc>
          <w:tcPr>
            <w:tcW w:w="1907" w:type="dxa"/>
            <w:gridSpan w:val="2"/>
          </w:tcPr>
          <w:p w14:paraId="0C69F455" w14:textId="77777777" w:rsidR="006B73B2" w:rsidRPr="00A56C6F" w:rsidRDefault="33D2A795" w:rsidP="00E00E3B">
            <w:pPr>
              <w:jc w:val="left"/>
              <w:rPr>
                <w:rFonts w:cs="Calibri"/>
                <w:sz w:val="18"/>
                <w:szCs w:val="18"/>
              </w:rPr>
            </w:pPr>
            <w:r w:rsidRPr="00A56C6F">
              <w:rPr>
                <w:rFonts w:eastAsia="Calibri" w:cs="Calibri"/>
                <w:sz w:val="18"/>
                <w:szCs w:val="18"/>
              </w:rPr>
              <w:t>UNDP Country Office</w:t>
            </w:r>
          </w:p>
          <w:p w14:paraId="57CF1D32" w14:textId="77777777" w:rsidR="006B73B2" w:rsidRPr="00A56C6F" w:rsidRDefault="006B73B2" w:rsidP="00E00E3B">
            <w:pPr>
              <w:jc w:val="left"/>
              <w:rPr>
                <w:rFonts w:cs="Calibri"/>
                <w:b/>
                <w:sz w:val="18"/>
                <w:szCs w:val="18"/>
              </w:rPr>
            </w:pPr>
          </w:p>
        </w:tc>
        <w:tc>
          <w:tcPr>
            <w:tcW w:w="1275" w:type="dxa"/>
          </w:tcPr>
          <w:p w14:paraId="3F9FE978" w14:textId="77777777" w:rsidR="006B73B2" w:rsidRPr="00A56C6F" w:rsidRDefault="33D2A795" w:rsidP="00E00E3B">
            <w:pPr>
              <w:jc w:val="left"/>
              <w:rPr>
                <w:rFonts w:cs="Calibri"/>
                <w:sz w:val="18"/>
                <w:szCs w:val="18"/>
              </w:rPr>
            </w:pPr>
            <w:r w:rsidRPr="00A56C6F">
              <w:rPr>
                <w:rFonts w:eastAsia="Calibri" w:cs="Calibri"/>
                <w:sz w:val="18"/>
                <w:szCs w:val="18"/>
              </w:rPr>
              <w:t>None</w:t>
            </w:r>
          </w:p>
        </w:tc>
        <w:tc>
          <w:tcPr>
            <w:tcW w:w="1246" w:type="dxa"/>
          </w:tcPr>
          <w:p w14:paraId="74CC866B" w14:textId="77777777" w:rsidR="006B73B2" w:rsidRPr="00A56C6F" w:rsidRDefault="33D2A795" w:rsidP="00E00E3B">
            <w:pPr>
              <w:jc w:val="left"/>
              <w:rPr>
                <w:rFonts w:cs="Calibri"/>
                <w:sz w:val="18"/>
                <w:szCs w:val="18"/>
              </w:rPr>
            </w:pPr>
            <w:r w:rsidRPr="00A56C6F">
              <w:rPr>
                <w:rFonts w:eastAsia="Calibri" w:cs="Calibri"/>
                <w:sz w:val="18"/>
                <w:szCs w:val="18"/>
              </w:rPr>
              <w:t>None</w:t>
            </w:r>
          </w:p>
        </w:tc>
        <w:tc>
          <w:tcPr>
            <w:tcW w:w="1673" w:type="dxa"/>
            <w:gridSpan w:val="2"/>
          </w:tcPr>
          <w:p w14:paraId="654DB14D" w14:textId="77777777" w:rsidR="006B73B2" w:rsidRPr="00A56C6F" w:rsidRDefault="33D2A795" w:rsidP="00E00E3B">
            <w:pPr>
              <w:jc w:val="left"/>
              <w:rPr>
                <w:rFonts w:cs="Calibri"/>
                <w:sz w:val="18"/>
                <w:szCs w:val="18"/>
              </w:rPr>
            </w:pPr>
            <w:r w:rsidRPr="00A56C6F">
              <w:rPr>
                <w:rFonts w:eastAsia="Calibri" w:cs="Calibri"/>
                <w:sz w:val="18"/>
                <w:szCs w:val="18"/>
              </w:rPr>
              <w:t>Quarterly, annually</w:t>
            </w:r>
          </w:p>
        </w:tc>
      </w:tr>
      <w:tr w:rsidR="006B73B2" w:rsidRPr="00A56C6F" w14:paraId="0E9BCC41" w14:textId="77777777" w:rsidTr="00B66565">
        <w:trPr>
          <w:jc w:val="center"/>
        </w:trPr>
        <w:tc>
          <w:tcPr>
            <w:tcW w:w="2915" w:type="dxa"/>
          </w:tcPr>
          <w:p w14:paraId="0B0737F5" w14:textId="77777777" w:rsidR="006B73B2" w:rsidRPr="00A56C6F" w:rsidRDefault="33D2A795" w:rsidP="00E00E3B">
            <w:pPr>
              <w:jc w:val="left"/>
              <w:rPr>
                <w:rFonts w:cs="Calibri"/>
                <w:sz w:val="18"/>
                <w:szCs w:val="18"/>
              </w:rPr>
            </w:pPr>
            <w:r w:rsidRPr="00A56C6F">
              <w:rPr>
                <w:rFonts w:eastAsia="Calibri" w:cs="Calibri"/>
                <w:sz w:val="18"/>
                <w:szCs w:val="18"/>
              </w:rPr>
              <w:t>Monitoring of indicators in project results framework</w:t>
            </w:r>
          </w:p>
        </w:tc>
        <w:tc>
          <w:tcPr>
            <w:tcW w:w="1907" w:type="dxa"/>
            <w:gridSpan w:val="2"/>
          </w:tcPr>
          <w:p w14:paraId="2EFA5B4A" w14:textId="77777777" w:rsidR="006B73B2" w:rsidRPr="00A56C6F" w:rsidRDefault="33D2A795" w:rsidP="00E00E3B">
            <w:pPr>
              <w:jc w:val="left"/>
              <w:rPr>
                <w:rFonts w:cs="Calibri"/>
                <w:sz w:val="18"/>
                <w:szCs w:val="18"/>
              </w:rPr>
            </w:pPr>
            <w:r w:rsidRPr="00A56C6F">
              <w:rPr>
                <w:rFonts w:eastAsia="Calibri" w:cs="Calibri"/>
                <w:sz w:val="18"/>
                <w:szCs w:val="18"/>
              </w:rPr>
              <w:t>Project Manager</w:t>
            </w:r>
          </w:p>
          <w:p w14:paraId="558D02F1" w14:textId="77777777" w:rsidR="006B73B2" w:rsidRPr="00A56C6F" w:rsidRDefault="006B73B2" w:rsidP="00E00E3B">
            <w:pPr>
              <w:jc w:val="left"/>
              <w:rPr>
                <w:rFonts w:cs="Calibri"/>
                <w:sz w:val="18"/>
                <w:szCs w:val="18"/>
              </w:rPr>
            </w:pPr>
          </w:p>
        </w:tc>
        <w:tc>
          <w:tcPr>
            <w:tcW w:w="1275" w:type="dxa"/>
          </w:tcPr>
          <w:p w14:paraId="1DB6C852" w14:textId="77777777" w:rsidR="006B73B2" w:rsidRPr="00A56C6F" w:rsidRDefault="006B73B2" w:rsidP="00E00E3B">
            <w:pPr>
              <w:pStyle w:val="BodyText23"/>
              <w:widowControl/>
              <w:tabs>
                <w:tab w:val="clear" w:pos="547"/>
              </w:tabs>
              <w:spacing w:after="60"/>
              <w:rPr>
                <w:rFonts w:ascii="Calibri" w:hAnsi="Calibri" w:cs="Calibri"/>
                <w:snapToGrid/>
                <w:sz w:val="18"/>
                <w:szCs w:val="18"/>
                <w:lang w:val="en-GB"/>
              </w:rPr>
            </w:pPr>
            <w:r w:rsidRPr="00A56C6F">
              <w:rPr>
                <w:rFonts w:ascii="Calibri" w:eastAsia="Calibri" w:hAnsi="Calibri" w:cs="Calibri"/>
                <w:snapToGrid/>
                <w:sz w:val="18"/>
                <w:szCs w:val="18"/>
                <w:lang w:val="en-GB"/>
              </w:rPr>
              <w:t>Per year: USD 4,000 x 6 yrs</w:t>
            </w:r>
          </w:p>
          <w:p w14:paraId="082FB36E" w14:textId="77777777" w:rsidR="006B73B2" w:rsidRPr="00A56C6F" w:rsidRDefault="006B73B2" w:rsidP="00E00E3B">
            <w:pPr>
              <w:pStyle w:val="BodyText23"/>
              <w:widowControl/>
              <w:tabs>
                <w:tab w:val="clear" w:pos="547"/>
              </w:tabs>
              <w:spacing w:after="60"/>
              <w:rPr>
                <w:rFonts w:ascii="Calibri" w:hAnsi="Calibri" w:cs="Calibri"/>
                <w:snapToGrid/>
                <w:sz w:val="18"/>
                <w:szCs w:val="18"/>
                <w:lang w:val="en-GB"/>
              </w:rPr>
            </w:pPr>
            <w:r w:rsidRPr="00A56C6F">
              <w:rPr>
                <w:rFonts w:ascii="Calibri" w:eastAsia="Calibri" w:hAnsi="Calibri" w:cs="Calibri"/>
                <w:snapToGrid/>
                <w:sz w:val="18"/>
                <w:szCs w:val="18"/>
                <w:lang w:val="en-GB"/>
              </w:rPr>
              <w:t>= USD 24,000</w:t>
            </w:r>
          </w:p>
        </w:tc>
        <w:tc>
          <w:tcPr>
            <w:tcW w:w="1246" w:type="dxa"/>
          </w:tcPr>
          <w:p w14:paraId="29033AEF" w14:textId="77777777" w:rsidR="006B73B2" w:rsidRPr="00A56C6F" w:rsidRDefault="006B73B2" w:rsidP="00E00E3B">
            <w:pPr>
              <w:pStyle w:val="BodyText23"/>
              <w:widowControl/>
              <w:tabs>
                <w:tab w:val="clear" w:pos="547"/>
              </w:tabs>
              <w:spacing w:after="60"/>
              <w:rPr>
                <w:rFonts w:ascii="Calibri" w:hAnsi="Calibri" w:cs="Calibri"/>
                <w:i/>
                <w:snapToGrid/>
                <w:sz w:val="18"/>
                <w:szCs w:val="18"/>
                <w:lang w:val="en-GB"/>
              </w:rPr>
            </w:pPr>
          </w:p>
        </w:tc>
        <w:tc>
          <w:tcPr>
            <w:tcW w:w="1673" w:type="dxa"/>
            <w:gridSpan w:val="2"/>
          </w:tcPr>
          <w:p w14:paraId="7BF8B099" w14:textId="77777777" w:rsidR="006B73B2" w:rsidRPr="00A56C6F" w:rsidRDefault="33D2A795" w:rsidP="00E00E3B">
            <w:pPr>
              <w:jc w:val="left"/>
              <w:rPr>
                <w:rFonts w:cs="Calibri"/>
                <w:sz w:val="18"/>
                <w:szCs w:val="18"/>
              </w:rPr>
            </w:pPr>
            <w:r w:rsidRPr="00A56C6F">
              <w:rPr>
                <w:rFonts w:eastAsia="Calibri" w:cs="Calibri"/>
                <w:sz w:val="18"/>
                <w:szCs w:val="18"/>
              </w:rPr>
              <w:t xml:space="preserve">Annually </w:t>
            </w:r>
          </w:p>
        </w:tc>
      </w:tr>
      <w:tr w:rsidR="006B73B2" w:rsidRPr="00A56C6F" w14:paraId="58610987" w14:textId="77777777" w:rsidTr="00B66565">
        <w:trPr>
          <w:jc w:val="center"/>
        </w:trPr>
        <w:tc>
          <w:tcPr>
            <w:tcW w:w="2915" w:type="dxa"/>
          </w:tcPr>
          <w:p w14:paraId="09F79808" w14:textId="77777777" w:rsidR="006B73B2" w:rsidRPr="00A56C6F" w:rsidRDefault="33D2A795" w:rsidP="00E00E3B">
            <w:pPr>
              <w:jc w:val="left"/>
              <w:rPr>
                <w:rFonts w:cs="Calibri"/>
                <w:sz w:val="18"/>
                <w:szCs w:val="18"/>
              </w:rPr>
            </w:pPr>
            <w:r w:rsidRPr="00A56C6F">
              <w:rPr>
                <w:rFonts w:eastAsia="Calibri" w:cs="Calibri"/>
                <w:sz w:val="18"/>
                <w:szCs w:val="18"/>
              </w:rPr>
              <w:t xml:space="preserve">GEF Project Implementation Report (PIR) </w:t>
            </w:r>
          </w:p>
        </w:tc>
        <w:tc>
          <w:tcPr>
            <w:tcW w:w="1907" w:type="dxa"/>
            <w:gridSpan w:val="2"/>
          </w:tcPr>
          <w:p w14:paraId="7A902A24" w14:textId="77777777" w:rsidR="006B73B2" w:rsidRPr="00A56C6F" w:rsidRDefault="33D2A795" w:rsidP="00E00E3B">
            <w:pPr>
              <w:jc w:val="left"/>
              <w:rPr>
                <w:rFonts w:cs="Calibri"/>
                <w:sz w:val="18"/>
                <w:szCs w:val="18"/>
              </w:rPr>
            </w:pPr>
            <w:r w:rsidRPr="00A56C6F">
              <w:rPr>
                <w:rFonts w:eastAsia="Calibri" w:cs="Calibri"/>
                <w:sz w:val="18"/>
                <w:szCs w:val="18"/>
              </w:rPr>
              <w:t>Project Manager and UNDP Country Office and UNDP-GEF team</w:t>
            </w:r>
          </w:p>
        </w:tc>
        <w:tc>
          <w:tcPr>
            <w:tcW w:w="1275" w:type="dxa"/>
          </w:tcPr>
          <w:p w14:paraId="07ADB2F9" w14:textId="77777777" w:rsidR="006B73B2" w:rsidRPr="00A56C6F" w:rsidRDefault="006B73B2" w:rsidP="00E00E3B">
            <w:pPr>
              <w:pStyle w:val="BodyText23"/>
              <w:widowControl/>
              <w:tabs>
                <w:tab w:val="clear" w:pos="547"/>
              </w:tabs>
              <w:spacing w:after="60"/>
              <w:rPr>
                <w:rFonts w:ascii="Calibri" w:hAnsi="Calibri" w:cs="Calibri"/>
                <w:snapToGrid/>
                <w:sz w:val="18"/>
                <w:szCs w:val="18"/>
                <w:lang w:val="en-GB"/>
              </w:rPr>
            </w:pPr>
            <w:r w:rsidRPr="00A56C6F">
              <w:rPr>
                <w:rFonts w:ascii="Calibri" w:eastAsia="Calibri" w:hAnsi="Calibri" w:cs="Calibri"/>
                <w:snapToGrid/>
                <w:sz w:val="18"/>
                <w:szCs w:val="18"/>
                <w:lang w:val="en-GB"/>
              </w:rPr>
              <w:t>None</w:t>
            </w:r>
          </w:p>
        </w:tc>
        <w:tc>
          <w:tcPr>
            <w:tcW w:w="1246" w:type="dxa"/>
          </w:tcPr>
          <w:p w14:paraId="2DB7B2BB" w14:textId="77777777" w:rsidR="006B73B2" w:rsidRPr="00A56C6F" w:rsidRDefault="006B73B2" w:rsidP="00E00E3B">
            <w:pPr>
              <w:pStyle w:val="BodyText23"/>
              <w:widowControl/>
              <w:tabs>
                <w:tab w:val="clear" w:pos="547"/>
              </w:tabs>
              <w:spacing w:after="60"/>
              <w:rPr>
                <w:rFonts w:ascii="Calibri" w:hAnsi="Calibri" w:cs="Calibri"/>
                <w:snapToGrid/>
                <w:sz w:val="18"/>
                <w:szCs w:val="18"/>
                <w:lang w:val="en-GB"/>
              </w:rPr>
            </w:pPr>
            <w:r w:rsidRPr="00A56C6F">
              <w:rPr>
                <w:rFonts w:ascii="Calibri" w:eastAsia="Calibri" w:hAnsi="Calibri" w:cs="Calibri"/>
                <w:snapToGrid/>
                <w:sz w:val="18"/>
                <w:szCs w:val="18"/>
                <w:lang w:val="en-GB"/>
              </w:rPr>
              <w:t>None</w:t>
            </w:r>
          </w:p>
        </w:tc>
        <w:tc>
          <w:tcPr>
            <w:tcW w:w="1673" w:type="dxa"/>
            <w:gridSpan w:val="2"/>
          </w:tcPr>
          <w:p w14:paraId="7B507337" w14:textId="77777777" w:rsidR="006B73B2" w:rsidRPr="00A56C6F" w:rsidRDefault="33D2A795" w:rsidP="00E00E3B">
            <w:pPr>
              <w:jc w:val="left"/>
              <w:rPr>
                <w:rFonts w:cs="Calibri"/>
                <w:sz w:val="18"/>
                <w:szCs w:val="18"/>
              </w:rPr>
            </w:pPr>
            <w:r w:rsidRPr="00A56C6F">
              <w:rPr>
                <w:rFonts w:eastAsia="Calibri" w:cs="Calibri"/>
                <w:sz w:val="18"/>
                <w:szCs w:val="18"/>
              </w:rPr>
              <w:t xml:space="preserve">Annually </w:t>
            </w:r>
          </w:p>
        </w:tc>
      </w:tr>
      <w:tr w:rsidR="006B73B2" w:rsidRPr="00A56C6F" w14:paraId="25A3E8D4" w14:textId="77777777" w:rsidTr="00B66565">
        <w:trPr>
          <w:jc w:val="center"/>
        </w:trPr>
        <w:tc>
          <w:tcPr>
            <w:tcW w:w="2915" w:type="dxa"/>
          </w:tcPr>
          <w:p w14:paraId="1DB76653" w14:textId="77777777" w:rsidR="006B73B2" w:rsidRPr="00A56C6F" w:rsidRDefault="33D2A795" w:rsidP="00E00E3B">
            <w:pPr>
              <w:jc w:val="left"/>
              <w:rPr>
                <w:rFonts w:cs="Calibri"/>
                <w:sz w:val="18"/>
                <w:szCs w:val="18"/>
              </w:rPr>
            </w:pPr>
            <w:r w:rsidRPr="00A56C6F">
              <w:rPr>
                <w:rFonts w:eastAsia="Calibri" w:cs="Calibri"/>
                <w:sz w:val="18"/>
                <w:szCs w:val="18"/>
              </w:rPr>
              <w:t>NIM Audit as per UNDP audit policies</w:t>
            </w:r>
          </w:p>
        </w:tc>
        <w:tc>
          <w:tcPr>
            <w:tcW w:w="1907" w:type="dxa"/>
            <w:gridSpan w:val="2"/>
          </w:tcPr>
          <w:p w14:paraId="1FDD2F4F" w14:textId="77777777" w:rsidR="006B73B2" w:rsidRPr="00A56C6F" w:rsidRDefault="33D2A795" w:rsidP="00E00E3B">
            <w:pPr>
              <w:jc w:val="left"/>
              <w:rPr>
                <w:rFonts w:cs="Calibri"/>
                <w:sz w:val="18"/>
                <w:szCs w:val="18"/>
              </w:rPr>
            </w:pPr>
            <w:r w:rsidRPr="00A56C6F">
              <w:rPr>
                <w:rFonts w:eastAsia="Calibri" w:cs="Calibri"/>
                <w:sz w:val="18"/>
                <w:szCs w:val="18"/>
              </w:rPr>
              <w:t>UNDP Country Office</w:t>
            </w:r>
          </w:p>
        </w:tc>
        <w:tc>
          <w:tcPr>
            <w:tcW w:w="1275" w:type="dxa"/>
          </w:tcPr>
          <w:p w14:paraId="036CA32C" w14:textId="77777777" w:rsidR="006B73B2" w:rsidRPr="00A56C6F" w:rsidRDefault="04243D92" w:rsidP="00E00E3B">
            <w:pPr>
              <w:jc w:val="left"/>
              <w:rPr>
                <w:rFonts w:cs="Calibri"/>
                <w:sz w:val="18"/>
                <w:szCs w:val="18"/>
              </w:rPr>
            </w:pPr>
            <w:r w:rsidRPr="00A56C6F">
              <w:rPr>
                <w:rFonts w:eastAsia="Calibri" w:cs="Calibri"/>
                <w:sz w:val="18"/>
                <w:szCs w:val="18"/>
              </w:rPr>
              <w:t>Per year: USD  4,000 x 6 yrs</w:t>
            </w:r>
          </w:p>
          <w:p w14:paraId="79BC8EAC" w14:textId="77777777" w:rsidR="006B73B2" w:rsidRPr="00A56C6F" w:rsidRDefault="33D2A795" w:rsidP="00E00E3B">
            <w:pPr>
              <w:jc w:val="left"/>
              <w:rPr>
                <w:rFonts w:cs="Calibri"/>
                <w:sz w:val="18"/>
                <w:szCs w:val="18"/>
              </w:rPr>
            </w:pPr>
            <w:r w:rsidRPr="00A56C6F">
              <w:rPr>
                <w:rFonts w:eastAsia="Calibri" w:cs="Calibri"/>
                <w:sz w:val="18"/>
                <w:szCs w:val="18"/>
              </w:rPr>
              <w:t>= USD 24,000</w:t>
            </w:r>
          </w:p>
        </w:tc>
        <w:tc>
          <w:tcPr>
            <w:tcW w:w="1246" w:type="dxa"/>
          </w:tcPr>
          <w:p w14:paraId="51BA4575" w14:textId="77777777" w:rsidR="006B73B2" w:rsidRPr="00A56C6F" w:rsidRDefault="006B73B2" w:rsidP="00E00E3B">
            <w:pPr>
              <w:jc w:val="left"/>
              <w:rPr>
                <w:rFonts w:cs="Calibri"/>
                <w:i/>
                <w:sz w:val="18"/>
                <w:szCs w:val="18"/>
              </w:rPr>
            </w:pPr>
          </w:p>
        </w:tc>
        <w:tc>
          <w:tcPr>
            <w:tcW w:w="1673" w:type="dxa"/>
            <w:gridSpan w:val="2"/>
          </w:tcPr>
          <w:p w14:paraId="720785C6" w14:textId="77777777" w:rsidR="006B73B2" w:rsidRPr="00A56C6F" w:rsidRDefault="33D2A795" w:rsidP="00E00E3B">
            <w:pPr>
              <w:jc w:val="left"/>
              <w:rPr>
                <w:rFonts w:cs="Calibri"/>
                <w:sz w:val="18"/>
                <w:szCs w:val="18"/>
              </w:rPr>
            </w:pPr>
            <w:r w:rsidRPr="00A56C6F">
              <w:rPr>
                <w:rFonts w:eastAsia="Calibri" w:cs="Calibri"/>
                <w:sz w:val="18"/>
                <w:szCs w:val="18"/>
              </w:rPr>
              <w:t>Annually or other frequency as per UNDP Audit policies</w:t>
            </w:r>
          </w:p>
        </w:tc>
      </w:tr>
      <w:tr w:rsidR="006B73B2" w:rsidRPr="00A56C6F" w14:paraId="6634F6B5" w14:textId="77777777" w:rsidTr="00B66565">
        <w:trPr>
          <w:jc w:val="center"/>
        </w:trPr>
        <w:tc>
          <w:tcPr>
            <w:tcW w:w="2915" w:type="dxa"/>
          </w:tcPr>
          <w:p w14:paraId="1C27D613" w14:textId="77777777" w:rsidR="006B73B2" w:rsidRPr="00A56C6F" w:rsidRDefault="33D2A795" w:rsidP="00E00E3B">
            <w:pPr>
              <w:jc w:val="left"/>
              <w:rPr>
                <w:rFonts w:cs="Calibri"/>
                <w:sz w:val="18"/>
                <w:szCs w:val="18"/>
              </w:rPr>
            </w:pPr>
            <w:r w:rsidRPr="00A56C6F">
              <w:rPr>
                <w:rFonts w:eastAsia="Calibri" w:cs="Calibri"/>
                <w:sz w:val="18"/>
                <w:szCs w:val="18"/>
              </w:rPr>
              <w:t>Lessons learned and knowledge generation</w:t>
            </w:r>
          </w:p>
        </w:tc>
        <w:tc>
          <w:tcPr>
            <w:tcW w:w="1907" w:type="dxa"/>
            <w:gridSpan w:val="2"/>
          </w:tcPr>
          <w:p w14:paraId="3F4C4E33" w14:textId="77777777" w:rsidR="006B73B2" w:rsidRPr="00A56C6F" w:rsidRDefault="33D2A795" w:rsidP="00E00E3B">
            <w:pPr>
              <w:jc w:val="left"/>
              <w:rPr>
                <w:rFonts w:cs="Calibri"/>
                <w:sz w:val="18"/>
                <w:szCs w:val="18"/>
              </w:rPr>
            </w:pPr>
            <w:r w:rsidRPr="00A56C6F">
              <w:rPr>
                <w:rFonts w:eastAsia="Calibri" w:cs="Calibri"/>
                <w:sz w:val="18"/>
                <w:szCs w:val="18"/>
              </w:rPr>
              <w:t>Project Manager</w:t>
            </w:r>
          </w:p>
        </w:tc>
        <w:tc>
          <w:tcPr>
            <w:tcW w:w="1275" w:type="dxa"/>
          </w:tcPr>
          <w:p w14:paraId="6D60D650" w14:textId="77777777" w:rsidR="006B73B2" w:rsidRPr="00A56C6F" w:rsidRDefault="33D2A795" w:rsidP="00E00E3B">
            <w:pPr>
              <w:jc w:val="left"/>
              <w:rPr>
                <w:rFonts w:cs="Calibri"/>
                <w:sz w:val="18"/>
                <w:szCs w:val="18"/>
              </w:rPr>
            </w:pPr>
            <w:r w:rsidRPr="00A56C6F">
              <w:rPr>
                <w:rFonts w:eastAsia="Calibri" w:cs="Calibri"/>
                <w:sz w:val="18"/>
                <w:szCs w:val="18"/>
              </w:rPr>
              <w:t>USD 18,000</w:t>
            </w:r>
          </w:p>
        </w:tc>
        <w:tc>
          <w:tcPr>
            <w:tcW w:w="1246" w:type="dxa"/>
          </w:tcPr>
          <w:p w14:paraId="370AA875" w14:textId="77777777" w:rsidR="006B73B2" w:rsidRPr="00A56C6F" w:rsidRDefault="006B73B2" w:rsidP="00E00E3B">
            <w:pPr>
              <w:jc w:val="left"/>
              <w:rPr>
                <w:rFonts w:cs="Calibri"/>
                <w:i/>
                <w:sz w:val="18"/>
                <w:szCs w:val="18"/>
              </w:rPr>
            </w:pPr>
          </w:p>
        </w:tc>
        <w:tc>
          <w:tcPr>
            <w:tcW w:w="1673" w:type="dxa"/>
            <w:gridSpan w:val="2"/>
          </w:tcPr>
          <w:p w14:paraId="2EED71D6" w14:textId="77777777" w:rsidR="006B73B2" w:rsidRPr="00A56C6F" w:rsidRDefault="33D2A795" w:rsidP="00E00E3B">
            <w:pPr>
              <w:jc w:val="left"/>
              <w:rPr>
                <w:rFonts w:cs="Calibri"/>
                <w:sz w:val="18"/>
                <w:szCs w:val="18"/>
              </w:rPr>
            </w:pPr>
            <w:r w:rsidRPr="00A56C6F">
              <w:rPr>
                <w:rFonts w:eastAsia="Calibri" w:cs="Calibri"/>
                <w:sz w:val="18"/>
                <w:szCs w:val="18"/>
              </w:rPr>
              <w:t>Annually</w:t>
            </w:r>
          </w:p>
        </w:tc>
      </w:tr>
      <w:tr w:rsidR="006B73B2" w:rsidRPr="00A56C6F" w14:paraId="67F6A98C" w14:textId="77777777" w:rsidTr="00B66565">
        <w:trPr>
          <w:jc w:val="center"/>
        </w:trPr>
        <w:tc>
          <w:tcPr>
            <w:tcW w:w="2915" w:type="dxa"/>
          </w:tcPr>
          <w:p w14:paraId="18E96109" w14:textId="77777777" w:rsidR="006B73B2" w:rsidRPr="00A56C6F" w:rsidRDefault="33D2A795" w:rsidP="00E00E3B">
            <w:pPr>
              <w:jc w:val="left"/>
              <w:rPr>
                <w:rFonts w:cs="Calibri"/>
                <w:sz w:val="18"/>
                <w:szCs w:val="18"/>
              </w:rPr>
            </w:pPr>
            <w:r w:rsidRPr="00A56C6F">
              <w:rPr>
                <w:rFonts w:eastAsia="Calibri" w:cs="Calibri"/>
                <w:sz w:val="18"/>
                <w:szCs w:val="18"/>
              </w:rPr>
              <w:t>Monitoring of environmental and social risks, and corresponding management plans as relevant</w:t>
            </w:r>
          </w:p>
        </w:tc>
        <w:tc>
          <w:tcPr>
            <w:tcW w:w="1907" w:type="dxa"/>
            <w:gridSpan w:val="2"/>
          </w:tcPr>
          <w:p w14:paraId="4C3C6398" w14:textId="77777777" w:rsidR="006B73B2" w:rsidRPr="00A56C6F" w:rsidRDefault="33D2A795" w:rsidP="00E00E3B">
            <w:pPr>
              <w:jc w:val="left"/>
              <w:rPr>
                <w:rFonts w:cs="Calibri"/>
                <w:sz w:val="18"/>
                <w:szCs w:val="18"/>
              </w:rPr>
            </w:pPr>
            <w:r w:rsidRPr="00A56C6F">
              <w:rPr>
                <w:rFonts w:eastAsia="Calibri" w:cs="Calibri"/>
                <w:sz w:val="18"/>
                <w:szCs w:val="18"/>
              </w:rPr>
              <w:t>Project Manager</w:t>
            </w:r>
          </w:p>
          <w:p w14:paraId="43C5A971" w14:textId="77777777" w:rsidR="006B73B2" w:rsidRPr="00A56C6F" w:rsidRDefault="33D2A795" w:rsidP="00E00E3B">
            <w:pPr>
              <w:jc w:val="left"/>
              <w:rPr>
                <w:rFonts w:cs="Calibri"/>
                <w:sz w:val="18"/>
                <w:szCs w:val="18"/>
              </w:rPr>
            </w:pPr>
            <w:r w:rsidRPr="00A56C6F">
              <w:rPr>
                <w:rFonts w:eastAsia="Calibri" w:cs="Calibri"/>
                <w:sz w:val="18"/>
                <w:szCs w:val="18"/>
              </w:rPr>
              <w:t>UNDP CO</w:t>
            </w:r>
          </w:p>
        </w:tc>
        <w:tc>
          <w:tcPr>
            <w:tcW w:w="1275" w:type="dxa"/>
          </w:tcPr>
          <w:p w14:paraId="11022B1F" w14:textId="77777777" w:rsidR="006B73B2" w:rsidRPr="00A56C6F" w:rsidRDefault="33D2A795" w:rsidP="00E00E3B">
            <w:pPr>
              <w:jc w:val="left"/>
              <w:rPr>
                <w:rFonts w:cs="Calibri"/>
                <w:sz w:val="18"/>
                <w:szCs w:val="18"/>
              </w:rPr>
            </w:pPr>
            <w:r w:rsidRPr="00A56C6F">
              <w:rPr>
                <w:rFonts w:eastAsia="Calibri" w:cs="Calibri"/>
                <w:sz w:val="18"/>
                <w:szCs w:val="18"/>
              </w:rPr>
              <w:t>None</w:t>
            </w:r>
          </w:p>
        </w:tc>
        <w:tc>
          <w:tcPr>
            <w:tcW w:w="1246" w:type="dxa"/>
          </w:tcPr>
          <w:p w14:paraId="1B3CFA4A" w14:textId="77777777" w:rsidR="006B73B2" w:rsidRPr="00A56C6F" w:rsidRDefault="006B73B2" w:rsidP="00E00E3B">
            <w:pPr>
              <w:jc w:val="left"/>
              <w:rPr>
                <w:rFonts w:cs="Calibri"/>
                <w:sz w:val="18"/>
                <w:szCs w:val="18"/>
              </w:rPr>
            </w:pPr>
          </w:p>
        </w:tc>
        <w:tc>
          <w:tcPr>
            <w:tcW w:w="1673" w:type="dxa"/>
            <w:gridSpan w:val="2"/>
          </w:tcPr>
          <w:p w14:paraId="0D5A9AF0" w14:textId="77777777" w:rsidR="006B73B2" w:rsidRPr="00A56C6F" w:rsidRDefault="33D2A795" w:rsidP="00E00E3B">
            <w:pPr>
              <w:jc w:val="left"/>
              <w:rPr>
                <w:rFonts w:cs="Calibri"/>
                <w:sz w:val="18"/>
                <w:szCs w:val="18"/>
              </w:rPr>
            </w:pPr>
            <w:r w:rsidRPr="00A56C6F">
              <w:rPr>
                <w:rFonts w:eastAsia="Calibri" w:cs="Calibri"/>
                <w:sz w:val="18"/>
                <w:szCs w:val="18"/>
              </w:rPr>
              <w:t>On-going</w:t>
            </w:r>
          </w:p>
        </w:tc>
      </w:tr>
      <w:tr w:rsidR="006B73B2" w:rsidRPr="00A56C6F" w14:paraId="18432337" w14:textId="77777777" w:rsidTr="00B66565">
        <w:trPr>
          <w:jc w:val="center"/>
        </w:trPr>
        <w:tc>
          <w:tcPr>
            <w:tcW w:w="2915" w:type="dxa"/>
          </w:tcPr>
          <w:p w14:paraId="7CD3612F" w14:textId="77777777" w:rsidR="006B73B2" w:rsidRPr="00A56C6F" w:rsidRDefault="33D2A795" w:rsidP="00E00E3B">
            <w:pPr>
              <w:jc w:val="left"/>
              <w:rPr>
                <w:rFonts w:cs="Calibri"/>
                <w:sz w:val="18"/>
                <w:szCs w:val="18"/>
              </w:rPr>
            </w:pPr>
            <w:r w:rsidRPr="00A56C6F">
              <w:rPr>
                <w:rFonts w:eastAsia="Calibri" w:cs="Calibri"/>
                <w:sz w:val="18"/>
                <w:szCs w:val="18"/>
              </w:rPr>
              <w:t>Addressing environmental and social grievances</w:t>
            </w:r>
          </w:p>
        </w:tc>
        <w:tc>
          <w:tcPr>
            <w:tcW w:w="1907" w:type="dxa"/>
            <w:gridSpan w:val="2"/>
          </w:tcPr>
          <w:p w14:paraId="5444358B" w14:textId="77777777" w:rsidR="006B73B2" w:rsidRPr="00A56C6F" w:rsidRDefault="33D2A795" w:rsidP="00E00E3B">
            <w:pPr>
              <w:jc w:val="left"/>
              <w:rPr>
                <w:rFonts w:cs="Calibri"/>
                <w:sz w:val="18"/>
                <w:szCs w:val="18"/>
              </w:rPr>
            </w:pPr>
            <w:r w:rsidRPr="00A56C6F">
              <w:rPr>
                <w:rFonts w:eastAsia="Calibri" w:cs="Calibri"/>
                <w:sz w:val="18"/>
                <w:szCs w:val="18"/>
              </w:rPr>
              <w:t>Project Manager</w:t>
            </w:r>
          </w:p>
          <w:p w14:paraId="57C6FDDF" w14:textId="77777777" w:rsidR="006B73B2" w:rsidRPr="00A56C6F" w:rsidRDefault="33D2A795" w:rsidP="00E00E3B">
            <w:pPr>
              <w:jc w:val="left"/>
              <w:rPr>
                <w:rFonts w:cs="Calibri"/>
                <w:sz w:val="18"/>
                <w:szCs w:val="18"/>
              </w:rPr>
            </w:pPr>
            <w:r w:rsidRPr="00A56C6F">
              <w:rPr>
                <w:rFonts w:eastAsia="Calibri" w:cs="Calibri"/>
                <w:sz w:val="18"/>
                <w:szCs w:val="18"/>
              </w:rPr>
              <w:t>UNDP Country Office</w:t>
            </w:r>
          </w:p>
          <w:p w14:paraId="08062ED4" w14:textId="77777777" w:rsidR="006B73B2" w:rsidRPr="00A56C6F" w:rsidRDefault="33D2A795" w:rsidP="00E00E3B">
            <w:pPr>
              <w:jc w:val="left"/>
              <w:rPr>
                <w:rFonts w:cs="Calibri"/>
                <w:sz w:val="18"/>
                <w:szCs w:val="18"/>
              </w:rPr>
            </w:pPr>
            <w:r w:rsidRPr="00A56C6F">
              <w:rPr>
                <w:rFonts w:eastAsia="Calibri" w:cs="Calibri"/>
                <w:sz w:val="18"/>
                <w:szCs w:val="18"/>
              </w:rPr>
              <w:t>BPPS as needed</w:t>
            </w:r>
          </w:p>
        </w:tc>
        <w:tc>
          <w:tcPr>
            <w:tcW w:w="1275" w:type="dxa"/>
          </w:tcPr>
          <w:p w14:paraId="703F342F" w14:textId="77777777" w:rsidR="006B73B2" w:rsidRPr="00A56C6F" w:rsidRDefault="33D2A795" w:rsidP="00E00E3B">
            <w:pPr>
              <w:jc w:val="left"/>
              <w:rPr>
                <w:rFonts w:cs="Calibri"/>
                <w:sz w:val="18"/>
                <w:szCs w:val="18"/>
              </w:rPr>
            </w:pPr>
            <w:r w:rsidRPr="00A56C6F">
              <w:rPr>
                <w:rFonts w:eastAsia="Calibri" w:cs="Calibri"/>
                <w:sz w:val="18"/>
                <w:szCs w:val="18"/>
              </w:rPr>
              <w:t>None for time of project manager, and UNDP CO</w:t>
            </w:r>
          </w:p>
        </w:tc>
        <w:tc>
          <w:tcPr>
            <w:tcW w:w="1246" w:type="dxa"/>
          </w:tcPr>
          <w:p w14:paraId="43C1DF9E" w14:textId="77777777" w:rsidR="006B73B2" w:rsidRPr="00A56C6F" w:rsidRDefault="006B73B2" w:rsidP="00E00E3B">
            <w:pPr>
              <w:jc w:val="left"/>
              <w:rPr>
                <w:rFonts w:cs="Calibri"/>
                <w:sz w:val="18"/>
                <w:szCs w:val="18"/>
              </w:rPr>
            </w:pPr>
          </w:p>
        </w:tc>
        <w:tc>
          <w:tcPr>
            <w:tcW w:w="1673" w:type="dxa"/>
            <w:gridSpan w:val="2"/>
          </w:tcPr>
          <w:p w14:paraId="7FAC83A4" w14:textId="77777777" w:rsidR="006B73B2" w:rsidRPr="00A56C6F" w:rsidRDefault="006B73B2" w:rsidP="00E00E3B">
            <w:pPr>
              <w:jc w:val="left"/>
              <w:rPr>
                <w:rFonts w:cs="Calibri"/>
                <w:sz w:val="18"/>
                <w:szCs w:val="18"/>
              </w:rPr>
            </w:pPr>
          </w:p>
        </w:tc>
      </w:tr>
      <w:tr w:rsidR="006B73B2" w:rsidRPr="00A56C6F" w14:paraId="6D67DC36" w14:textId="77777777" w:rsidTr="00B66565">
        <w:trPr>
          <w:jc w:val="center"/>
        </w:trPr>
        <w:tc>
          <w:tcPr>
            <w:tcW w:w="2915" w:type="dxa"/>
          </w:tcPr>
          <w:p w14:paraId="62AAB98A" w14:textId="77777777" w:rsidR="006B73B2" w:rsidRPr="00A56C6F" w:rsidRDefault="33D2A795" w:rsidP="00E00E3B">
            <w:pPr>
              <w:jc w:val="left"/>
              <w:rPr>
                <w:rFonts w:cs="Calibri"/>
                <w:sz w:val="18"/>
                <w:szCs w:val="18"/>
              </w:rPr>
            </w:pPr>
            <w:r w:rsidRPr="00A56C6F">
              <w:rPr>
                <w:rFonts w:eastAsia="Calibri" w:cs="Calibri"/>
                <w:sz w:val="18"/>
                <w:szCs w:val="18"/>
              </w:rPr>
              <w:t>Project Board meetings</w:t>
            </w:r>
          </w:p>
        </w:tc>
        <w:tc>
          <w:tcPr>
            <w:tcW w:w="1907" w:type="dxa"/>
            <w:gridSpan w:val="2"/>
          </w:tcPr>
          <w:p w14:paraId="4A9CC4B0" w14:textId="77777777" w:rsidR="006B73B2" w:rsidRPr="00A56C6F" w:rsidRDefault="33D2A795" w:rsidP="00E00E3B">
            <w:pPr>
              <w:jc w:val="left"/>
              <w:rPr>
                <w:rFonts w:cs="Calibri"/>
                <w:sz w:val="18"/>
                <w:szCs w:val="18"/>
              </w:rPr>
            </w:pPr>
            <w:r w:rsidRPr="00A56C6F">
              <w:rPr>
                <w:rFonts w:eastAsia="Calibri" w:cs="Calibri"/>
                <w:sz w:val="18"/>
                <w:szCs w:val="18"/>
              </w:rPr>
              <w:t>Project Board</w:t>
            </w:r>
          </w:p>
          <w:p w14:paraId="7B3280CE" w14:textId="77777777" w:rsidR="006B73B2" w:rsidRPr="00A56C6F" w:rsidRDefault="33D2A795" w:rsidP="00E00E3B">
            <w:pPr>
              <w:jc w:val="left"/>
              <w:rPr>
                <w:rFonts w:cs="Calibri"/>
                <w:sz w:val="18"/>
                <w:szCs w:val="18"/>
              </w:rPr>
            </w:pPr>
            <w:r w:rsidRPr="00A56C6F">
              <w:rPr>
                <w:rFonts w:eastAsia="Calibri" w:cs="Calibri"/>
                <w:sz w:val="18"/>
                <w:szCs w:val="18"/>
              </w:rPr>
              <w:t>UNDP Country Office</w:t>
            </w:r>
          </w:p>
          <w:p w14:paraId="5B845C1D" w14:textId="77777777" w:rsidR="006B73B2" w:rsidRPr="00A56C6F" w:rsidRDefault="33D2A795" w:rsidP="00E00E3B">
            <w:pPr>
              <w:jc w:val="left"/>
              <w:rPr>
                <w:rFonts w:cs="Calibri"/>
                <w:sz w:val="18"/>
                <w:szCs w:val="18"/>
              </w:rPr>
            </w:pPr>
            <w:r w:rsidRPr="00A56C6F">
              <w:rPr>
                <w:rFonts w:eastAsia="Calibri" w:cs="Calibri"/>
                <w:sz w:val="18"/>
                <w:szCs w:val="18"/>
              </w:rPr>
              <w:t>Project Manager</w:t>
            </w:r>
          </w:p>
        </w:tc>
        <w:tc>
          <w:tcPr>
            <w:tcW w:w="1275" w:type="dxa"/>
          </w:tcPr>
          <w:p w14:paraId="7FCEB958" w14:textId="50D14500" w:rsidR="006B73B2" w:rsidRPr="00A56C6F" w:rsidRDefault="33D2A795" w:rsidP="00E00E3B">
            <w:pPr>
              <w:jc w:val="left"/>
              <w:rPr>
                <w:rFonts w:cs="Calibri"/>
                <w:i/>
                <w:sz w:val="18"/>
                <w:szCs w:val="18"/>
              </w:rPr>
            </w:pPr>
            <w:r w:rsidRPr="00A56C6F">
              <w:rPr>
                <w:rFonts w:eastAsia="Calibri" w:cs="Calibri"/>
                <w:i/>
                <w:iCs/>
                <w:sz w:val="18"/>
                <w:szCs w:val="18"/>
              </w:rPr>
              <w:t>USD 1000 per meeting x 12 = USD12,000</w:t>
            </w:r>
          </w:p>
        </w:tc>
        <w:tc>
          <w:tcPr>
            <w:tcW w:w="1246" w:type="dxa"/>
          </w:tcPr>
          <w:p w14:paraId="38A96BFE" w14:textId="77777777" w:rsidR="006B73B2" w:rsidRPr="00A56C6F" w:rsidRDefault="006B73B2" w:rsidP="00E00E3B">
            <w:pPr>
              <w:jc w:val="left"/>
              <w:rPr>
                <w:rFonts w:cs="Calibri"/>
                <w:i/>
                <w:sz w:val="18"/>
                <w:szCs w:val="18"/>
              </w:rPr>
            </w:pPr>
          </w:p>
        </w:tc>
        <w:tc>
          <w:tcPr>
            <w:tcW w:w="1673" w:type="dxa"/>
            <w:gridSpan w:val="2"/>
          </w:tcPr>
          <w:p w14:paraId="56A0AF09" w14:textId="77777777" w:rsidR="006B73B2" w:rsidRPr="00A56C6F" w:rsidRDefault="33D2A795" w:rsidP="00E00E3B">
            <w:pPr>
              <w:jc w:val="left"/>
              <w:rPr>
                <w:rFonts w:cs="Calibri"/>
                <w:sz w:val="18"/>
                <w:szCs w:val="18"/>
              </w:rPr>
            </w:pPr>
            <w:r w:rsidRPr="00A56C6F">
              <w:rPr>
                <w:rFonts w:eastAsia="Calibri" w:cs="Calibri"/>
                <w:sz w:val="18"/>
                <w:szCs w:val="18"/>
              </w:rPr>
              <w:t>Meeting twice annually</w:t>
            </w:r>
          </w:p>
        </w:tc>
      </w:tr>
      <w:tr w:rsidR="006B73B2" w:rsidRPr="00A56C6F" w14:paraId="2F97D4E3" w14:textId="77777777" w:rsidTr="00B66565">
        <w:trPr>
          <w:gridAfter w:val="1"/>
          <w:wAfter w:w="16" w:type="dxa"/>
          <w:jc w:val="center"/>
        </w:trPr>
        <w:tc>
          <w:tcPr>
            <w:tcW w:w="2915" w:type="dxa"/>
          </w:tcPr>
          <w:p w14:paraId="4477EBB1" w14:textId="77777777" w:rsidR="006B73B2" w:rsidRPr="00A56C6F" w:rsidRDefault="33D2A795" w:rsidP="00E00E3B">
            <w:pPr>
              <w:spacing w:after="0"/>
              <w:jc w:val="left"/>
              <w:rPr>
                <w:rFonts w:cs="Calibri"/>
                <w:sz w:val="18"/>
                <w:szCs w:val="18"/>
              </w:rPr>
            </w:pPr>
            <w:r w:rsidRPr="00A56C6F">
              <w:rPr>
                <w:rFonts w:eastAsia="Calibri" w:cs="Calibri"/>
                <w:sz w:val="18"/>
                <w:szCs w:val="18"/>
              </w:rPr>
              <w:t>Technical Advisory Group meetings*</w:t>
            </w:r>
          </w:p>
        </w:tc>
        <w:tc>
          <w:tcPr>
            <w:tcW w:w="1899" w:type="dxa"/>
          </w:tcPr>
          <w:p w14:paraId="4799CAAE" w14:textId="77777777" w:rsidR="006B73B2" w:rsidRPr="00A56C6F" w:rsidRDefault="33D2A795" w:rsidP="00E00E3B">
            <w:pPr>
              <w:spacing w:after="0"/>
              <w:jc w:val="left"/>
              <w:rPr>
                <w:rFonts w:cs="Calibri"/>
                <w:sz w:val="18"/>
                <w:szCs w:val="18"/>
              </w:rPr>
            </w:pPr>
            <w:r w:rsidRPr="00A56C6F">
              <w:rPr>
                <w:rFonts w:eastAsia="Calibri" w:cs="Calibri"/>
                <w:sz w:val="18"/>
                <w:szCs w:val="18"/>
              </w:rPr>
              <w:t>Technical Advisory Committee</w:t>
            </w:r>
          </w:p>
          <w:p w14:paraId="720145D5" w14:textId="77777777" w:rsidR="006B73B2" w:rsidRPr="00A56C6F" w:rsidRDefault="33D2A795" w:rsidP="00E00E3B">
            <w:pPr>
              <w:spacing w:after="0"/>
              <w:jc w:val="left"/>
              <w:rPr>
                <w:rFonts w:cs="Calibri"/>
                <w:sz w:val="18"/>
                <w:szCs w:val="18"/>
              </w:rPr>
            </w:pPr>
            <w:r w:rsidRPr="00A56C6F">
              <w:rPr>
                <w:rFonts w:eastAsia="Calibri" w:cs="Calibri"/>
                <w:sz w:val="18"/>
                <w:szCs w:val="18"/>
              </w:rPr>
              <w:lastRenderedPageBreak/>
              <w:t>UNDP Country Office</w:t>
            </w:r>
          </w:p>
          <w:p w14:paraId="35E0E74D" w14:textId="77777777" w:rsidR="006B73B2" w:rsidRPr="00A56C6F" w:rsidRDefault="33D2A795" w:rsidP="00E00E3B">
            <w:pPr>
              <w:spacing w:after="0"/>
              <w:jc w:val="left"/>
              <w:rPr>
                <w:rFonts w:cs="Calibri"/>
                <w:sz w:val="18"/>
                <w:szCs w:val="18"/>
              </w:rPr>
            </w:pPr>
            <w:r w:rsidRPr="00A56C6F">
              <w:rPr>
                <w:rFonts w:eastAsia="Calibri" w:cs="Calibri"/>
                <w:sz w:val="18"/>
                <w:szCs w:val="18"/>
              </w:rPr>
              <w:t>Project Manager</w:t>
            </w:r>
          </w:p>
        </w:tc>
        <w:tc>
          <w:tcPr>
            <w:tcW w:w="1283" w:type="dxa"/>
            <w:gridSpan w:val="2"/>
            <w:shd w:val="clear" w:color="auto" w:fill="auto"/>
          </w:tcPr>
          <w:p w14:paraId="1016569C" w14:textId="7171BBF0" w:rsidR="006B73B2" w:rsidRPr="00A56C6F" w:rsidRDefault="33D2A795" w:rsidP="00E00E3B">
            <w:pPr>
              <w:spacing w:after="0"/>
              <w:jc w:val="left"/>
              <w:rPr>
                <w:rFonts w:cs="Calibri"/>
                <w:sz w:val="18"/>
                <w:szCs w:val="18"/>
              </w:rPr>
            </w:pPr>
            <w:r w:rsidRPr="00A56C6F">
              <w:rPr>
                <w:rFonts w:eastAsia="Calibri" w:cs="Calibri"/>
                <w:sz w:val="18"/>
                <w:szCs w:val="18"/>
              </w:rPr>
              <w:lastRenderedPageBreak/>
              <w:t>USD 1000 per meeting x 12</w:t>
            </w:r>
          </w:p>
          <w:p w14:paraId="440545C9" w14:textId="2A76EA1F" w:rsidR="006B73B2" w:rsidRPr="00A56C6F" w:rsidDel="00AA62A2" w:rsidRDefault="33D2A795" w:rsidP="00E00E3B">
            <w:pPr>
              <w:spacing w:after="0"/>
              <w:jc w:val="left"/>
              <w:rPr>
                <w:rFonts w:cs="Calibri"/>
                <w:sz w:val="18"/>
                <w:szCs w:val="18"/>
              </w:rPr>
            </w:pPr>
            <w:r w:rsidRPr="00A56C6F">
              <w:rPr>
                <w:rFonts w:eastAsia="Calibri" w:cs="Calibri"/>
                <w:sz w:val="18"/>
                <w:szCs w:val="18"/>
              </w:rPr>
              <w:lastRenderedPageBreak/>
              <w:t>= USD 12,000</w:t>
            </w:r>
          </w:p>
        </w:tc>
        <w:tc>
          <w:tcPr>
            <w:tcW w:w="1246" w:type="dxa"/>
            <w:shd w:val="clear" w:color="auto" w:fill="auto"/>
          </w:tcPr>
          <w:p w14:paraId="195302D1" w14:textId="77777777" w:rsidR="006B73B2" w:rsidRPr="00A56C6F" w:rsidRDefault="006B73B2" w:rsidP="00E00E3B">
            <w:pPr>
              <w:spacing w:after="0"/>
              <w:jc w:val="left"/>
              <w:rPr>
                <w:rFonts w:cs="Calibri"/>
                <w:sz w:val="18"/>
                <w:szCs w:val="18"/>
              </w:rPr>
            </w:pPr>
          </w:p>
        </w:tc>
        <w:tc>
          <w:tcPr>
            <w:tcW w:w="1657" w:type="dxa"/>
          </w:tcPr>
          <w:p w14:paraId="209FDAC1" w14:textId="77777777" w:rsidR="006B73B2" w:rsidRPr="00A56C6F" w:rsidDel="00AA62A2" w:rsidRDefault="33D2A795" w:rsidP="00E00E3B">
            <w:pPr>
              <w:spacing w:after="0"/>
              <w:jc w:val="left"/>
              <w:rPr>
                <w:rFonts w:cs="Calibri"/>
                <w:sz w:val="18"/>
                <w:szCs w:val="18"/>
              </w:rPr>
            </w:pPr>
            <w:r w:rsidRPr="00A56C6F">
              <w:rPr>
                <w:rFonts w:eastAsia="Calibri" w:cs="Calibri"/>
                <w:sz w:val="18"/>
                <w:szCs w:val="18"/>
              </w:rPr>
              <w:t>Meeting twice annually</w:t>
            </w:r>
          </w:p>
        </w:tc>
      </w:tr>
      <w:tr w:rsidR="006B73B2" w:rsidRPr="00A56C6F" w14:paraId="77A6FFA7" w14:textId="77777777" w:rsidTr="00B66565">
        <w:trPr>
          <w:jc w:val="center"/>
        </w:trPr>
        <w:tc>
          <w:tcPr>
            <w:tcW w:w="2915" w:type="dxa"/>
          </w:tcPr>
          <w:p w14:paraId="1439BE67" w14:textId="77777777" w:rsidR="006B73B2" w:rsidRPr="00A56C6F" w:rsidRDefault="33D2A795" w:rsidP="00E00E3B">
            <w:pPr>
              <w:jc w:val="left"/>
              <w:rPr>
                <w:rFonts w:cs="Calibri"/>
                <w:sz w:val="18"/>
                <w:szCs w:val="18"/>
              </w:rPr>
            </w:pPr>
            <w:r w:rsidRPr="00A56C6F">
              <w:rPr>
                <w:rFonts w:eastAsia="Calibri" w:cs="Calibri"/>
                <w:sz w:val="18"/>
                <w:szCs w:val="18"/>
              </w:rPr>
              <w:t>Supervision missions</w:t>
            </w:r>
          </w:p>
        </w:tc>
        <w:tc>
          <w:tcPr>
            <w:tcW w:w="1907" w:type="dxa"/>
            <w:gridSpan w:val="2"/>
          </w:tcPr>
          <w:p w14:paraId="064A387C" w14:textId="77777777" w:rsidR="006B73B2" w:rsidRPr="00A56C6F" w:rsidRDefault="33D2A795" w:rsidP="00E00E3B">
            <w:pPr>
              <w:jc w:val="left"/>
              <w:rPr>
                <w:rFonts w:cs="Calibri"/>
                <w:b/>
                <w:sz w:val="18"/>
                <w:szCs w:val="18"/>
              </w:rPr>
            </w:pPr>
            <w:r w:rsidRPr="00A56C6F">
              <w:rPr>
                <w:rFonts w:eastAsia="Calibri" w:cs="Calibri"/>
                <w:sz w:val="18"/>
                <w:szCs w:val="18"/>
              </w:rPr>
              <w:t>UNDP Country Office</w:t>
            </w:r>
          </w:p>
        </w:tc>
        <w:tc>
          <w:tcPr>
            <w:tcW w:w="1275" w:type="dxa"/>
          </w:tcPr>
          <w:p w14:paraId="6865A6F7" w14:textId="77777777" w:rsidR="006B73B2" w:rsidRPr="00A56C6F" w:rsidRDefault="006B73B2" w:rsidP="00E00E3B">
            <w:pPr>
              <w:pStyle w:val="BodyText23"/>
              <w:widowControl/>
              <w:tabs>
                <w:tab w:val="clear" w:pos="547"/>
              </w:tabs>
              <w:spacing w:after="60"/>
              <w:rPr>
                <w:rFonts w:ascii="Calibri" w:hAnsi="Calibri" w:cs="Calibri"/>
                <w:snapToGrid/>
                <w:sz w:val="18"/>
                <w:szCs w:val="18"/>
                <w:lang w:val="en-GB"/>
              </w:rPr>
            </w:pPr>
            <w:r w:rsidRPr="00A56C6F">
              <w:rPr>
                <w:rFonts w:ascii="Calibri" w:eastAsia="Calibri" w:hAnsi="Calibri" w:cs="Calibri"/>
                <w:snapToGrid/>
                <w:sz w:val="18"/>
                <w:szCs w:val="18"/>
                <w:lang w:val="en-GB"/>
              </w:rPr>
              <w:t>None</w:t>
            </w:r>
            <w:bookmarkStart w:id="32" w:name="_Ref434335281"/>
            <w:r w:rsidRPr="00A56C6F">
              <w:rPr>
                <w:rStyle w:val="FootnoteReference"/>
                <w:rFonts w:ascii="Calibri" w:eastAsia="Calibri" w:hAnsi="Calibri" w:cs="Calibri"/>
                <w:b/>
                <w:bCs/>
                <w:szCs w:val="18"/>
              </w:rPr>
              <w:footnoteReference w:id="35"/>
            </w:r>
            <w:bookmarkEnd w:id="32"/>
          </w:p>
        </w:tc>
        <w:tc>
          <w:tcPr>
            <w:tcW w:w="1246" w:type="dxa"/>
          </w:tcPr>
          <w:p w14:paraId="1EC33B3B" w14:textId="77777777" w:rsidR="006B73B2" w:rsidRPr="00A56C6F" w:rsidRDefault="006B73B2" w:rsidP="00E00E3B">
            <w:pPr>
              <w:pStyle w:val="BodyText23"/>
              <w:widowControl/>
              <w:tabs>
                <w:tab w:val="clear" w:pos="547"/>
              </w:tabs>
              <w:spacing w:after="60"/>
              <w:rPr>
                <w:rFonts w:ascii="Calibri" w:hAnsi="Calibri" w:cs="Calibri"/>
                <w:snapToGrid/>
                <w:sz w:val="18"/>
                <w:szCs w:val="18"/>
                <w:lang w:val="en-GB"/>
              </w:rPr>
            </w:pPr>
          </w:p>
        </w:tc>
        <w:tc>
          <w:tcPr>
            <w:tcW w:w="1673" w:type="dxa"/>
            <w:gridSpan w:val="2"/>
          </w:tcPr>
          <w:p w14:paraId="42C416AF" w14:textId="77777777" w:rsidR="006B73B2" w:rsidRPr="00A56C6F" w:rsidRDefault="33D2A795" w:rsidP="00E00E3B">
            <w:pPr>
              <w:jc w:val="left"/>
              <w:rPr>
                <w:rFonts w:cs="Calibri"/>
                <w:sz w:val="18"/>
                <w:szCs w:val="18"/>
              </w:rPr>
            </w:pPr>
            <w:r w:rsidRPr="00A56C6F">
              <w:rPr>
                <w:rFonts w:eastAsia="Calibri" w:cs="Calibri"/>
                <w:sz w:val="18"/>
                <w:szCs w:val="18"/>
              </w:rPr>
              <w:t>Annually</w:t>
            </w:r>
          </w:p>
        </w:tc>
      </w:tr>
      <w:tr w:rsidR="006B73B2" w:rsidRPr="00A56C6F" w14:paraId="31C9AE3B" w14:textId="77777777" w:rsidTr="00B66565">
        <w:trPr>
          <w:jc w:val="center"/>
        </w:trPr>
        <w:tc>
          <w:tcPr>
            <w:tcW w:w="2915" w:type="dxa"/>
          </w:tcPr>
          <w:p w14:paraId="5CAA9FD4" w14:textId="77777777" w:rsidR="006B73B2" w:rsidRPr="00A56C6F" w:rsidRDefault="33D2A795" w:rsidP="00E00E3B">
            <w:pPr>
              <w:jc w:val="left"/>
              <w:rPr>
                <w:rFonts w:cs="Calibri"/>
                <w:sz w:val="18"/>
                <w:szCs w:val="18"/>
              </w:rPr>
            </w:pPr>
            <w:r w:rsidRPr="00A56C6F">
              <w:rPr>
                <w:rFonts w:eastAsia="Calibri" w:cs="Calibri"/>
                <w:sz w:val="18"/>
                <w:szCs w:val="18"/>
              </w:rPr>
              <w:t>Oversight missions</w:t>
            </w:r>
          </w:p>
        </w:tc>
        <w:tc>
          <w:tcPr>
            <w:tcW w:w="1907" w:type="dxa"/>
            <w:gridSpan w:val="2"/>
          </w:tcPr>
          <w:p w14:paraId="18C27317" w14:textId="77777777" w:rsidR="006B73B2" w:rsidRPr="00A56C6F" w:rsidRDefault="33D2A795" w:rsidP="00E00E3B">
            <w:pPr>
              <w:jc w:val="left"/>
              <w:rPr>
                <w:rFonts w:cs="Calibri"/>
                <w:b/>
                <w:sz w:val="18"/>
                <w:szCs w:val="18"/>
              </w:rPr>
            </w:pPr>
            <w:r w:rsidRPr="00A56C6F">
              <w:rPr>
                <w:rFonts w:eastAsia="Calibri" w:cs="Calibri"/>
                <w:sz w:val="18"/>
                <w:szCs w:val="18"/>
              </w:rPr>
              <w:t>UNDP-GEF team</w:t>
            </w:r>
          </w:p>
        </w:tc>
        <w:tc>
          <w:tcPr>
            <w:tcW w:w="1275" w:type="dxa"/>
          </w:tcPr>
          <w:p w14:paraId="76C6027C" w14:textId="72FD123C" w:rsidR="006B73B2" w:rsidRPr="00A56C6F" w:rsidRDefault="006B73B2" w:rsidP="00E00E3B">
            <w:pPr>
              <w:pStyle w:val="BodyText23"/>
              <w:widowControl/>
              <w:tabs>
                <w:tab w:val="clear" w:pos="547"/>
              </w:tabs>
              <w:spacing w:after="60"/>
              <w:rPr>
                <w:rFonts w:ascii="Calibri" w:hAnsi="Calibri" w:cs="Calibri"/>
                <w:snapToGrid/>
                <w:sz w:val="18"/>
                <w:szCs w:val="18"/>
                <w:lang w:val="en-GB"/>
              </w:rPr>
            </w:pPr>
            <w:r w:rsidRPr="00A56C6F">
              <w:rPr>
                <w:rFonts w:ascii="Calibri" w:eastAsia="Calibri" w:hAnsi="Calibri" w:cs="Calibri"/>
                <w:snapToGrid/>
                <w:sz w:val="18"/>
                <w:szCs w:val="18"/>
                <w:lang w:val="en-GB"/>
              </w:rPr>
              <w:t>None</w:t>
            </w:r>
            <w:r w:rsidRPr="00A56C6F">
              <w:rPr>
                <w:sz w:val="18"/>
                <w:szCs w:val="18"/>
              </w:rPr>
              <w:fldChar w:fldCharType="begin"/>
            </w:r>
            <w:r w:rsidRPr="00A56C6F">
              <w:rPr>
                <w:rFonts w:ascii="Calibri" w:hAnsi="Calibri" w:cs="Calibri"/>
                <w:snapToGrid/>
                <w:sz w:val="18"/>
                <w:szCs w:val="18"/>
                <w:lang w:val="en-GB"/>
              </w:rPr>
              <w:instrText xml:space="preserve"> NOTEREF _Ref434335281 \f \h </w:instrText>
            </w:r>
            <w:r w:rsidR="00C63B4B" w:rsidRPr="00A56C6F">
              <w:rPr>
                <w:rFonts w:ascii="Calibri" w:hAnsi="Calibri" w:cs="Calibri"/>
                <w:snapToGrid/>
                <w:sz w:val="18"/>
                <w:szCs w:val="18"/>
                <w:lang w:val="en-GB"/>
              </w:rPr>
              <w:instrText xml:space="preserve"> \* MERGEFORMAT </w:instrText>
            </w:r>
            <w:r w:rsidRPr="00A56C6F">
              <w:rPr>
                <w:sz w:val="18"/>
                <w:szCs w:val="18"/>
              </w:rPr>
            </w:r>
            <w:r w:rsidRPr="00A56C6F">
              <w:rPr>
                <w:rFonts w:ascii="Calibri" w:hAnsi="Calibri" w:cs="Calibri"/>
                <w:snapToGrid/>
                <w:sz w:val="18"/>
                <w:szCs w:val="18"/>
                <w:lang w:val="en-GB"/>
              </w:rPr>
              <w:fldChar w:fldCharType="separate"/>
            </w:r>
            <w:r w:rsidR="003B02D1" w:rsidRPr="00A56C6F">
              <w:rPr>
                <w:rStyle w:val="FootnoteReference"/>
                <w:szCs w:val="18"/>
              </w:rPr>
              <w:t>35</w:t>
            </w:r>
            <w:r w:rsidRPr="00A56C6F">
              <w:rPr>
                <w:sz w:val="18"/>
                <w:szCs w:val="18"/>
              </w:rPr>
              <w:fldChar w:fldCharType="end"/>
            </w:r>
          </w:p>
        </w:tc>
        <w:tc>
          <w:tcPr>
            <w:tcW w:w="1246" w:type="dxa"/>
          </w:tcPr>
          <w:p w14:paraId="255A33AD" w14:textId="77777777" w:rsidR="006B73B2" w:rsidRPr="00A56C6F" w:rsidRDefault="006B73B2" w:rsidP="00E00E3B">
            <w:pPr>
              <w:pStyle w:val="BodyText23"/>
              <w:widowControl/>
              <w:tabs>
                <w:tab w:val="clear" w:pos="547"/>
              </w:tabs>
              <w:spacing w:after="60"/>
              <w:rPr>
                <w:rFonts w:ascii="Calibri" w:hAnsi="Calibri" w:cs="Calibri"/>
                <w:snapToGrid/>
                <w:sz w:val="18"/>
                <w:szCs w:val="18"/>
                <w:lang w:val="en-GB"/>
              </w:rPr>
            </w:pPr>
          </w:p>
        </w:tc>
        <w:tc>
          <w:tcPr>
            <w:tcW w:w="1673" w:type="dxa"/>
            <w:gridSpan w:val="2"/>
          </w:tcPr>
          <w:p w14:paraId="107D4B98" w14:textId="77777777" w:rsidR="006B73B2" w:rsidRPr="00A56C6F" w:rsidRDefault="33D2A795" w:rsidP="00E00E3B">
            <w:pPr>
              <w:jc w:val="left"/>
              <w:rPr>
                <w:rFonts w:cs="Calibri"/>
                <w:sz w:val="18"/>
                <w:szCs w:val="18"/>
              </w:rPr>
            </w:pPr>
            <w:r w:rsidRPr="00A56C6F">
              <w:rPr>
                <w:rFonts w:eastAsia="Calibri" w:cs="Calibri"/>
                <w:sz w:val="18"/>
                <w:szCs w:val="18"/>
              </w:rPr>
              <w:t>Troubleshooting as needed</w:t>
            </w:r>
          </w:p>
        </w:tc>
      </w:tr>
      <w:tr w:rsidR="006B73B2" w:rsidRPr="00A56C6F" w14:paraId="31B84DFA" w14:textId="77777777" w:rsidTr="00B66565">
        <w:trPr>
          <w:jc w:val="center"/>
        </w:trPr>
        <w:tc>
          <w:tcPr>
            <w:tcW w:w="2915" w:type="dxa"/>
          </w:tcPr>
          <w:p w14:paraId="212DE720" w14:textId="77777777" w:rsidR="006B73B2" w:rsidRPr="00A56C6F" w:rsidRDefault="33D2A795" w:rsidP="00E00E3B">
            <w:pPr>
              <w:jc w:val="left"/>
              <w:rPr>
                <w:rFonts w:cs="Calibri"/>
                <w:sz w:val="18"/>
                <w:szCs w:val="18"/>
              </w:rPr>
            </w:pPr>
            <w:r w:rsidRPr="00A56C6F">
              <w:rPr>
                <w:rFonts w:eastAsia="Calibri" w:cs="Calibri"/>
                <w:sz w:val="18"/>
                <w:szCs w:val="18"/>
              </w:rPr>
              <w:t>Knowledge management as outlined in Outcome 4</w:t>
            </w:r>
          </w:p>
        </w:tc>
        <w:tc>
          <w:tcPr>
            <w:tcW w:w="1907" w:type="dxa"/>
            <w:gridSpan w:val="2"/>
          </w:tcPr>
          <w:p w14:paraId="79087A5B" w14:textId="77777777" w:rsidR="006B73B2" w:rsidRPr="00A56C6F" w:rsidRDefault="33D2A795" w:rsidP="00E00E3B">
            <w:pPr>
              <w:jc w:val="left"/>
              <w:rPr>
                <w:rFonts w:cs="Calibri"/>
                <w:sz w:val="18"/>
                <w:szCs w:val="18"/>
              </w:rPr>
            </w:pPr>
            <w:r w:rsidRPr="00A56C6F">
              <w:rPr>
                <w:rFonts w:eastAsia="Calibri" w:cs="Calibri"/>
                <w:sz w:val="18"/>
                <w:szCs w:val="18"/>
              </w:rPr>
              <w:t>Project Manager</w:t>
            </w:r>
          </w:p>
        </w:tc>
        <w:tc>
          <w:tcPr>
            <w:tcW w:w="1275" w:type="dxa"/>
          </w:tcPr>
          <w:p w14:paraId="554AFD0D" w14:textId="77777777" w:rsidR="006B73B2" w:rsidRPr="00A56C6F" w:rsidRDefault="33D2A795" w:rsidP="00E00E3B">
            <w:pPr>
              <w:jc w:val="left"/>
              <w:rPr>
                <w:rFonts w:cs="Calibri"/>
                <w:sz w:val="18"/>
                <w:szCs w:val="18"/>
              </w:rPr>
            </w:pPr>
            <w:r w:rsidRPr="00A56C6F">
              <w:rPr>
                <w:rFonts w:eastAsia="Calibri" w:cs="Calibri"/>
                <w:sz w:val="18"/>
                <w:szCs w:val="18"/>
              </w:rPr>
              <w:t>1% of GEF grant</w:t>
            </w:r>
          </w:p>
          <w:p w14:paraId="38DACFA3" w14:textId="1062E3CC" w:rsidR="006B73B2" w:rsidRPr="00A56C6F" w:rsidRDefault="33D2A795" w:rsidP="00E00E3B">
            <w:pPr>
              <w:jc w:val="left"/>
              <w:rPr>
                <w:rFonts w:cs="Calibri"/>
                <w:sz w:val="18"/>
                <w:szCs w:val="18"/>
              </w:rPr>
            </w:pPr>
            <w:r w:rsidRPr="00A56C6F">
              <w:rPr>
                <w:rFonts w:eastAsia="Calibri" w:cs="Calibri"/>
                <w:sz w:val="18"/>
                <w:szCs w:val="18"/>
              </w:rPr>
              <w:t>= USD 66,</w:t>
            </w:r>
            <w:r w:rsidR="00253560" w:rsidRPr="00A56C6F">
              <w:rPr>
                <w:rFonts w:eastAsia="Calibri" w:cs="Calibri"/>
                <w:sz w:val="18"/>
                <w:szCs w:val="18"/>
              </w:rPr>
              <w:t>5</w:t>
            </w:r>
            <w:r w:rsidRPr="00A56C6F">
              <w:rPr>
                <w:rFonts w:eastAsia="Calibri" w:cs="Calibri"/>
                <w:sz w:val="18"/>
                <w:szCs w:val="18"/>
              </w:rPr>
              <w:t>00</w:t>
            </w:r>
          </w:p>
        </w:tc>
        <w:tc>
          <w:tcPr>
            <w:tcW w:w="1246" w:type="dxa"/>
          </w:tcPr>
          <w:p w14:paraId="3D5C79FB" w14:textId="77777777" w:rsidR="006B73B2" w:rsidRPr="00A56C6F" w:rsidRDefault="006B73B2" w:rsidP="00E00E3B">
            <w:pPr>
              <w:jc w:val="left"/>
              <w:rPr>
                <w:rFonts w:cs="Calibri"/>
                <w:sz w:val="18"/>
                <w:szCs w:val="18"/>
                <w:highlight w:val="yellow"/>
              </w:rPr>
            </w:pPr>
          </w:p>
        </w:tc>
        <w:tc>
          <w:tcPr>
            <w:tcW w:w="1673" w:type="dxa"/>
            <w:gridSpan w:val="2"/>
          </w:tcPr>
          <w:p w14:paraId="1FC05CE4" w14:textId="77777777" w:rsidR="006B73B2" w:rsidRPr="00A56C6F" w:rsidRDefault="33D2A795" w:rsidP="00E00E3B">
            <w:pPr>
              <w:jc w:val="left"/>
              <w:rPr>
                <w:rFonts w:cs="Calibri"/>
                <w:sz w:val="18"/>
                <w:szCs w:val="18"/>
              </w:rPr>
            </w:pPr>
            <w:r w:rsidRPr="00A56C6F">
              <w:rPr>
                <w:rFonts w:eastAsia="Calibri" w:cs="Calibri"/>
                <w:sz w:val="18"/>
                <w:szCs w:val="18"/>
              </w:rPr>
              <w:t>On-going</w:t>
            </w:r>
          </w:p>
        </w:tc>
      </w:tr>
      <w:tr w:rsidR="00253560" w:rsidRPr="00A56C6F" w14:paraId="521375F4" w14:textId="77777777" w:rsidTr="00B66565">
        <w:trPr>
          <w:jc w:val="center"/>
        </w:trPr>
        <w:tc>
          <w:tcPr>
            <w:tcW w:w="2915" w:type="dxa"/>
          </w:tcPr>
          <w:p w14:paraId="73EC86EF" w14:textId="2E0C9B86" w:rsidR="00253560" w:rsidRPr="00A56C6F" w:rsidRDefault="00253560" w:rsidP="00E00E3B">
            <w:pPr>
              <w:jc w:val="left"/>
              <w:rPr>
                <w:rFonts w:eastAsia="Calibri" w:cs="Calibri"/>
                <w:sz w:val="18"/>
                <w:szCs w:val="18"/>
              </w:rPr>
            </w:pPr>
            <w:r w:rsidRPr="00A56C6F">
              <w:rPr>
                <w:rFonts w:eastAsia="Calibri" w:cs="Calibri"/>
                <w:sz w:val="18"/>
                <w:szCs w:val="18"/>
              </w:rPr>
              <w:t>Development and monitoring of gender mainstreaming strategy</w:t>
            </w:r>
          </w:p>
        </w:tc>
        <w:tc>
          <w:tcPr>
            <w:tcW w:w="1907" w:type="dxa"/>
            <w:gridSpan w:val="2"/>
          </w:tcPr>
          <w:p w14:paraId="54017EE0" w14:textId="24471EF4" w:rsidR="00253560" w:rsidRPr="00A56C6F" w:rsidRDefault="00253560" w:rsidP="00E00E3B">
            <w:pPr>
              <w:jc w:val="left"/>
              <w:rPr>
                <w:rFonts w:eastAsia="Calibri" w:cs="Calibri"/>
                <w:sz w:val="18"/>
                <w:szCs w:val="18"/>
              </w:rPr>
            </w:pPr>
            <w:r w:rsidRPr="00A56C6F">
              <w:rPr>
                <w:rFonts w:eastAsia="Calibri" w:cs="Calibri"/>
                <w:sz w:val="18"/>
                <w:szCs w:val="18"/>
              </w:rPr>
              <w:t>M&amp;E and Gender Mainstreaming Specialist</w:t>
            </w:r>
          </w:p>
        </w:tc>
        <w:tc>
          <w:tcPr>
            <w:tcW w:w="1275" w:type="dxa"/>
          </w:tcPr>
          <w:p w14:paraId="586D418C" w14:textId="29A11676" w:rsidR="00253560" w:rsidRPr="00A56C6F" w:rsidRDefault="00253560" w:rsidP="00E00E3B">
            <w:pPr>
              <w:jc w:val="left"/>
              <w:rPr>
                <w:rFonts w:eastAsia="Calibri" w:cs="Calibri"/>
                <w:sz w:val="18"/>
                <w:szCs w:val="18"/>
              </w:rPr>
            </w:pPr>
            <w:r w:rsidRPr="00A56C6F">
              <w:rPr>
                <w:rFonts w:eastAsia="Calibri" w:cs="Calibri"/>
                <w:sz w:val="18"/>
                <w:szCs w:val="18"/>
              </w:rPr>
              <w:t>USD 10,000</w:t>
            </w:r>
          </w:p>
        </w:tc>
        <w:tc>
          <w:tcPr>
            <w:tcW w:w="1246" w:type="dxa"/>
          </w:tcPr>
          <w:p w14:paraId="72788075" w14:textId="77777777" w:rsidR="00253560" w:rsidRPr="00A56C6F" w:rsidRDefault="00253560" w:rsidP="00E00E3B">
            <w:pPr>
              <w:jc w:val="left"/>
              <w:rPr>
                <w:rFonts w:cs="Calibri"/>
                <w:sz w:val="18"/>
                <w:szCs w:val="18"/>
                <w:highlight w:val="yellow"/>
              </w:rPr>
            </w:pPr>
          </w:p>
        </w:tc>
        <w:tc>
          <w:tcPr>
            <w:tcW w:w="1673" w:type="dxa"/>
            <w:gridSpan w:val="2"/>
          </w:tcPr>
          <w:p w14:paraId="13E4F83A" w14:textId="3BBE325E" w:rsidR="00253560" w:rsidRPr="00A56C6F" w:rsidRDefault="00253560" w:rsidP="00E00E3B">
            <w:pPr>
              <w:jc w:val="left"/>
              <w:rPr>
                <w:rFonts w:eastAsia="Calibri" w:cs="Calibri"/>
                <w:sz w:val="18"/>
                <w:szCs w:val="18"/>
              </w:rPr>
            </w:pPr>
            <w:r w:rsidRPr="00A56C6F">
              <w:rPr>
                <w:rFonts w:eastAsia="Calibri" w:cs="Calibri"/>
                <w:sz w:val="18"/>
                <w:szCs w:val="18"/>
              </w:rPr>
              <w:t>Develop strategy year 1, monitor implementation annually</w:t>
            </w:r>
          </w:p>
        </w:tc>
      </w:tr>
      <w:tr w:rsidR="006B73B2" w:rsidRPr="00A56C6F" w14:paraId="16BB99E6" w14:textId="77777777" w:rsidTr="00B66565">
        <w:trPr>
          <w:jc w:val="center"/>
        </w:trPr>
        <w:tc>
          <w:tcPr>
            <w:tcW w:w="2915" w:type="dxa"/>
          </w:tcPr>
          <w:p w14:paraId="06943DAD" w14:textId="77777777" w:rsidR="006B73B2" w:rsidRPr="00A56C6F" w:rsidRDefault="33D2A795" w:rsidP="00E00E3B">
            <w:pPr>
              <w:jc w:val="left"/>
              <w:rPr>
                <w:rFonts w:cs="Calibri"/>
                <w:sz w:val="18"/>
                <w:szCs w:val="18"/>
              </w:rPr>
            </w:pPr>
            <w:r w:rsidRPr="00A56C6F">
              <w:rPr>
                <w:rFonts w:eastAsia="Calibri" w:cs="Calibri"/>
                <w:sz w:val="18"/>
                <w:szCs w:val="18"/>
              </w:rPr>
              <w:t xml:space="preserve">GEF Secretariat learning missions/site visits </w:t>
            </w:r>
          </w:p>
        </w:tc>
        <w:tc>
          <w:tcPr>
            <w:tcW w:w="1907" w:type="dxa"/>
            <w:gridSpan w:val="2"/>
          </w:tcPr>
          <w:p w14:paraId="000EBEC3" w14:textId="77777777" w:rsidR="006B73B2" w:rsidRPr="00A56C6F" w:rsidRDefault="33D2A795" w:rsidP="00E00E3B">
            <w:pPr>
              <w:jc w:val="left"/>
              <w:rPr>
                <w:rFonts w:cs="Calibri"/>
                <w:sz w:val="18"/>
                <w:szCs w:val="18"/>
              </w:rPr>
            </w:pPr>
            <w:r w:rsidRPr="00A56C6F">
              <w:rPr>
                <w:rFonts w:eastAsia="Calibri" w:cs="Calibri"/>
                <w:sz w:val="18"/>
                <w:szCs w:val="18"/>
              </w:rPr>
              <w:t>UNDP Country Office and Project Manager and UNDP-GEF team</w:t>
            </w:r>
          </w:p>
        </w:tc>
        <w:tc>
          <w:tcPr>
            <w:tcW w:w="1275" w:type="dxa"/>
          </w:tcPr>
          <w:p w14:paraId="50B8F90F" w14:textId="77777777" w:rsidR="006B73B2" w:rsidRPr="00A56C6F" w:rsidRDefault="006B73B2" w:rsidP="00E00E3B">
            <w:pPr>
              <w:pStyle w:val="BodyText23"/>
              <w:widowControl/>
              <w:tabs>
                <w:tab w:val="clear" w:pos="547"/>
              </w:tabs>
              <w:spacing w:after="60"/>
              <w:rPr>
                <w:rFonts w:ascii="Calibri" w:hAnsi="Calibri" w:cs="Calibri"/>
                <w:snapToGrid/>
                <w:sz w:val="18"/>
                <w:szCs w:val="18"/>
                <w:lang w:val="en-GB"/>
              </w:rPr>
            </w:pPr>
            <w:r w:rsidRPr="00A56C6F">
              <w:rPr>
                <w:rFonts w:ascii="Calibri" w:eastAsia="Calibri" w:hAnsi="Calibri" w:cs="Calibri"/>
                <w:snapToGrid/>
                <w:sz w:val="18"/>
                <w:szCs w:val="18"/>
                <w:lang w:val="en-GB"/>
              </w:rPr>
              <w:t>None</w:t>
            </w:r>
          </w:p>
        </w:tc>
        <w:tc>
          <w:tcPr>
            <w:tcW w:w="1246" w:type="dxa"/>
          </w:tcPr>
          <w:p w14:paraId="63379375" w14:textId="77777777" w:rsidR="006B73B2" w:rsidRPr="00A56C6F" w:rsidRDefault="006B73B2" w:rsidP="00E00E3B">
            <w:pPr>
              <w:pStyle w:val="BodyText23"/>
              <w:widowControl/>
              <w:tabs>
                <w:tab w:val="clear" w:pos="547"/>
              </w:tabs>
              <w:spacing w:after="60"/>
              <w:rPr>
                <w:rFonts w:ascii="Calibri" w:hAnsi="Calibri" w:cs="Calibri"/>
                <w:snapToGrid/>
                <w:sz w:val="18"/>
                <w:szCs w:val="18"/>
                <w:lang w:val="en-GB"/>
              </w:rPr>
            </w:pPr>
          </w:p>
        </w:tc>
        <w:tc>
          <w:tcPr>
            <w:tcW w:w="1673" w:type="dxa"/>
            <w:gridSpan w:val="2"/>
          </w:tcPr>
          <w:p w14:paraId="6620E344" w14:textId="77777777" w:rsidR="006B73B2" w:rsidRPr="00A56C6F" w:rsidRDefault="33D2A795" w:rsidP="00E00E3B">
            <w:pPr>
              <w:jc w:val="left"/>
              <w:rPr>
                <w:rFonts w:cs="Calibri"/>
                <w:sz w:val="18"/>
                <w:szCs w:val="18"/>
              </w:rPr>
            </w:pPr>
            <w:r w:rsidRPr="00A56C6F">
              <w:rPr>
                <w:rFonts w:eastAsia="Calibri" w:cs="Calibri"/>
                <w:sz w:val="18"/>
                <w:szCs w:val="18"/>
              </w:rPr>
              <w:t>To be determined.</w:t>
            </w:r>
          </w:p>
        </w:tc>
      </w:tr>
      <w:tr w:rsidR="006B73B2" w:rsidRPr="00A56C6F" w14:paraId="7E38FAE8" w14:textId="77777777" w:rsidTr="00B66565">
        <w:trPr>
          <w:jc w:val="center"/>
        </w:trPr>
        <w:tc>
          <w:tcPr>
            <w:tcW w:w="2915" w:type="dxa"/>
          </w:tcPr>
          <w:p w14:paraId="360BB923" w14:textId="3F5CB5DB" w:rsidR="006B73B2" w:rsidRPr="00A56C6F" w:rsidRDefault="33D2A795" w:rsidP="00E00E3B">
            <w:pPr>
              <w:jc w:val="left"/>
              <w:rPr>
                <w:rFonts w:cs="Calibri"/>
                <w:sz w:val="18"/>
                <w:szCs w:val="18"/>
              </w:rPr>
            </w:pPr>
            <w:r w:rsidRPr="00A56C6F">
              <w:rPr>
                <w:rFonts w:eastAsia="Calibri" w:cs="Calibri"/>
                <w:sz w:val="18"/>
                <w:szCs w:val="18"/>
              </w:rPr>
              <w:t>Mid-term GEF Tracking Tool to be updated by (add name of national/regional institute if relevant)</w:t>
            </w:r>
          </w:p>
        </w:tc>
        <w:tc>
          <w:tcPr>
            <w:tcW w:w="1907" w:type="dxa"/>
            <w:gridSpan w:val="2"/>
          </w:tcPr>
          <w:p w14:paraId="7ACA5079" w14:textId="77777777" w:rsidR="006B73B2" w:rsidRPr="00A56C6F" w:rsidRDefault="33D2A795" w:rsidP="00E00E3B">
            <w:pPr>
              <w:jc w:val="left"/>
              <w:rPr>
                <w:rFonts w:cs="Calibri"/>
                <w:sz w:val="18"/>
                <w:szCs w:val="18"/>
              </w:rPr>
            </w:pPr>
            <w:r w:rsidRPr="00A56C6F">
              <w:rPr>
                <w:rFonts w:eastAsia="Calibri" w:cs="Calibri"/>
                <w:sz w:val="18"/>
                <w:szCs w:val="18"/>
              </w:rPr>
              <w:t>Project Manager</w:t>
            </w:r>
          </w:p>
        </w:tc>
        <w:tc>
          <w:tcPr>
            <w:tcW w:w="1275" w:type="dxa"/>
          </w:tcPr>
          <w:p w14:paraId="3E7E2D37" w14:textId="4C86D319" w:rsidR="006B73B2" w:rsidRPr="00A56C6F" w:rsidRDefault="33D2A795" w:rsidP="00E00E3B">
            <w:pPr>
              <w:jc w:val="left"/>
              <w:rPr>
                <w:rFonts w:cs="Calibri"/>
                <w:sz w:val="18"/>
                <w:szCs w:val="18"/>
              </w:rPr>
            </w:pPr>
            <w:r w:rsidRPr="00A56C6F">
              <w:rPr>
                <w:rFonts w:eastAsia="Calibri" w:cs="Calibri"/>
                <w:sz w:val="18"/>
                <w:szCs w:val="18"/>
              </w:rPr>
              <w:t xml:space="preserve">USD 5,000 </w:t>
            </w:r>
          </w:p>
        </w:tc>
        <w:tc>
          <w:tcPr>
            <w:tcW w:w="1246" w:type="dxa"/>
          </w:tcPr>
          <w:p w14:paraId="0999692E" w14:textId="77777777" w:rsidR="006B73B2" w:rsidRPr="00A56C6F" w:rsidRDefault="006B73B2" w:rsidP="00E00E3B">
            <w:pPr>
              <w:jc w:val="left"/>
              <w:rPr>
                <w:rFonts w:cs="Calibri"/>
                <w:sz w:val="18"/>
                <w:szCs w:val="18"/>
              </w:rPr>
            </w:pPr>
          </w:p>
        </w:tc>
        <w:tc>
          <w:tcPr>
            <w:tcW w:w="1673" w:type="dxa"/>
            <w:gridSpan w:val="2"/>
          </w:tcPr>
          <w:p w14:paraId="5D64C727" w14:textId="77777777" w:rsidR="006B73B2" w:rsidRPr="00A56C6F" w:rsidRDefault="33D2A795" w:rsidP="00E00E3B">
            <w:pPr>
              <w:jc w:val="left"/>
              <w:rPr>
                <w:rFonts w:cs="Calibri"/>
                <w:sz w:val="18"/>
                <w:szCs w:val="18"/>
              </w:rPr>
            </w:pPr>
            <w:r w:rsidRPr="00A56C6F">
              <w:rPr>
                <w:rFonts w:eastAsia="Calibri" w:cs="Calibri"/>
                <w:sz w:val="18"/>
                <w:szCs w:val="18"/>
              </w:rPr>
              <w:t>Before mid-term review mission takes place.</w:t>
            </w:r>
          </w:p>
        </w:tc>
      </w:tr>
      <w:tr w:rsidR="006B73B2" w:rsidRPr="00A56C6F" w14:paraId="7148580E" w14:textId="77777777" w:rsidTr="00B66565">
        <w:trPr>
          <w:jc w:val="center"/>
        </w:trPr>
        <w:tc>
          <w:tcPr>
            <w:tcW w:w="2915" w:type="dxa"/>
          </w:tcPr>
          <w:p w14:paraId="6AFE8B04" w14:textId="77777777" w:rsidR="006B73B2" w:rsidRPr="00A56C6F" w:rsidRDefault="33D2A795" w:rsidP="00E00E3B">
            <w:pPr>
              <w:jc w:val="left"/>
              <w:rPr>
                <w:rFonts w:cs="Calibri"/>
                <w:sz w:val="18"/>
                <w:szCs w:val="18"/>
              </w:rPr>
            </w:pPr>
            <w:r w:rsidRPr="00A56C6F">
              <w:rPr>
                <w:rFonts w:eastAsia="Calibri" w:cs="Calibri"/>
                <w:sz w:val="18"/>
                <w:szCs w:val="18"/>
              </w:rPr>
              <w:t xml:space="preserve">Independent Mid-term Review (MTR) and management response  </w:t>
            </w:r>
          </w:p>
        </w:tc>
        <w:tc>
          <w:tcPr>
            <w:tcW w:w="1907" w:type="dxa"/>
            <w:gridSpan w:val="2"/>
          </w:tcPr>
          <w:p w14:paraId="422818A8" w14:textId="77777777" w:rsidR="006B73B2" w:rsidRPr="00A56C6F" w:rsidRDefault="33D2A795" w:rsidP="00E00E3B">
            <w:pPr>
              <w:jc w:val="left"/>
              <w:rPr>
                <w:rFonts w:cs="Calibri"/>
                <w:sz w:val="18"/>
                <w:szCs w:val="18"/>
              </w:rPr>
            </w:pPr>
            <w:r w:rsidRPr="00A56C6F">
              <w:rPr>
                <w:rFonts w:eastAsia="Calibri" w:cs="Calibri"/>
                <w:sz w:val="18"/>
                <w:szCs w:val="18"/>
              </w:rPr>
              <w:t>UNDP Country Office and Project team and UNDP-GEF team</w:t>
            </w:r>
          </w:p>
        </w:tc>
        <w:tc>
          <w:tcPr>
            <w:tcW w:w="1275" w:type="dxa"/>
          </w:tcPr>
          <w:p w14:paraId="1746B6C8" w14:textId="37046E53" w:rsidR="006B73B2" w:rsidRPr="00A56C6F" w:rsidRDefault="33D2A795" w:rsidP="00E00E3B">
            <w:pPr>
              <w:jc w:val="left"/>
              <w:rPr>
                <w:rFonts w:cs="Calibri"/>
                <w:sz w:val="18"/>
                <w:szCs w:val="18"/>
              </w:rPr>
            </w:pPr>
            <w:r w:rsidRPr="00A56C6F">
              <w:rPr>
                <w:rFonts w:eastAsia="Calibri" w:cs="Calibri"/>
                <w:sz w:val="18"/>
                <w:szCs w:val="18"/>
              </w:rPr>
              <w:t>USD 40,000</w:t>
            </w:r>
          </w:p>
        </w:tc>
        <w:tc>
          <w:tcPr>
            <w:tcW w:w="1246" w:type="dxa"/>
          </w:tcPr>
          <w:p w14:paraId="0EDED0A7" w14:textId="77777777" w:rsidR="006B73B2" w:rsidRPr="00A56C6F" w:rsidRDefault="006B73B2" w:rsidP="00E00E3B">
            <w:pPr>
              <w:jc w:val="left"/>
              <w:rPr>
                <w:rFonts w:cs="Calibri"/>
                <w:sz w:val="18"/>
                <w:szCs w:val="18"/>
                <w:highlight w:val="yellow"/>
              </w:rPr>
            </w:pPr>
          </w:p>
        </w:tc>
        <w:tc>
          <w:tcPr>
            <w:tcW w:w="1673" w:type="dxa"/>
            <w:gridSpan w:val="2"/>
          </w:tcPr>
          <w:p w14:paraId="14F760C6" w14:textId="77777777" w:rsidR="006B73B2" w:rsidRPr="00A56C6F" w:rsidRDefault="33D2A795" w:rsidP="00E00E3B">
            <w:pPr>
              <w:jc w:val="left"/>
              <w:rPr>
                <w:rFonts w:cs="Calibri"/>
                <w:sz w:val="18"/>
                <w:szCs w:val="18"/>
              </w:rPr>
            </w:pPr>
            <w:r w:rsidRPr="00A56C6F">
              <w:rPr>
                <w:rFonts w:eastAsia="Calibri" w:cs="Calibri"/>
                <w:sz w:val="18"/>
                <w:szCs w:val="18"/>
              </w:rPr>
              <w:t>Between 2</w:t>
            </w:r>
            <w:r w:rsidRPr="00A56C6F">
              <w:rPr>
                <w:rFonts w:eastAsia="Calibri" w:cs="Calibri"/>
                <w:sz w:val="18"/>
                <w:szCs w:val="18"/>
                <w:vertAlign w:val="superscript"/>
              </w:rPr>
              <w:t>nd</w:t>
            </w:r>
            <w:r w:rsidRPr="00A56C6F">
              <w:rPr>
                <w:rFonts w:eastAsia="Calibri" w:cs="Calibri"/>
                <w:sz w:val="18"/>
                <w:szCs w:val="18"/>
              </w:rPr>
              <w:t xml:space="preserve"> and 3</w:t>
            </w:r>
            <w:r w:rsidRPr="00A56C6F">
              <w:rPr>
                <w:rFonts w:eastAsia="Calibri" w:cs="Calibri"/>
                <w:sz w:val="18"/>
                <w:szCs w:val="18"/>
                <w:vertAlign w:val="superscript"/>
              </w:rPr>
              <w:t>rd</w:t>
            </w:r>
            <w:r w:rsidRPr="00A56C6F">
              <w:rPr>
                <w:rFonts w:eastAsia="Calibri" w:cs="Calibri"/>
                <w:sz w:val="18"/>
                <w:szCs w:val="18"/>
              </w:rPr>
              <w:t xml:space="preserve"> PIR.  </w:t>
            </w:r>
          </w:p>
        </w:tc>
      </w:tr>
      <w:tr w:rsidR="006B73B2" w:rsidRPr="00A56C6F" w14:paraId="7805D3CA" w14:textId="77777777" w:rsidTr="00B66565">
        <w:trPr>
          <w:jc w:val="center"/>
        </w:trPr>
        <w:tc>
          <w:tcPr>
            <w:tcW w:w="2915" w:type="dxa"/>
          </w:tcPr>
          <w:p w14:paraId="7F66FFE7" w14:textId="77777777" w:rsidR="006B73B2" w:rsidRPr="00A56C6F" w:rsidRDefault="33D2A795" w:rsidP="00E00E3B">
            <w:pPr>
              <w:jc w:val="left"/>
              <w:rPr>
                <w:rFonts w:cs="Calibri"/>
                <w:sz w:val="18"/>
                <w:szCs w:val="18"/>
              </w:rPr>
            </w:pPr>
            <w:r w:rsidRPr="00A56C6F">
              <w:rPr>
                <w:rFonts w:eastAsia="Calibri" w:cs="Calibri"/>
                <w:sz w:val="18"/>
                <w:szCs w:val="18"/>
              </w:rPr>
              <w:t>Terminal GEF Tracking Tool to be updated by (add name of national/regional institute if relevant)</w:t>
            </w:r>
          </w:p>
        </w:tc>
        <w:tc>
          <w:tcPr>
            <w:tcW w:w="1907" w:type="dxa"/>
            <w:gridSpan w:val="2"/>
          </w:tcPr>
          <w:p w14:paraId="2D7433A2" w14:textId="77777777" w:rsidR="006B73B2" w:rsidRPr="00A56C6F" w:rsidRDefault="33D2A795" w:rsidP="00E00E3B">
            <w:pPr>
              <w:jc w:val="left"/>
              <w:rPr>
                <w:rFonts w:cs="Calibri"/>
                <w:sz w:val="18"/>
                <w:szCs w:val="18"/>
              </w:rPr>
            </w:pPr>
            <w:r w:rsidRPr="00A56C6F">
              <w:rPr>
                <w:rFonts w:eastAsia="Calibri" w:cs="Calibri"/>
                <w:sz w:val="18"/>
                <w:szCs w:val="18"/>
              </w:rPr>
              <w:t xml:space="preserve">Project Manager </w:t>
            </w:r>
          </w:p>
        </w:tc>
        <w:tc>
          <w:tcPr>
            <w:tcW w:w="1275" w:type="dxa"/>
          </w:tcPr>
          <w:p w14:paraId="5DEDAB49" w14:textId="186CC958" w:rsidR="006B73B2" w:rsidRPr="00A56C6F" w:rsidRDefault="33D2A795" w:rsidP="00E00E3B">
            <w:pPr>
              <w:jc w:val="left"/>
              <w:rPr>
                <w:rFonts w:cs="Calibri"/>
                <w:sz w:val="18"/>
                <w:szCs w:val="18"/>
              </w:rPr>
            </w:pPr>
            <w:r w:rsidRPr="00A56C6F">
              <w:rPr>
                <w:rFonts w:eastAsia="Calibri" w:cs="Calibri"/>
                <w:sz w:val="18"/>
                <w:szCs w:val="18"/>
              </w:rPr>
              <w:t xml:space="preserve">USD 5,000 </w:t>
            </w:r>
          </w:p>
        </w:tc>
        <w:tc>
          <w:tcPr>
            <w:tcW w:w="1246" w:type="dxa"/>
          </w:tcPr>
          <w:p w14:paraId="01D0FCC5" w14:textId="77777777" w:rsidR="006B73B2" w:rsidRPr="00A56C6F" w:rsidRDefault="006B73B2" w:rsidP="00E00E3B">
            <w:pPr>
              <w:jc w:val="left"/>
              <w:rPr>
                <w:rFonts w:cs="Calibri"/>
                <w:sz w:val="18"/>
                <w:szCs w:val="18"/>
              </w:rPr>
            </w:pPr>
          </w:p>
        </w:tc>
        <w:tc>
          <w:tcPr>
            <w:tcW w:w="1673" w:type="dxa"/>
            <w:gridSpan w:val="2"/>
          </w:tcPr>
          <w:p w14:paraId="497DBE99" w14:textId="77777777" w:rsidR="006B73B2" w:rsidRPr="00A56C6F" w:rsidRDefault="33D2A795" w:rsidP="00E00E3B">
            <w:pPr>
              <w:jc w:val="left"/>
              <w:rPr>
                <w:rFonts w:cs="Calibri"/>
                <w:sz w:val="18"/>
                <w:szCs w:val="18"/>
              </w:rPr>
            </w:pPr>
            <w:r w:rsidRPr="00A56C6F">
              <w:rPr>
                <w:rFonts w:eastAsia="Calibri" w:cs="Calibri"/>
                <w:sz w:val="18"/>
                <w:szCs w:val="18"/>
              </w:rPr>
              <w:t>Before terminal evaluation mission takes place</w:t>
            </w:r>
          </w:p>
        </w:tc>
      </w:tr>
      <w:tr w:rsidR="006B73B2" w:rsidRPr="00A56C6F" w14:paraId="22326FE2" w14:textId="77777777" w:rsidTr="00B66565">
        <w:trPr>
          <w:jc w:val="center"/>
        </w:trPr>
        <w:tc>
          <w:tcPr>
            <w:tcW w:w="2915" w:type="dxa"/>
          </w:tcPr>
          <w:p w14:paraId="129AE5EB" w14:textId="77777777" w:rsidR="006B73B2" w:rsidRPr="00A56C6F" w:rsidRDefault="33D2A795" w:rsidP="00E00E3B">
            <w:pPr>
              <w:jc w:val="left"/>
              <w:rPr>
                <w:rFonts w:cs="Calibri"/>
                <w:sz w:val="18"/>
                <w:szCs w:val="18"/>
              </w:rPr>
            </w:pPr>
            <w:r w:rsidRPr="00A56C6F">
              <w:rPr>
                <w:rFonts w:eastAsia="Calibri" w:cs="Calibri"/>
                <w:sz w:val="18"/>
                <w:szCs w:val="18"/>
              </w:rPr>
              <w:t>Independent Terminal Evaluation (TE) included in UNDP evaluation plan, and management response</w:t>
            </w:r>
          </w:p>
        </w:tc>
        <w:tc>
          <w:tcPr>
            <w:tcW w:w="1907" w:type="dxa"/>
            <w:gridSpan w:val="2"/>
          </w:tcPr>
          <w:p w14:paraId="5B7333D3" w14:textId="77777777" w:rsidR="006B73B2" w:rsidRPr="00A56C6F" w:rsidRDefault="33D2A795" w:rsidP="00E00E3B">
            <w:pPr>
              <w:jc w:val="left"/>
              <w:rPr>
                <w:rFonts w:cs="Calibri"/>
                <w:sz w:val="18"/>
                <w:szCs w:val="18"/>
              </w:rPr>
            </w:pPr>
            <w:r w:rsidRPr="00A56C6F">
              <w:rPr>
                <w:rFonts w:eastAsia="Calibri" w:cs="Calibri"/>
                <w:sz w:val="18"/>
                <w:szCs w:val="18"/>
              </w:rPr>
              <w:t>UNDP Country Office and Project team and UNDP-GEF team</w:t>
            </w:r>
          </w:p>
        </w:tc>
        <w:tc>
          <w:tcPr>
            <w:tcW w:w="1275" w:type="dxa"/>
          </w:tcPr>
          <w:p w14:paraId="6D97FC1E" w14:textId="08D70793" w:rsidR="006B73B2" w:rsidRPr="00A56C6F" w:rsidRDefault="33D2A795" w:rsidP="00E00E3B">
            <w:pPr>
              <w:jc w:val="left"/>
              <w:rPr>
                <w:rFonts w:cs="Calibri"/>
                <w:sz w:val="18"/>
                <w:szCs w:val="18"/>
              </w:rPr>
            </w:pPr>
            <w:r w:rsidRPr="00A56C6F">
              <w:rPr>
                <w:rFonts w:eastAsia="Calibri" w:cs="Calibri"/>
                <w:sz w:val="18"/>
                <w:szCs w:val="18"/>
              </w:rPr>
              <w:t>USD 35,000</w:t>
            </w:r>
          </w:p>
        </w:tc>
        <w:tc>
          <w:tcPr>
            <w:tcW w:w="1246" w:type="dxa"/>
          </w:tcPr>
          <w:p w14:paraId="7AAFFC43" w14:textId="77777777" w:rsidR="006B73B2" w:rsidRPr="00A56C6F" w:rsidRDefault="006B73B2" w:rsidP="00E00E3B">
            <w:pPr>
              <w:tabs>
                <w:tab w:val="center" w:pos="1216"/>
              </w:tabs>
              <w:jc w:val="left"/>
              <w:rPr>
                <w:rFonts w:cs="Calibri"/>
                <w:sz w:val="18"/>
                <w:szCs w:val="18"/>
              </w:rPr>
            </w:pPr>
          </w:p>
        </w:tc>
        <w:tc>
          <w:tcPr>
            <w:tcW w:w="1673" w:type="dxa"/>
            <w:gridSpan w:val="2"/>
          </w:tcPr>
          <w:p w14:paraId="4C6D8FCC" w14:textId="77777777" w:rsidR="006B73B2" w:rsidRPr="00A56C6F" w:rsidRDefault="33D2A795" w:rsidP="00E00E3B">
            <w:pPr>
              <w:jc w:val="left"/>
              <w:rPr>
                <w:rFonts w:cs="Calibri"/>
                <w:sz w:val="18"/>
                <w:szCs w:val="18"/>
              </w:rPr>
            </w:pPr>
            <w:r w:rsidRPr="00A56C6F">
              <w:rPr>
                <w:rFonts w:eastAsia="Calibri" w:cs="Calibri"/>
                <w:sz w:val="18"/>
                <w:szCs w:val="18"/>
              </w:rPr>
              <w:t>At least three months before operational closure</w:t>
            </w:r>
          </w:p>
        </w:tc>
      </w:tr>
      <w:tr w:rsidR="006B73B2" w:rsidRPr="00A56C6F" w14:paraId="107740C2" w14:textId="77777777" w:rsidTr="00B66565">
        <w:trPr>
          <w:jc w:val="center"/>
        </w:trPr>
        <w:tc>
          <w:tcPr>
            <w:tcW w:w="2915" w:type="dxa"/>
          </w:tcPr>
          <w:p w14:paraId="03FB04BA" w14:textId="77777777" w:rsidR="006B73B2" w:rsidRPr="00A56C6F" w:rsidRDefault="33D2A795" w:rsidP="00E00E3B">
            <w:pPr>
              <w:jc w:val="left"/>
              <w:rPr>
                <w:rFonts w:cs="Calibri"/>
                <w:sz w:val="18"/>
                <w:szCs w:val="18"/>
              </w:rPr>
            </w:pPr>
            <w:r w:rsidRPr="00A56C6F">
              <w:rPr>
                <w:rFonts w:eastAsia="Calibri" w:cs="Calibri"/>
                <w:sz w:val="18"/>
                <w:szCs w:val="18"/>
              </w:rPr>
              <w:t>Translation of MTR and TE reports into English</w:t>
            </w:r>
          </w:p>
        </w:tc>
        <w:tc>
          <w:tcPr>
            <w:tcW w:w="1907" w:type="dxa"/>
            <w:gridSpan w:val="2"/>
          </w:tcPr>
          <w:p w14:paraId="4FF0FBF5" w14:textId="77777777" w:rsidR="006B73B2" w:rsidRPr="00A56C6F" w:rsidRDefault="33D2A795" w:rsidP="00E00E3B">
            <w:pPr>
              <w:jc w:val="left"/>
              <w:rPr>
                <w:rFonts w:cs="Calibri"/>
                <w:sz w:val="18"/>
                <w:szCs w:val="18"/>
              </w:rPr>
            </w:pPr>
            <w:r w:rsidRPr="00A56C6F">
              <w:rPr>
                <w:rFonts w:eastAsia="Calibri" w:cs="Calibri"/>
                <w:sz w:val="18"/>
                <w:szCs w:val="18"/>
              </w:rPr>
              <w:t>UNDP Country Office</w:t>
            </w:r>
          </w:p>
        </w:tc>
        <w:tc>
          <w:tcPr>
            <w:tcW w:w="1275" w:type="dxa"/>
          </w:tcPr>
          <w:p w14:paraId="6AFEBC2B" w14:textId="77777777" w:rsidR="006B73B2" w:rsidRPr="00A56C6F" w:rsidRDefault="33D2A795" w:rsidP="00E00E3B">
            <w:pPr>
              <w:jc w:val="left"/>
              <w:rPr>
                <w:rFonts w:cs="Calibri"/>
                <w:sz w:val="18"/>
                <w:szCs w:val="18"/>
              </w:rPr>
            </w:pPr>
            <w:r w:rsidRPr="00A56C6F">
              <w:rPr>
                <w:rFonts w:eastAsia="Calibri" w:cs="Calibri"/>
                <w:sz w:val="18"/>
                <w:szCs w:val="18"/>
              </w:rPr>
              <w:t>USD 10,000</w:t>
            </w:r>
          </w:p>
        </w:tc>
        <w:tc>
          <w:tcPr>
            <w:tcW w:w="1246" w:type="dxa"/>
          </w:tcPr>
          <w:p w14:paraId="4985B97A" w14:textId="77777777" w:rsidR="006B73B2" w:rsidRPr="00A56C6F" w:rsidRDefault="006B73B2" w:rsidP="00E00E3B">
            <w:pPr>
              <w:jc w:val="left"/>
              <w:rPr>
                <w:rFonts w:cs="Calibri"/>
                <w:sz w:val="18"/>
                <w:szCs w:val="18"/>
                <w:highlight w:val="yellow"/>
              </w:rPr>
            </w:pPr>
          </w:p>
        </w:tc>
        <w:tc>
          <w:tcPr>
            <w:tcW w:w="1673" w:type="dxa"/>
            <w:gridSpan w:val="2"/>
          </w:tcPr>
          <w:p w14:paraId="2A2960E7" w14:textId="77777777" w:rsidR="006B73B2" w:rsidRPr="00A56C6F" w:rsidRDefault="006B73B2" w:rsidP="00E00E3B">
            <w:pPr>
              <w:jc w:val="left"/>
              <w:rPr>
                <w:rFonts w:cs="Calibri"/>
                <w:sz w:val="18"/>
                <w:szCs w:val="18"/>
              </w:rPr>
            </w:pPr>
          </w:p>
        </w:tc>
      </w:tr>
      <w:tr w:rsidR="006B73B2" w:rsidRPr="00A56C6F" w14:paraId="54AFCAC6" w14:textId="77777777" w:rsidTr="00B66565">
        <w:trPr>
          <w:cantSplit/>
          <w:trHeight w:val="710"/>
          <w:jc w:val="center"/>
        </w:trPr>
        <w:tc>
          <w:tcPr>
            <w:tcW w:w="4822" w:type="dxa"/>
            <w:gridSpan w:val="3"/>
            <w:shd w:val="clear" w:color="auto" w:fill="E6E6E6"/>
          </w:tcPr>
          <w:p w14:paraId="49FC06DA" w14:textId="77777777" w:rsidR="006B73B2" w:rsidRPr="00A56C6F" w:rsidRDefault="33D2A795" w:rsidP="00E00E3B">
            <w:pPr>
              <w:jc w:val="left"/>
              <w:rPr>
                <w:rFonts w:cs="Calibri"/>
                <w:b/>
                <w:sz w:val="18"/>
                <w:szCs w:val="18"/>
              </w:rPr>
            </w:pPr>
            <w:r w:rsidRPr="00A56C6F">
              <w:rPr>
                <w:rFonts w:eastAsia="Calibri" w:cs="Calibri"/>
                <w:b/>
                <w:bCs/>
                <w:sz w:val="18"/>
                <w:szCs w:val="18"/>
              </w:rPr>
              <w:t>TOTAL indicative COST (</w:t>
            </w:r>
            <w:r w:rsidRPr="00A56C6F">
              <w:rPr>
                <w:rFonts w:eastAsia="Calibri" w:cs="Calibri"/>
                <w:b/>
                <w:bCs/>
                <w:i/>
                <w:iCs/>
                <w:sz w:val="18"/>
                <w:szCs w:val="18"/>
              </w:rPr>
              <w:t>3-5% of GEF grant)</w:t>
            </w:r>
          </w:p>
          <w:p w14:paraId="649FB1C2" w14:textId="77777777" w:rsidR="006B73B2" w:rsidRPr="00A56C6F" w:rsidRDefault="33D2A795" w:rsidP="00E00E3B">
            <w:pPr>
              <w:jc w:val="left"/>
              <w:rPr>
                <w:rFonts w:cs="Calibri"/>
                <w:sz w:val="18"/>
                <w:szCs w:val="18"/>
              </w:rPr>
            </w:pPr>
            <w:r w:rsidRPr="00A56C6F">
              <w:rPr>
                <w:rFonts w:eastAsia="Calibri" w:cs="Calibri"/>
                <w:sz w:val="18"/>
                <w:szCs w:val="18"/>
              </w:rPr>
              <w:t xml:space="preserve">Excluding project team staff time, and UNDP staff and travel expenses </w:t>
            </w:r>
          </w:p>
        </w:tc>
        <w:tc>
          <w:tcPr>
            <w:tcW w:w="1275" w:type="dxa"/>
            <w:shd w:val="clear" w:color="auto" w:fill="E6E6E6"/>
          </w:tcPr>
          <w:p w14:paraId="5D735423" w14:textId="24AD5D23" w:rsidR="006B73B2" w:rsidRPr="00A56C6F" w:rsidRDefault="33D2A795" w:rsidP="00E00E3B">
            <w:pPr>
              <w:jc w:val="left"/>
              <w:rPr>
                <w:rFonts w:cs="Calibri"/>
                <w:sz w:val="18"/>
                <w:szCs w:val="18"/>
              </w:rPr>
            </w:pPr>
            <w:r w:rsidRPr="00A56C6F">
              <w:rPr>
                <w:rFonts w:eastAsia="Calibri" w:cs="Calibri"/>
                <w:sz w:val="18"/>
                <w:szCs w:val="18"/>
              </w:rPr>
              <w:t>USD 2</w:t>
            </w:r>
            <w:r w:rsidR="00253560" w:rsidRPr="00A56C6F">
              <w:rPr>
                <w:rFonts w:eastAsia="Calibri" w:cs="Calibri"/>
                <w:sz w:val="18"/>
                <w:szCs w:val="18"/>
              </w:rPr>
              <w:t>7</w:t>
            </w:r>
            <w:r w:rsidRPr="00A56C6F">
              <w:rPr>
                <w:rFonts w:eastAsia="Calibri" w:cs="Calibri"/>
                <w:sz w:val="18"/>
                <w:szCs w:val="18"/>
              </w:rPr>
              <w:t>6,</w:t>
            </w:r>
            <w:r w:rsidR="00253560" w:rsidRPr="00A56C6F">
              <w:rPr>
                <w:rFonts w:eastAsia="Calibri" w:cs="Calibri"/>
                <w:sz w:val="18"/>
                <w:szCs w:val="18"/>
              </w:rPr>
              <w:t>5</w:t>
            </w:r>
            <w:r w:rsidRPr="00A56C6F">
              <w:rPr>
                <w:rFonts w:eastAsia="Calibri" w:cs="Calibri"/>
                <w:sz w:val="18"/>
                <w:szCs w:val="18"/>
              </w:rPr>
              <w:t>00</w:t>
            </w:r>
          </w:p>
        </w:tc>
        <w:tc>
          <w:tcPr>
            <w:tcW w:w="1246" w:type="dxa"/>
            <w:shd w:val="clear" w:color="auto" w:fill="E6E6E6"/>
          </w:tcPr>
          <w:p w14:paraId="2C6FBBCD" w14:textId="77777777" w:rsidR="006B73B2" w:rsidRPr="00A56C6F" w:rsidRDefault="006B73B2" w:rsidP="00E00E3B">
            <w:pPr>
              <w:jc w:val="left"/>
              <w:rPr>
                <w:rFonts w:cs="Calibri"/>
                <w:i/>
                <w:sz w:val="18"/>
                <w:szCs w:val="18"/>
                <w:highlight w:val="yellow"/>
              </w:rPr>
            </w:pPr>
          </w:p>
        </w:tc>
        <w:tc>
          <w:tcPr>
            <w:tcW w:w="1673" w:type="dxa"/>
            <w:gridSpan w:val="2"/>
            <w:shd w:val="clear" w:color="auto" w:fill="E6E6E6"/>
          </w:tcPr>
          <w:p w14:paraId="55846F54" w14:textId="77777777" w:rsidR="006B73B2" w:rsidRPr="00A56C6F" w:rsidRDefault="006B73B2" w:rsidP="00E00E3B">
            <w:pPr>
              <w:jc w:val="left"/>
              <w:rPr>
                <w:rFonts w:cs="Calibri"/>
                <w:sz w:val="18"/>
                <w:szCs w:val="18"/>
                <w:highlight w:val="yellow"/>
              </w:rPr>
            </w:pPr>
          </w:p>
        </w:tc>
      </w:tr>
    </w:tbl>
    <w:p w14:paraId="1365620B" w14:textId="77777777" w:rsidR="0053408E" w:rsidRPr="00DD421D" w:rsidRDefault="0053408E" w:rsidP="0053408E">
      <w:pPr>
        <w:rPr>
          <w:rFonts w:cs="Arial"/>
          <w:b/>
          <w:bCs/>
          <w:szCs w:val="20"/>
        </w:rPr>
      </w:pPr>
    </w:p>
    <w:p w14:paraId="3A1DFF67" w14:textId="57FD1932" w:rsidR="00E1433A" w:rsidRPr="000B69ED" w:rsidRDefault="007137D1" w:rsidP="008645AF">
      <w:pPr>
        <w:pStyle w:val="Heading1"/>
        <w:rPr>
          <w:rFonts w:asciiTheme="minorHAnsi" w:hAnsiTheme="minorHAnsi" w:cstheme="minorBidi"/>
        </w:rPr>
      </w:pPr>
      <w:bookmarkStart w:id="33" w:name="_Toc469915986"/>
      <w:r w:rsidRPr="33D2A795">
        <w:rPr>
          <w:rFonts w:asciiTheme="minorHAnsi" w:hAnsiTheme="minorHAnsi" w:cstheme="minorBidi"/>
        </w:rPr>
        <w:t xml:space="preserve">Governance and </w:t>
      </w:r>
      <w:r w:rsidR="00181E7A" w:rsidRPr="33D2A795">
        <w:rPr>
          <w:rFonts w:asciiTheme="minorHAnsi" w:hAnsiTheme="minorHAnsi" w:cstheme="minorBidi"/>
        </w:rPr>
        <w:t>Management A</w:t>
      </w:r>
      <w:r w:rsidR="00E1433A" w:rsidRPr="33D2A795">
        <w:rPr>
          <w:rFonts w:asciiTheme="minorHAnsi" w:hAnsiTheme="minorHAnsi" w:cstheme="minorBidi"/>
        </w:rPr>
        <w:t>rrangements</w:t>
      </w:r>
      <w:bookmarkEnd w:id="29"/>
      <w:bookmarkEnd w:id="30"/>
      <w:bookmarkEnd w:id="33"/>
      <w:r w:rsidR="00E1433A" w:rsidRPr="33D2A795">
        <w:rPr>
          <w:rFonts w:asciiTheme="minorHAnsi" w:hAnsiTheme="minorHAnsi" w:cstheme="minorBidi"/>
        </w:rPr>
        <w:t xml:space="preserve"> </w:t>
      </w:r>
    </w:p>
    <w:p w14:paraId="23367324" w14:textId="77777777" w:rsidR="005D4D40" w:rsidRPr="0013078A" w:rsidRDefault="04243D92" w:rsidP="00351A8D">
      <w:pPr>
        <w:pStyle w:val="ListParagraph"/>
        <w:numPr>
          <w:ilvl w:val="0"/>
          <w:numId w:val="40"/>
        </w:numPr>
        <w:jc w:val="both"/>
        <w:rPr>
          <w:rFonts w:asciiTheme="minorHAnsi" w:hAnsiTheme="minorHAnsi" w:cstheme="minorBidi"/>
          <w:sz w:val="20"/>
          <w:szCs w:val="20"/>
        </w:rPr>
      </w:pPr>
      <w:r w:rsidRPr="04243D92">
        <w:rPr>
          <w:rFonts w:asciiTheme="minorHAnsi" w:hAnsiTheme="minorHAnsi" w:cstheme="minorBidi"/>
          <w:noProof/>
          <w:sz w:val="20"/>
          <w:szCs w:val="20"/>
          <w:u w:val="single"/>
          <w:lang w:eastAsia="zh-CN"/>
        </w:rPr>
        <w:t>Roles and responsibilities of the project’s governance mechanism</w:t>
      </w:r>
      <w:r w:rsidRPr="04243D92">
        <w:rPr>
          <w:rFonts w:asciiTheme="minorHAnsi" w:hAnsiTheme="minorHAnsi" w:cstheme="minorBidi"/>
          <w:noProof/>
          <w:sz w:val="20"/>
          <w:szCs w:val="20"/>
          <w:lang w:eastAsia="zh-CN"/>
        </w:rPr>
        <w:t>:  The project will be implemented following UNDP’s national implementation modality,</w:t>
      </w:r>
      <w:r w:rsidRPr="04243D92">
        <w:rPr>
          <w:rFonts w:asciiTheme="minorHAnsi" w:hAnsiTheme="minorHAnsi" w:cstheme="minorBidi"/>
          <w:sz w:val="20"/>
          <w:szCs w:val="20"/>
        </w:rPr>
        <w:t xml:space="preserve"> according to the Standard Basic Assistance Agreement between UNDP and the Government of Indonesia</w:t>
      </w:r>
      <w:r w:rsidRPr="04243D92">
        <w:rPr>
          <w:rFonts w:asciiTheme="minorHAnsi" w:hAnsiTheme="minorHAnsi" w:cstheme="minorBidi"/>
          <w:i/>
          <w:iCs/>
          <w:sz w:val="20"/>
          <w:szCs w:val="20"/>
        </w:rPr>
        <w:t>,</w:t>
      </w:r>
      <w:r w:rsidRPr="04243D92">
        <w:rPr>
          <w:rFonts w:asciiTheme="minorHAnsi" w:hAnsiTheme="minorHAnsi" w:cstheme="minorBidi"/>
          <w:sz w:val="20"/>
          <w:szCs w:val="20"/>
        </w:rPr>
        <w:t xml:space="preserve"> and the Country Programme</w:t>
      </w:r>
      <w:r w:rsidRPr="04243D92">
        <w:rPr>
          <w:rFonts w:asciiTheme="minorHAnsi" w:hAnsiTheme="minorHAnsi" w:cstheme="minorBidi"/>
          <w:i/>
          <w:iCs/>
          <w:sz w:val="20"/>
          <w:szCs w:val="20"/>
        </w:rPr>
        <w:t>.</w:t>
      </w:r>
      <w:r w:rsidRPr="04243D92">
        <w:rPr>
          <w:rFonts w:asciiTheme="minorHAnsi" w:hAnsiTheme="minorHAnsi" w:cstheme="minorBidi"/>
          <w:sz w:val="20"/>
          <w:szCs w:val="20"/>
        </w:rPr>
        <w:t xml:space="preserve"> </w:t>
      </w:r>
    </w:p>
    <w:p w14:paraId="7AEBF8BA" w14:textId="77777777" w:rsidR="005D4D40" w:rsidRPr="0013078A" w:rsidRDefault="005D4D40" w:rsidP="00620B05">
      <w:pPr>
        <w:spacing w:after="0"/>
        <w:rPr>
          <w:rFonts w:asciiTheme="minorHAnsi" w:eastAsia="SimSun" w:hAnsiTheme="minorHAnsi" w:cs="Arial"/>
          <w:noProof/>
          <w:szCs w:val="20"/>
          <w:lang w:eastAsia="zh-CN"/>
        </w:rPr>
      </w:pPr>
    </w:p>
    <w:p w14:paraId="49B1F0CE" w14:textId="1D88734A" w:rsidR="005D4D40" w:rsidRPr="0013078A" w:rsidRDefault="005D4D40" w:rsidP="00351A8D">
      <w:pPr>
        <w:pStyle w:val="ListParagraph"/>
        <w:numPr>
          <w:ilvl w:val="0"/>
          <w:numId w:val="40"/>
        </w:numPr>
        <w:jc w:val="both"/>
        <w:rPr>
          <w:rFonts w:asciiTheme="minorHAnsi" w:eastAsia="SimSun" w:hAnsiTheme="minorHAnsi" w:cs="Arial"/>
          <w:noProof/>
          <w:sz w:val="20"/>
          <w:szCs w:val="20"/>
          <w:lang w:eastAsia="zh-CN"/>
        </w:rPr>
      </w:pPr>
      <w:r w:rsidRPr="0013078A">
        <w:rPr>
          <w:rFonts w:asciiTheme="minorHAnsi" w:eastAsia="SimSun" w:hAnsiTheme="minorHAnsi" w:cs="Arial"/>
          <w:noProof/>
          <w:sz w:val="20"/>
          <w:szCs w:val="20"/>
          <w:lang w:eastAsia="zh-CN"/>
        </w:rPr>
        <w:t xml:space="preserve">The </w:t>
      </w:r>
      <w:r w:rsidRPr="0013078A">
        <w:rPr>
          <w:rFonts w:asciiTheme="minorHAnsi" w:eastAsia="SimSun" w:hAnsiTheme="minorHAnsi" w:cs="Arial"/>
          <w:b/>
          <w:noProof/>
          <w:sz w:val="20"/>
          <w:szCs w:val="20"/>
          <w:lang w:eastAsia="zh-CN"/>
        </w:rPr>
        <w:t>Implementing Partner</w:t>
      </w:r>
      <w:r w:rsidRPr="0013078A">
        <w:rPr>
          <w:rFonts w:asciiTheme="minorHAnsi" w:eastAsia="SimSun" w:hAnsiTheme="minorHAnsi" w:cs="Arial"/>
          <w:noProof/>
          <w:sz w:val="20"/>
          <w:szCs w:val="20"/>
          <w:lang w:eastAsia="zh-CN"/>
        </w:rPr>
        <w:t xml:space="preserve"> for this project is the Directorate General of Law Enforcement of the Ministry of Environment and Forestry</w:t>
      </w:r>
      <w:r w:rsidR="00FF3ACB">
        <w:rPr>
          <w:rFonts w:asciiTheme="minorHAnsi" w:eastAsia="SimSun" w:hAnsiTheme="minorHAnsi" w:cs="Arial"/>
          <w:noProof/>
          <w:sz w:val="20"/>
          <w:szCs w:val="20"/>
          <w:lang w:eastAsia="zh-CN"/>
        </w:rPr>
        <w:t xml:space="preserve"> (</w:t>
      </w:r>
      <w:r w:rsidR="007F01F0">
        <w:rPr>
          <w:rFonts w:asciiTheme="minorHAnsi" w:eastAsia="SimSun" w:hAnsiTheme="minorHAnsi" w:cs="Arial"/>
          <w:noProof/>
          <w:sz w:val="20"/>
          <w:szCs w:val="20"/>
          <w:lang w:eastAsia="zh-CN"/>
        </w:rPr>
        <w:t>Gakkum</w:t>
      </w:r>
      <w:r w:rsidR="00FF3ACB">
        <w:rPr>
          <w:rFonts w:asciiTheme="minorHAnsi" w:eastAsia="SimSun" w:hAnsiTheme="minorHAnsi" w:cs="Arial"/>
          <w:noProof/>
          <w:sz w:val="20"/>
          <w:szCs w:val="20"/>
          <w:lang w:eastAsia="zh-CN"/>
        </w:rPr>
        <w:t>)</w:t>
      </w:r>
      <w:r w:rsidRPr="0013078A">
        <w:rPr>
          <w:rFonts w:asciiTheme="minorHAnsi" w:eastAsia="SimSun" w:hAnsiTheme="minorHAnsi" w:cs="Arial"/>
          <w:i/>
          <w:noProof/>
          <w:sz w:val="20"/>
          <w:szCs w:val="20"/>
          <w:lang w:eastAsia="zh-CN"/>
        </w:rPr>
        <w:t xml:space="preserve">.  </w:t>
      </w:r>
      <w:r w:rsidRPr="0013078A">
        <w:rPr>
          <w:rFonts w:asciiTheme="minorHAnsi" w:eastAsia="SimSun" w:hAnsiTheme="minorHAnsi" w:cs="Arial"/>
          <w:noProof/>
          <w:sz w:val="20"/>
          <w:szCs w:val="20"/>
          <w:lang w:eastAsia="zh-CN"/>
        </w:rPr>
        <w:t xml:space="preserve">The Implementing Partner is responsible and accountable for managing this project, including the monitoring and evaluation of project interventions, achieving project outcomes, and for the effective use of UNDP resources. </w:t>
      </w:r>
    </w:p>
    <w:p w14:paraId="4A6FE4C7" w14:textId="77777777" w:rsidR="005D4D40" w:rsidRPr="0013078A" w:rsidRDefault="005D4D40" w:rsidP="00620B05">
      <w:pPr>
        <w:spacing w:after="0"/>
        <w:rPr>
          <w:rFonts w:asciiTheme="minorHAnsi" w:eastAsia="SimSun" w:hAnsiTheme="minorHAnsi" w:cs="Arial"/>
          <w:noProof/>
          <w:szCs w:val="20"/>
          <w:lang w:eastAsia="zh-CN"/>
        </w:rPr>
      </w:pPr>
    </w:p>
    <w:p w14:paraId="41A88D3F" w14:textId="438AFE33" w:rsidR="005D4D40" w:rsidRPr="001211C2" w:rsidRDefault="005D4D40" w:rsidP="00351A8D">
      <w:pPr>
        <w:pStyle w:val="ListParagraph"/>
        <w:numPr>
          <w:ilvl w:val="0"/>
          <w:numId w:val="40"/>
        </w:numPr>
        <w:jc w:val="both"/>
        <w:rPr>
          <w:rFonts w:asciiTheme="minorHAnsi" w:hAnsiTheme="minorHAnsi"/>
          <w:noProof/>
          <w:sz w:val="20"/>
          <w:szCs w:val="20"/>
          <w:lang w:eastAsia="zh-CN"/>
        </w:rPr>
      </w:pPr>
      <w:r w:rsidRPr="0013078A">
        <w:rPr>
          <w:rFonts w:asciiTheme="minorHAnsi" w:hAnsiTheme="minorHAnsi"/>
          <w:noProof/>
          <w:sz w:val="20"/>
          <w:szCs w:val="20"/>
          <w:lang w:eastAsia="zh-CN"/>
        </w:rPr>
        <w:t xml:space="preserve">The project organisation structure diagram is given </w:t>
      </w:r>
      <w:r w:rsidRPr="001211C2">
        <w:rPr>
          <w:rFonts w:asciiTheme="minorHAnsi" w:hAnsiTheme="minorHAnsi"/>
          <w:noProof/>
          <w:sz w:val="20"/>
          <w:szCs w:val="20"/>
          <w:lang w:eastAsia="zh-CN"/>
        </w:rPr>
        <w:t>below (</w:t>
      </w:r>
      <w:r w:rsidRPr="001211C2">
        <w:rPr>
          <w:rFonts w:asciiTheme="minorHAnsi" w:hAnsiTheme="minorHAnsi"/>
          <w:b/>
          <w:noProof/>
          <w:sz w:val="20"/>
          <w:szCs w:val="20"/>
          <w:lang w:eastAsia="zh-CN"/>
        </w:rPr>
        <w:t xml:space="preserve">Figure </w:t>
      </w:r>
      <w:r w:rsidR="00AE798A" w:rsidRPr="001211C2">
        <w:rPr>
          <w:rFonts w:asciiTheme="minorHAnsi" w:hAnsiTheme="minorHAnsi"/>
          <w:b/>
          <w:noProof/>
          <w:sz w:val="20"/>
          <w:szCs w:val="20"/>
          <w:lang w:eastAsia="zh-CN"/>
        </w:rPr>
        <w:t>5</w:t>
      </w:r>
      <w:r w:rsidRPr="001211C2">
        <w:rPr>
          <w:rFonts w:asciiTheme="minorHAnsi" w:hAnsiTheme="minorHAnsi"/>
          <w:b/>
          <w:noProof/>
          <w:sz w:val="20"/>
          <w:szCs w:val="20"/>
          <w:lang w:eastAsia="zh-CN"/>
        </w:rPr>
        <w:t xml:space="preserve"> </w:t>
      </w:r>
      <w:r w:rsidRPr="001211C2">
        <w:rPr>
          <w:rFonts w:asciiTheme="minorHAnsi" w:hAnsiTheme="minorHAnsi"/>
          <w:noProof/>
          <w:sz w:val="20"/>
          <w:szCs w:val="20"/>
          <w:lang w:eastAsia="zh-CN"/>
        </w:rPr>
        <w:t>below).</w:t>
      </w:r>
    </w:p>
    <w:p w14:paraId="7A3F7363" w14:textId="77777777" w:rsidR="005D4D40" w:rsidRPr="001211C2" w:rsidRDefault="005D4D40" w:rsidP="00620B05">
      <w:pPr>
        <w:spacing w:after="0"/>
        <w:rPr>
          <w:rFonts w:asciiTheme="minorHAnsi" w:eastAsia="SimSun" w:hAnsiTheme="minorHAnsi" w:cs="Arial"/>
          <w:noProof/>
          <w:szCs w:val="20"/>
          <w:lang w:eastAsia="zh-CN"/>
        </w:rPr>
      </w:pPr>
    </w:p>
    <w:p w14:paraId="6F3AA46F" w14:textId="2242BB9E" w:rsidR="005D4D40" w:rsidRPr="001211C2" w:rsidRDefault="005D4D40" w:rsidP="00351A8D">
      <w:pPr>
        <w:pStyle w:val="ListParagraph"/>
        <w:numPr>
          <w:ilvl w:val="0"/>
          <w:numId w:val="40"/>
        </w:numPr>
        <w:shd w:val="clear" w:color="auto" w:fill="FFFFFF"/>
        <w:jc w:val="both"/>
        <w:rPr>
          <w:rFonts w:asciiTheme="minorHAnsi" w:eastAsia="SimSun" w:hAnsiTheme="minorHAnsi" w:cs="Arial"/>
          <w:noProof/>
          <w:sz w:val="20"/>
          <w:szCs w:val="20"/>
          <w:lang w:eastAsia="zh-CN"/>
        </w:rPr>
      </w:pPr>
      <w:r w:rsidRPr="001211C2">
        <w:rPr>
          <w:rFonts w:asciiTheme="minorHAnsi" w:eastAsia="SimSun" w:hAnsiTheme="minorHAnsi" w:cs="Arial"/>
          <w:noProof/>
          <w:sz w:val="20"/>
          <w:szCs w:val="20"/>
          <w:lang w:eastAsia="zh-CN"/>
        </w:rPr>
        <w:t xml:space="preserve">The </w:t>
      </w:r>
      <w:r w:rsidRPr="001211C2">
        <w:rPr>
          <w:rFonts w:asciiTheme="minorHAnsi" w:eastAsia="SimSun" w:hAnsiTheme="minorHAnsi" w:cs="Arial"/>
          <w:b/>
          <w:noProof/>
          <w:sz w:val="20"/>
          <w:szCs w:val="20"/>
          <w:lang w:eastAsia="zh-CN"/>
        </w:rPr>
        <w:t>Project Board</w:t>
      </w:r>
      <w:r w:rsidRPr="001211C2">
        <w:rPr>
          <w:rFonts w:asciiTheme="minorHAnsi" w:eastAsia="SimSun" w:hAnsiTheme="minorHAnsi" w:cs="Arial"/>
          <w:noProof/>
          <w:sz w:val="20"/>
          <w:szCs w:val="20"/>
          <w:lang w:eastAsia="zh-CN"/>
        </w:rPr>
        <w:t xml:space="preserve"> (also called the Project Steering Committee) is responsible for making by consensus management decisions when guidance is required by the Project Manager, including recommendations </w:t>
      </w:r>
      <w:r w:rsidRPr="001211C2">
        <w:rPr>
          <w:rFonts w:asciiTheme="minorHAnsi" w:eastAsia="SimSun" w:hAnsiTheme="minorHAnsi" w:cs="Arial"/>
          <w:noProof/>
          <w:sz w:val="20"/>
          <w:szCs w:val="20"/>
          <w:lang w:eastAsia="zh-CN"/>
        </w:rPr>
        <w:lastRenderedPageBreak/>
        <w:t>for UNDP/Implementing Partner approval of project plans and revisions. In order to ensure UNDP’s ultimate accountability, Project Board decisions should be made in accordance with standards that shall ensure management for development results, best value for money, fairness, integrity, transparency and effective international competition. In case a consensus cannot be reached within the Board, final decision shall rest with the UNDP Programme Manager. The Project Board shall meet at least twice each year.</w:t>
      </w:r>
    </w:p>
    <w:p w14:paraId="37C31FC0" w14:textId="77777777" w:rsidR="005D4D40" w:rsidRPr="001211C2" w:rsidRDefault="005D4D40" w:rsidP="00620B05">
      <w:pPr>
        <w:shd w:val="clear" w:color="auto" w:fill="FFFFFF"/>
        <w:spacing w:after="0"/>
        <w:rPr>
          <w:rFonts w:asciiTheme="minorHAnsi" w:eastAsia="SimSun" w:hAnsiTheme="minorHAnsi" w:cs="Arial"/>
          <w:noProof/>
          <w:szCs w:val="20"/>
          <w:lang w:eastAsia="zh-CN"/>
        </w:rPr>
      </w:pPr>
    </w:p>
    <w:p w14:paraId="53A5D21B" w14:textId="346FBBA5" w:rsidR="005D4D40" w:rsidRPr="001211C2" w:rsidRDefault="005D4D40" w:rsidP="00351A8D">
      <w:pPr>
        <w:pStyle w:val="ListParagraph"/>
        <w:numPr>
          <w:ilvl w:val="0"/>
          <w:numId w:val="40"/>
        </w:numPr>
        <w:shd w:val="clear" w:color="auto" w:fill="FFFFFF"/>
        <w:jc w:val="both"/>
        <w:rPr>
          <w:rFonts w:asciiTheme="minorHAnsi" w:eastAsia="SimSun" w:hAnsiTheme="minorHAnsi" w:cs="Arial"/>
          <w:noProof/>
          <w:sz w:val="20"/>
          <w:szCs w:val="20"/>
          <w:lang w:eastAsia="zh-CN"/>
        </w:rPr>
      </w:pPr>
      <w:r w:rsidRPr="001211C2">
        <w:rPr>
          <w:rFonts w:asciiTheme="minorHAnsi" w:eastAsia="SimSun" w:hAnsiTheme="minorHAnsi" w:cs="Arial"/>
          <w:noProof/>
          <w:sz w:val="20"/>
          <w:szCs w:val="20"/>
          <w:lang w:eastAsia="zh-CN"/>
        </w:rPr>
        <w:t xml:space="preserve">The terms of reference for the Project Board are given in </w:t>
      </w:r>
      <w:r w:rsidRPr="001211C2">
        <w:rPr>
          <w:rFonts w:asciiTheme="minorHAnsi" w:eastAsia="SimSun" w:hAnsiTheme="minorHAnsi" w:cs="Arial"/>
          <w:b/>
          <w:noProof/>
          <w:sz w:val="20"/>
          <w:szCs w:val="20"/>
          <w:lang w:eastAsia="zh-CN"/>
        </w:rPr>
        <w:t>Annex 5</w:t>
      </w:r>
      <w:r w:rsidRPr="001211C2">
        <w:rPr>
          <w:rFonts w:asciiTheme="minorHAnsi" w:eastAsia="SimSun" w:hAnsiTheme="minorHAnsi" w:cs="Arial"/>
          <w:i/>
          <w:noProof/>
          <w:sz w:val="20"/>
          <w:szCs w:val="20"/>
          <w:lang w:eastAsia="zh-CN"/>
        </w:rPr>
        <w:t xml:space="preserve">. </w:t>
      </w:r>
      <w:r w:rsidRPr="001211C2">
        <w:rPr>
          <w:rFonts w:asciiTheme="minorHAnsi" w:eastAsia="SimSun" w:hAnsiTheme="minorHAnsi" w:cs="Arial"/>
          <w:noProof/>
          <w:sz w:val="20"/>
          <w:szCs w:val="20"/>
          <w:lang w:eastAsia="zh-CN"/>
        </w:rPr>
        <w:t xml:space="preserve">These will be reviewed and finalized at the Project Inception Workshop. The Project Board consists of </w:t>
      </w:r>
      <w:r w:rsidR="000F2DCF" w:rsidRPr="001211C2">
        <w:rPr>
          <w:rFonts w:asciiTheme="minorHAnsi" w:eastAsia="SimSun" w:hAnsiTheme="minorHAnsi" w:cs="Arial"/>
          <w:noProof/>
          <w:sz w:val="20"/>
          <w:szCs w:val="20"/>
          <w:lang w:eastAsia="zh-CN"/>
        </w:rPr>
        <w:t xml:space="preserve">representatives of </w:t>
      </w:r>
      <w:r w:rsidRPr="001211C2">
        <w:rPr>
          <w:rFonts w:asciiTheme="minorHAnsi" w:eastAsia="SimSun" w:hAnsiTheme="minorHAnsi" w:cs="Arial"/>
          <w:noProof/>
          <w:sz w:val="20"/>
          <w:szCs w:val="20"/>
          <w:lang w:eastAsia="zh-CN"/>
        </w:rPr>
        <w:t>the following in</w:t>
      </w:r>
      <w:r w:rsidR="000F2DCF" w:rsidRPr="001211C2">
        <w:rPr>
          <w:rFonts w:asciiTheme="minorHAnsi" w:eastAsia="SimSun" w:hAnsiTheme="minorHAnsi" w:cs="Arial"/>
          <w:noProof/>
          <w:sz w:val="20"/>
          <w:szCs w:val="20"/>
          <w:lang w:eastAsia="zh-CN"/>
        </w:rPr>
        <w:t>stitutions</w:t>
      </w:r>
      <w:r w:rsidRPr="001211C2">
        <w:rPr>
          <w:rFonts w:asciiTheme="minorHAnsi" w:eastAsia="SimSun" w:hAnsiTheme="minorHAnsi" w:cs="Arial"/>
          <w:noProof/>
          <w:sz w:val="20"/>
          <w:szCs w:val="20"/>
          <w:lang w:eastAsia="zh-CN"/>
        </w:rPr>
        <w:t xml:space="preserve">: </w:t>
      </w:r>
    </w:p>
    <w:p w14:paraId="1B7A28FB" w14:textId="77777777" w:rsidR="005D4D40" w:rsidRPr="001211C2" w:rsidRDefault="005D4D40" w:rsidP="00620B05">
      <w:pPr>
        <w:shd w:val="clear" w:color="auto" w:fill="FFFFFF"/>
        <w:spacing w:after="0"/>
        <w:rPr>
          <w:rFonts w:eastAsia="SimSun" w:cs="Arial"/>
          <w:noProof/>
          <w:szCs w:val="20"/>
          <w:lang w:eastAsia="zh-CN"/>
        </w:rPr>
      </w:pPr>
    </w:p>
    <w:p w14:paraId="7A71AF9E" w14:textId="34F24607" w:rsidR="000F2DCF" w:rsidRPr="000F2DCF" w:rsidRDefault="007F01F0" w:rsidP="00351A8D">
      <w:pPr>
        <w:numPr>
          <w:ilvl w:val="0"/>
          <w:numId w:val="21"/>
        </w:numPr>
        <w:spacing w:after="0"/>
        <w:rPr>
          <w:rFonts w:eastAsia="SimSun" w:cs="Arial"/>
          <w:noProof/>
          <w:szCs w:val="20"/>
          <w:lang w:val="en-GB" w:eastAsia="zh-CN"/>
        </w:rPr>
      </w:pPr>
      <w:r>
        <w:rPr>
          <w:rFonts w:eastAsia="SimSun" w:cs="Arial"/>
          <w:noProof/>
          <w:szCs w:val="20"/>
          <w:lang w:val="en-GB" w:eastAsia="zh-CN"/>
        </w:rPr>
        <w:t>Gakkum</w:t>
      </w:r>
      <w:r w:rsidR="000F2DCF" w:rsidRPr="001211C2">
        <w:rPr>
          <w:rFonts w:eastAsia="SimSun" w:cs="Arial"/>
          <w:noProof/>
          <w:szCs w:val="20"/>
          <w:lang w:val="en-GB" w:eastAsia="zh-CN"/>
        </w:rPr>
        <w:t>, Ministry</w:t>
      </w:r>
      <w:r w:rsidR="000F2DCF" w:rsidRPr="000F2DCF">
        <w:rPr>
          <w:rFonts w:eastAsia="SimSun" w:cs="Arial"/>
          <w:noProof/>
          <w:szCs w:val="20"/>
          <w:lang w:val="en-GB" w:eastAsia="zh-CN"/>
        </w:rPr>
        <w:t xml:space="preserve"> of Environment and Forestry (MOEF)</w:t>
      </w:r>
    </w:p>
    <w:p w14:paraId="766B2D44" w14:textId="77777777" w:rsidR="000F2DCF" w:rsidRPr="000F2DCF" w:rsidRDefault="000F2DCF" w:rsidP="00351A8D">
      <w:pPr>
        <w:numPr>
          <w:ilvl w:val="0"/>
          <w:numId w:val="21"/>
        </w:numPr>
        <w:spacing w:after="0"/>
        <w:rPr>
          <w:rFonts w:eastAsia="SimSun" w:cs="Arial"/>
          <w:noProof/>
          <w:szCs w:val="20"/>
          <w:lang w:val="en-GB" w:eastAsia="zh-CN"/>
        </w:rPr>
      </w:pPr>
      <w:r w:rsidRPr="000F2DCF">
        <w:rPr>
          <w:rFonts w:eastAsia="SimSun" w:cs="Arial"/>
          <w:noProof/>
          <w:szCs w:val="20"/>
          <w:lang w:val="en-GB" w:eastAsia="zh-CN"/>
        </w:rPr>
        <w:t>Directorate of Forestry and Water Conservation, Ministry of National Development Planning (BAPPENAS)</w:t>
      </w:r>
    </w:p>
    <w:p w14:paraId="08B48710" w14:textId="77777777" w:rsidR="000F2DCF" w:rsidRPr="000F2DCF" w:rsidRDefault="000F2DCF" w:rsidP="00351A8D">
      <w:pPr>
        <w:numPr>
          <w:ilvl w:val="0"/>
          <w:numId w:val="21"/>
        </w:numPr>
        <w:spacing w:after="0"/>
        <w:rPr>
          <w:rFonts w:eastAsia="SimSun" w:cs="Arial"/>
          <w:noProof/>
          <w:szCs w:val="20"/>
          <w:lang w:val="en-GB" w:eastAsia="zh-CN"/>
        </w:rPr>
      </w:pPr>
      <w:r w:rsidRPr="000F2DCF">
        <w:rPr>
          <w:rFonts w:eastAsia="SimSun" w:cs="Arial"/>
          <w:noProof/>
          <w:szCs w:val="20"/>
          <w:lang w:val="en-GB" w:eastAsia="zh-CN"/>
        </w:rPr>
        <w:t>Directorate of Loan and Grant, Ministry of Finance (MoF)</w:t>
      </w:r>
    </w:p>
    <w:p w14:paraId="10AE1FF2" w14:textId="68A9195E" w:rsidR="000F2DCF" w:rsidRPr="000F2DCF" w:rsidRDefault="000F2DCF" w:rsidP="00351A8D">
      <w:pPr>
        <w:numPr>
          <w:ilvl w:val="0"/>
          <w:numId w:val="21"/>
        </w:numPr>
        <w:spacing w:after="0"/>
        <w:rPr>
          <w:rFonts w:eastAsia="SimSun" w:cs="Arial"/>
          <w:noProof/>
          <w:szCs w:val="20"/>
          <w:lang w:val="en-GB" w:eastAsia="zh-CN"/>
        </w:rPr>
      </w:pPr>
      <w:r w:rsidRPr="000F2DCF">
        <w:rPr>
          <w:rFonts w:eastAsia="SimSun" w:cs="Arial"/>
          <w:noProof/>
          <w:szCs w:val="20"/>
          <w:lang w:val="en-GB" w:eastAsia="zh-CN"/>
        </w:rPr>
        <w:t>Directorate General of Customs and Excise, Ministry of Finance (MoF)</w:t>
      </w:r>
    </w:p>
    <w:p w14:paraId="030C440F" w14:textId="77777777" w:rsidR="000F2DCF" w:rsidRPr="000F2DCF" w:rsidRDefault="000F2DCF" w:rsidP="00351A8D">
      <w:pPr>
        <w:numPr>
          <w:ilvl w:val="0"/>
          <w:numId w:val="21"/>
        </w:numPr>
        <w:spacing w:after="0"/>
        <w:rPr>
          <w:rFonts w:eastAsia="SimSun" w:cs="Arial"/>
          <w:noProof/>
          <w:szCs w:val="20"/>
          <w:lang w:val="en-GB" w:eastAsia="zh-CN"/>
        </w:rPr>
      </w:pPr>
      <w:r w:rsidRPr="000F2DCF">
        <w:rPr>
          <w:rFonts w:eastAsia="SimSun" w:cs="Arial"/>
          <w:noProof/>
          <w:szCs w:val="20"/>
          <w:lang w:val="en-GB" w:eastAsia="zh-CN"/>
        </w:rPr>
        <w:t>Indonesian Institute of Science (LIPI)</w:t>
      </w:r>
    </w:p>
    <w:p w14:paraId="089BAF52" w14:textId="77777777" w:rsidR="000F2DCF" w:rsidRPr="000F2DCF" w:rsidRDefault="000F2DCF" w:rsidP="00351A8D">
      <w:pPr>
        <w:numPr>
          <w:ilvl w:val="0"/>
          <w:numId w:val="21"/>
        </w:numPr>
        <w:spacing w:after="0"/>
        <w:rPr>
          <w:rFonts w:eastAsia="SimSun" w:cs="Arial"/>
          <w:noProof/>
          <w:szCs w:val="20"/>
          <w:lang w:val="en-GB" w:eastAsia="zh-CN"/>
        </w:rPr>
      </w:pPr>
      <w:r w:rsidRPr="000F2DCF">
        <w:rPr>
          <w:rFonts w:eastAsia="SimSun" w:cs="Arial"/>
          <w:noProof/>
          <w:szCs w:val="20"/>
          <w:lang w:val="en-GB" w:eastAsia="zh-CN"/>
        </w:rPr>
        <w:t>Criminal Investigation Department, Indonesian National Police (INP)</w:t>
      </w:r>
    </w:p>
    <w:p w14:paraId="57A19549" w14:textId="77777777" w:rsidR="000F2DCF" w:rsidRPr="000F2DCF" w:rsidRDefault="000F2DCF" w:rsidP="00351A8D">
      <w:pPr>
        <w:numPr>
          <w:ilvl w:val="0"/>
          <w:numId w:val="21"/>
        </w:numPr>
        <w:spacing w:after="0"/>
        <w:rPr>
          <w:rFonts w:eastAsia="SimSun" w:cs="Arial"/>
          <w:noProof/>
          <w:szCs w:val="20"/>
          <w:lang w:val="en-GB" w:eastAsia="zh-CN"/>
        </w:rPr>
      </w:pPr>
      <w:r w:rsidRPr="000F2DCF">
        <w:rPr>
          <w:rFonts w:eastAsia="SimSun" w:cs="Arial"/>
          <w:noProof/>
          <w:szCs w:val="20"/>
          <w:lang w:val="en-GB" w:eastAsia="zh-CN"/>
        </w:rPr>
        <w:t>UNDP Country Office Indonesia</w:t>
      </w:r>
    </w:p>
    <w:p w14:paraId="0080E7D2" w14:textId="77777777" w:rsidR="005D4D40" w:rsidRPr="005D4D40" w:rsidRDefault="005D4D40" w:rsidP="00620B05">
      <w:pPr>
        <w:spacing w:after="0"/>
        <w:rPr>
          <w:rFonts w:eastAsia="SimSun" w:cs="Arial"/>
          <w:noProof/>
          <w:szCs w:val="20"/>
          <w:lang w:eastAsia="zh-CN"/>
        </w:rPr>
      </w:pPr>
    </w:p>
    <w:p w14:paraId="6C4A126B" w14:textId="77777777" w:rsidR="005D4D40" w:rsidRPr="0013078A" w:rsidRDefault="005D4D40" w:rsidP="00351A8D">
      <w:pPr>
        <w:pStyle w:val="ListParagraph"/>
        <w:numPr>
          <w:ilvl w:val="0"/>
          <w:numId w:val="40"/>
        </w:numPr>
        <w:shd w:val="clear" w:color="auto" w:fill="FFFFFF"/>
        <w:jc w:val="both"/>
        <w:rPr>
          <w:rFonts w:asciiTheme="minorHAnsi" w:eastAsia="SimSun" w:hAnsiTheme="minorHAnsi" w:cs="Arial"/>
          <w:noProof/>
          <w:sz w:val="20"/>
          <w:szCs w:val="20"/>
          <w:lang w:val="en-GB" w:eastAsia="zh-CN"/>
        </w:rPr>
      </w:pPr>
      <w:r w:rsidRPr="0013078A">
        <w:rPr>
          <w:rFonts w:asciiTheme="minorHAnsi" w:eastAsia="SimSun" w:hAnsiTheme="minorHAnsi" w:cs="Arial"/>
          <w:noProof/>
          <w:sz w:val="20"/>
          <w:szCs w:val="20"/>
          <w:lang w:val="en-GB" w:eastAsia="zh-CN"/>
        </w:rPr>
        <w:t>Other organizations may be added as necessary and agreed by the Project Board. The PMU will serve as secretary for the Project Board.</w:t>
      </w:r>
    </w:p>
    <w:p w14:paraId="70B17660" w14:textId="77777777" w:rsidR="005D4D40" w:rsidRPr="0013078A" w:rsidRDefault="005D4D40" w:rsidP="00620B05">
      <w:pPr>
        <w:shd w:val="clear" w:color="auto" w:fill="FFFFFF"/>
        <w:spacing w:after="0"/>
        <w:rPr>
          <w:rFonts w:asciiTheme="minorHAnsi" w:eastAsia="SimSun" w:hAnsiTheme="minorHAnsi" w:cs="Arial"/>
          <w:noProof/>
          <w:szCs w:val="20"/>
          <w:lang w:val="en-GB" w:eastAsia="zh-CN"/>
        </w:rPr>
      </w:pPr>
    </w:p>
    <w:p w14:paraId="63172EA5" w14:textId="0A97A289" w:rsidR="005D4D40" w:rsidRPr="0013078A" w:rsidRDefault="005D4D40" w:rsidP="00351A8D">
      <w:pPr>
        <w:pStyle w:val="ListParagraph"/>
        <w:numPr>
          <w:ilvl w:val="0"/>
          <w:numId w:val="40"/>
        </w:numPr>
        <w:shd w:val="clear" w:color="auto" w:fill="FFFFFF"/>
        <w:jc w:val="both"/>
        <w:rPr>
          <w:rFonts w:asciiTheme="minorHAnsi" w:eastAsia="SimSun" w:hAnsiTheme="minorHAnsi" w:cs="Arial"/>
          <w:b/>
          <w:bCs/>
          <w:noProof/>
          <w:sz w:val="20"/>
          <w:szCs w:val="20"/>
          <w:lang w:val="en-GB" w:eastAsia="zh-CN"/>
        </w:rPr>
      </w:pPr>
      <w:r w:rsidRPr="0013078A">
        <w:rPr>
          <w:rFonts w:asciiTheme="minorHAnsi" w:eastAsia="SimSun" w:hAnsiTheme="minorHAnsi" w:cs="Arial"/>
          <w:noProof/>
          <w:sz w:val="20"/>
          <w:szCs w:val="20"/>
          <w:lang w:val="en-GB" w:eastAsia="zh-CN"/>
        </w:rPr>
        <w:t xml:space="preserve">The Director of Forest Protection and Surveillance, of the Directorate General of Law Enforcement of Environment and Forests will act as the </w:t>
      </w:r>
      <w:r w:rsidRPr="0013078A">
        <w:rPr>
          <w:rFonts w:asciiTheme="minorHAnsi" w:eastAsia="SimSun" w:hAnsiTheme="minorHAnsi" w:cs="Arial"/>
          <w:b/>
          <w:noProof/>
          <w:sz w:val="20"/>
          <w:szCs w:val="20"/>
          <w:lang w:val="en-GB" w:eastAsia="zh-CN"/>
        </w:rPr>
        <w:t>Project Director (PD)</w:t>
      </w:r>
      <w:r w:rsidRPr="0013078A">
        <w:rPr>
          <w:rFonts w:asciiTheme="minorHAnsi" w:eastAsia="SimSun" w:hAnsiTheme="minorHAnsi" w:cs="Arial"/>
          <w:noProof/>
          <w:sz w:val="20"/>
          <w:szCs w:val="20"/>
          <w:lang w:val="en-GB" w:eastAsia="zh-CN"/>
        </w:rPr>
        <w:t xml:space="preserve">, who is the MoEF Focal Point for the project. The PD will be responsible for providing government facilitation and guidance for project implementation. The PD will not be paid from the project funds, but will represent a Government in-kind contribution to the Project. </w:t>
      </w:r>
    </w:p>
    <w:p w14:paraId="5B91538B" w14:textId="77777777" w:rsidR="00C63B4B" w:rsidRPr="0013078A" w:rsidRDefault="00C63B4B" w:rsidP="00620B05">
      <w:pPr>
        <w:pStyle w:val="ListParagraph"/>
        <w:jc w:val="both"/>
        <w:rPr>
          <w:rFonts w:asciiTheme="minorHAnsi" w:eastAsia="SimSun" w:hAnsiTheme="minorHAnsi" w:cs="Arial"/>
          <w:b/>
          <w:bCs/>
          <w:noProof/>
          <w:sz w:val="20"/>
          <w:szCs w:val="20"/>
          <w:lang w:val="en-GB" w:eastAsia="zh-CN"/>
        </w:rPr>
      </w:pPr>
    </w:p>
    <w:p w14:paraId="7A7DB299" w14:textId="77777777" w:rsidR="00C63B4B" w:rsidRPr="005D4D40" w:rsidRDefault="00C63B4B" w:rsidP="00C63B4B">
      <w:pPr>
        <w:pBdr>
          <w:top w:val="double" w:sz="4" w:space="1" w:color="auto"/>
          <w:left w:val="double" w:sz="4" w:space="4" w:color="auto"/>
          <w:bottom w:val="double" w:sz="4" w:space="1" w:color="auto"/>
          <w:right w:val="double" w:sz="4" w:space="4" w:color="auto"/>
        </w:pBdr>
        <w:spacing w:after="0"/>
        <w:jc w:val="left"/>
        <w:rPr>
          <w:rFonts w:eastAsia="SimSun" w:cs="Arial"/>
          <w:b/>
          <w:noProof/>
          <w:szCs w:val="20"/>
          <w:lang w:eastAsia="zh-CN"/>
        </w:rPr>
      </w:pPr>
      <w:r w:rsidRPr="005D4D40">
        <w:rPr>
          <w:rFonts w:eastAsia="SimSun" w:cs="Arial"/>
          <w:b/>
          <w:noProof/>
          <w:szCs w:val="20"/>
          <w:lang w:eastAsia="zh-CN"/>
        </w:rPr>
        <w:t>Key to the roles in the Project Organization Structure diagram (according to the UNDP template):</w:t>
      </w:r>
    </w:p>
    <w:p w14:paraId="4339A366" w14:textId="77777777" w:rsidR="00C63B4B" w:rsidRPr="005D4D40" w:rsidRDefault="00C63B4B" w:rsidP="00C63B4B">
      <w:pPr>
        <w:pBdr>
          <w:top w:val="double" w:sz="4" w:space="1" w:color="auto"/>
          <w:left w:val="double" w:sz="4" w:space="4" w:color="auto"/>
          <w:bottom w:val="double" w:sz="4" w:space="1" w:color="auto"/>
          <w:right w:val="double" w:sz="4" w:space="4" w:color="auto"/>
        </w:pBdr>
        <w:spacing w:after="0"/>
        <w:jc w:val="left"/>
        <w:rPr>
          <w:rFonts w:eastAsia="SimSun" w:cs="Arial"/>
          <w:b/>
          <w:i/>
          <w:noProof/>
          <w:szCs w:val="20"/>
          <w:lang w:val="en-ZA" w:eastAsia="zh-CN"/>
        </w:rPr>
      </w:pPr>
    </w:p>
    <w:p w14:paraId="153E57CC" w14:textId="77777777" w:rsidR="00C63B4B" w:rsidRPr="005D4D40" w:rsidRDefault="00C63B4B" w:rsidP="00C63B4B">
      <w:pPr>
        <w:pBdr>
          <w:top w:val="double" w:sz="4" w:space="1" w:color="auto"/>
          <w:left w:val="double" w:sz="4" w:space="4" w:color="auto"/>
          <w:bottom w:val="double" w:sz="4" w:space="1" w:color="auto"/>
          <w:right w:val="double" w:sz="4" w:space="4" w:color="auto"/>
        </w:pBdr>
        <w:spacing w:after="0"/>
        <w:jc w:val="left"/>
        <w:rPr>
          <w:rFonts w:eastAsia="SimSun" w:cs="Arial"/>
          <w:i/>
          <w:noProof/>
          <w:szCs w:val="20"/>
          <w:lang w:val="en-ZA" w:eastAsia="zh-CN"/>
        </w:rPr>
      </w:pPr>
      <w:r w:rsidRPr="005D4D40">
        <w:rPr>
          <w:rFonts w:eastAsia="SimSun" w:cs="Arial"/>
          <w:b/>
          <w:i/>
          <w:noProof/>
          <w:szCs w:val="20"/>
          <w:lang w:val="en-ZA" w:eastAsia="zh-CN"/>
        </w:rPr>
        <w:t>Executive:</w:t>
      </w:r>
      <w:r w:rsidRPr="005D4D40">
        <w:rPr>
          <w:rFonts w:eastAsia="SimSun" w:cs="Arial"/>
          <w:i/>
          <w:noProof/>
          <w:szCs w:val="20"/>
          <w:lang w:val="en-ZA" w:eastAsia="zh-CN"/>
        </w:rPr>
        <w:t xml:space="preserve"> individual representing the project ownership to chair the Project Board.</w:t>
      </w:r>
    </w:p>
    <w:p w14:paraId="29DACFCC" w14:textId="77777777" w:rsidR="00D21B7C" w:rsidRDefault="00D21B7C" w:rsidP="00C63B4B">
      <w:pPr>
        <w:pBdr>
          <w:top w:val="double" w:sz="4" w:space="1" w:color="auto"/>
          <w:left w:val="double" w:sz="4" w:space="4" w:color="auto"/>
          <w:bottom w:val="double" w:sz="4" w:space="1" w:color="auto"/>
          <w:right w:val="double" w:sz="4" w:space="4" w:color="auto"/>
        </w:pBdr>
        <w:spacing w:after="0"/>
        <w:jc w:val="left"/>
        <w:rPr>
          <w:rFonts w:eastAsia="SimSun" w:cs="Arial"/>
          <w:b/>
          <w:i/>
          <w:noProof/>
          <w:szCs w:val="20"/>
          <w:lang w:val="en-ZA" w:eastAsia="zh-CN"/>
        </w:rPr>
      </w:pPr>
    </w:p>
    <w:p w14:paraId="13BAFB7D" w14:textId="77777777" w:rsidR="00C63B4B" w:rsidRPr="005D4D40" w:rsidRDefault="00C63B4B" w:rsidP="00C63B4B">
      <w:pPr>
        <w:pBdr>
          <w:top w:val="double" w:sz="4" w:space="1" w:color="auto"/>
          <w:left w:val="double" w:sz="4" w:space="4" w:color="auto"/>
          <w:bottom w:val="double" w:sz="4" w:space="1" w:color="auto"/>
          <w:right w:val="double" w:sz="4" w:space="4" w:color="auto"/>
        </w:pBdr>
        <w:spacing w:after="0"/>
        <w:jc w:val="left"/>
        <w:rPr>
          <w:rFonts w:eastAsia="SimSun" w:cs="Arial"/>
          <w:i/>
          <w:noProof/>
          <w:szCs w:val="20"/>
          <w:lang w:val="en-ZA" w:eastAsia="zh-CN"/>
        </w:rPr>
      </w:pPr>
      <w:r w:rsidRPr="005D4D40">
        <w:rPr>
          <w:rFonts w:eastAsia="SimSun" w:cs="Arial"/>
          <w:b/>
          <w:i/>
          <w:noProof/>
          <w:szCs w:val="20"/>
          <w:lang w:val="en-ZA" w:eastAsia="zh-CN"/>
        </w:rPr>
        <w:t>Senior Supplier:</w:t>
      </w:r>
      <w:r w:rsidRPr="005D4D40">
        <w:rPr>
          <w:rFonts w:eastAsia="SimSun" w:cs="Arial"/>
          <w:i/>
          <w:noProof/>
          <w:szCs w:val="20"/>
          <w:lang w:val="en-ZA" w:eastAsia="zh-CN"/>
        </w:rPr>
        <w:t xml:space="preserve"> individual or group representing the interests of the parties concerned which provide funding for specific cost sharing projects and/or technical expertise to the project. The Senior Supplier’s primary function within the Board is to provide guidance regarding the technical feasibility of the project.   </w:t>
      </w:r>
    </w:p>
    <w:p w14:paraId="4A6294E8" w14:textId="77777777" w:rsidR="00D21B7C" w:rsidRDefault="00D21B7C" w:rsidP="00C63B4B">
      <w:pPr>
        <w:pBdr>
          <w:top w:val="double" w:sz="4" w:space="1" w:color="auto"/>
          <w:left w:val="double" w:sz="4" w:space="4" w:color="auto"/>
          <w:bottom w:val="double" w:sz="4" w:space="1" w:color="auto"/>
          <w:right w:val="double" w:sz="4" w:space="4" w:color="auto"/>
        </w:pBdr>
        <w:spacing w:after="0"/>
        <w:jc w:val="left"/>
        <w:rPr>
          <w:rFonts w:eastAsia="SimSun" w:cs="Arial"/>
          <w:b/>
          <w:i/>
          <w:noProof/>
          <w:szCs w:val="20"/>
          <w:lang w:val="en-ZA" w:eastAsia="zh-CN"/>
        </w:rPr>
      </w:pPr>
    </w:p>
    <w:p w14:paraId="074E9DBD" w14:textId="77777777" w:rsidR="00C63B4B" w:rsidRPr="005D4D40" w:rsidRDefault="00C63B4B" w:rsidP="00C63B4B">
      <w:pPr>
        <w:pBdr>
          <w:top w:val="double" w:sz="4" w:space="1" w:color="auto"/>
          <w:left w:val="double" w:sz="4" w:space="4" w:color="auto"/>
          <w:bottom w:val="double" w:sz="4" w:space="1" w:color="auto"/>
          <w:right w:val="double" w:sz="4" w:space="4" w:color="auto"/>
        </w:pBdr>
        <w:spacing w:after="0"/>
        <w:jc w:val="left"/>
        <w:rPr>
          <w:rFonts w:eastAsia="SimSun" w:cs="Arial"/>
          <w:i/>
          <w:noProof/>
          <w:szCs w:val="20"/>
          <w:lang w:val="en-ZA" w:eastAsia="zh-CN"/>
        </w:rPr>
      </w:pPr>
      <w:r w:rsidRPr="005D4D40">
        <w:rPr>
          <w:rFonts w:eastAsia="SimSun" w:cs="Arial"/>
          <w:b/>
          <w:i/>
          <w:noProof/>
          <w:szCs w:val="20"/>
          <w:lang w:val="en-ZA" w:eastAsia="zh-CN"/>
        </w:rPr>
        <w:t>Senior Beneficiary:</w:t>
      </w:r>
      <w:r w:rsidRPr="005D4D40">
        <w:rPr>
          <w:rFonts w:eastAsia="SimSun" w:cs="Arial"/>
          <w:i/>
          <w:noProof/>
          <w:szCs w:val="20"/>
          <w:lang w:val="en-ZA" w:eastAsia="zh-CN"/>
        </w:rPr>
        <w:t xml:space="preserve"> individual or group of individuals representing the interests of those who will ultimately benefit from the project. The Senior Beneficiary’s primary function within the Board is to ensure the realization of project results from the perspective of project beneficiaries. </w:t>
      </w:r>
    </w:p>
    <w:p w14:paraId="42F77347" w14:textId="77777777" w:rsidR="00D21B7C" w:rsidRDefault="00D21B7C" w:rsidP="00C63B4B">
      <w:pPr>
        <w:pBdr>
          <w:top w:val="double" w:sz="4" w:space="1" w:color="auto"/>
          <w:left w:val="double" w:sz="4" w:space="4" w:color="auto"/>
          <w:bottom w:val="double" w:sz="4" w:space="1" w:color="auto"/>
          <w:right w:val="double" w:sz="4" w:space="4" w:color="auto"/>
        </w:pBdr>
        <w:spacing w:after="0"/>
        <w:jc w:val="left"/>
        <w:rPr>
          <w:rFonts w:eastAsia="SimSun" w:cs="Arial"/>
          <w:b/>
          <w:i/>
          <w:noProof/>
          <w:szCs w:val="20"/>
          <w:lang w:val="en-ZA" w:eastAsia="zh-CN"/>
        </w:rPr>
      </w:pPr>
    </w:p>
    <w:p w14:paraId="6E061F65" w14:textId="77777777" w:rsidR="00C63B4B" w:rsidRPr="005D4D40" w:rsidRDefault="00C63B4B" w:rsidP="00C63B4B">
      <w:pPr>
        <w:pBdr>
          <w:top w:val="double" w:sz="4" w:space="1" w:color="auto"/>
          <w:left w:val="double" w:sz="4" w:space="4" w:color="auto"/>
          <w:bottom w:val="double" w:sz="4" w:space="1" w:color="auto"/>
          <w:right w:val="double" w:sz="4" w:space="4" w:color="auto"/>
        </w:pBdr>
        <w:spacing w:after="0"/>
        <w:jc w:val="left"/>
        <w:rPr>
          <w:rFonts w:eastAsia="SimSun" w:cs="Arial"/>
          <w:i/>
          <w:noProof/>
          <w:szCs w:val="20"/>
          <w:lang w:val="en-ZA" w:eastAsia="zh-CN"/>
        </w:rPr>
      </w:pPr>
      <w:r w:rsidRPr="005D4D40">
        <w:rPr>
          <w:rFonts w:eastAsia="SimSun" w:cs="Arial"/>
          <w:b/>
          <w:i/>
          <w:noProof/>
          <w:szCs w:val="20"/>
          <w:lang w:val="en-ZA" w:eastAsia="zh-CN"/>
        </w:rPr>
        <w:t>The Project Assurance role</w:t>
      </w:r>
      <w:r w:rsidRPr="005D4D40">
        <w:rPr>
          <w:rFonts w:eastAsia="SimSun" w:cs="Arial"/>
          <w:i/>
          <w:noProof/>
          <w:szCs w:val="20"/>
          <w:lang w:val="en-ZA" w:eastAsia="zh-CN"/>
        </w:rPr>
        <w:t xml:space="preserve"> supports the Board/Committee’s Executive by carrying out objective and independent project oversight and monitoring functions. The PC and Project Assurance roles should never be held by the same individual for the same project.  This is the function of UNDP, as UNDP will be responsible for reporting to GEF SEC.</w:t>
      </w:r>
    </w:p>
    <w:p w14:paraId="34A82A61" w14:textId="77777777" w:rsidR="00C63B4B" w:rsidRPr="005D4D40" w:rsidRDefault="00C63B4B" w:rsidP="005D4D40">
      <w:pPr>
        <w:spacing w:after="0"/>
        <w:jc w:val="left"/>
        <w:rPr>
          <w:rFonts w:eastAsia="SimSun" w:cs="Arial"/>
          <w:noProof/>
          <w:szCs w:val="20"/>
          <w:lang w:eastAsia="zh-CN"/>
        </w:rPr>
        <w:sectPr w:rsidR="00C63B4B" w:rsidRPr="005D4D40" w:rsidSect="00CF222E">
          <w:pgSz w:w="11906" w:h="16838"/>
          <w:pgMar w:top="1440" w:right="1440" w:bottom="1440" w:left="1440" w:header="708" w:footer="708" w:gutter="0"/>
          <w:cols w:space="708"/>
          <w:docGrid w:linePitch="360"/>
        </w:sectPr>
      </w:pPr>
    </w:p>
    <w:p w14:paraId="48678858" w14:textId="77777777" w:rsidR="005D4D40" w:rsidRPr="005D4D40" w:rsidRDefault="005D4D40" w:rsidP="005D4D40">
      <w:pPr>
        <w:spacing w:after="0"/>
        <w:jc w:val="left"/>
        <w:rPr>
          <w:rFonts w:eastAsia="SimSun" w:cs="Arial"/>
          <w:i/>
          <w:noProof/>
          <w:szCs w:val="20"/>
          <w:lang w:eastAsia="zh-CN"/>
        </w:rPr>
        <w:sectPr w:rsidR="005D4D40" w:rsidRPr="005D4D40" w:rsidSect="00AA6860">
          <w:pgSz w:w="11906" w:h="16838"/>
          <w:pgMar w:top="1440" w:right="1440" w:bottom="1440" w:left="634" w:header="706" w:footer="706" w:gutter="0"/>
          <w:cols w:space="708"/>
          <w:docGrid w:linePitch="360"/>
        </w:sectPr>
      </w:pPr>
      <w:r w:rsidRPr="005D4D40">
        <w:rPr>
          <w:rFonts w:eastAsia="SimSun"/>
          <w:noProof/>
        </w:rPr>
        <w:lastRenderedPageBreak/>
        <mc:AlternateContent>
          <mc:Choice Requires="wpc">
            <w:drawing>
              <wp:inline distT="0" distB="0" distL="0" distR="0" wp14:anchorId="5B7C98B3" wp14:editId="7FBA4EF4">
                <wp:extent cx="6649720" cy="6764214"/>
                <wp:effectExtent l="0" t="0" r="17780" b="17780"/>
                <wp:docPr id="103" name="Canvas 103"/>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a:ln>
                          <a:solidFill>
                            <a:schemeClr val="bg1">
                              <a:lumMod val="85000"/>
                            </a:schemeClr>
                          </a:solidFill>
                        </a:ln>
                      </wpc:whole>
                      <wps:wsp>
                        <wps:cNvPr id="4" name="Rectangle 343"/>
                        <wps:cNvSpPr>
                          <a:spLocks noChangeArrowheads="1"/>
                        </wps:cNvSpPr>
                        <wps:spPr bwMode="auto">
                          <a:xfrm>
                            <a:off x="483667" y="396368"/>
                            <a:ext cx="4686300" cy="373470"/>
                          </a:xfrm>
                          <a:prstGeom prst="rect">
                            <a:avLst/>
                          </a:prstGeom>
                          <a:solidFill>
                            <a:srgbClr val="FF9900"/>
                          </a:solidFill>
                          <a:ln w="9525">
                            <a:solidFill>
                              <a:srgbClr val="000000"/>
                            </a:solidFill>
                            <a:miter lim="800000"/>
                            <a:headEnd/>
                            <a:tailEnd/>
                          </a:ln>
                          <a:effectLst>
                            <a:outerShdw dist="107763" dir="2700000" algn="ctr" rotWithShape="0">
                              <a:srgbClr val="808080">
                                <a:alpha val="50000"/>
                              </a:srgbClr>
                            </a:outerShdw>
                          </a:effectLst>
                        </wps:spPr>
                        <wps:txbx>
                          <w:txbxContent>
                            <w:p w14:paraId="5C3EEF31" w14:textId="77777777" w:rsidR="00462D2F" w:rsidRDefault="00462D2F" w:rsidP="005D4D40">
                              <w:pPr>
                                <w:jc w:val="center"/>
                                <w:rPr>
                                  <w:b/>
                                </w:rPr>
                              </w:pPr>
                              <w:r>
                                <w:rPr>
                                  <w:b/>
                                </w:rPr>
                                <w:t>Project Board</w:t>
                              </w:r>
                            </w:p>
                          </w:txbxContent>
                        </wps:txbx>
                        <wps:bodyPr rot="0" vert="horz" wrap="square" lIns="91440" tIns="45720" rIns="91440" bIns="45720" anchor="t" anchorCtr="0" upright="1">
                          <a:noAutofit/>
                        </wps:bodyPr>
                      </wps:wsp>
                      <wps:wsp>
                        <wps:cNvPr id="5" name="Rectangle 344"/>
                        <wps:cNvSpPr>
                          <a:spLocks noChangeArrowheads="1"/>
                        </wps:cNvSpPr>
                        <wps:spPr bwMode="auto">
                          <a:xfrm>
                            <a:off x="483667" y="648513"/>
                            <a:ext cx="1485900" cy="823533"/>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263ED202" w14:textId="77777777" w:rsidR="00462D2F" w:rsidRPr="001B5ADC" w:rsidRDefault="00462D2F" w:rsidP="005D4D40">
                              <w:pPr>
                                <w:spacing w:after="0"/>
                                <w:jc w:val="center"/>
                                <w:rPr>
                                  <w:b/>
                                  <w:bCs/>
                                  <w:sz w:val="18"/>
                                  <w:szCs w:val="18"/>
                                </w:rPr>
                              </w:pPr>
                              <w:r w:rsidRPr="001B5ADC">
                                <w:rPr>
                                  <w:b/>
                                  <w:bCs/>
                                  <w:sz w:val="18"/>
                                  <w:szCs w:val="18"/>
                                </w:rPr>
                                <w:t xml:space="preserve">Senior Beneficiaries:  </w:t>
                              </w:r>
                            </w:p>
                            <w:p w14:paraId="530B6FAA" w14:textId="77777777" w:rsidR="00462D2F" w:rsidRPr="00EA4804" w:rsidRDefault="00462D2F" w:rsidP="005D4D40">
                              <w:pPr>
                                <w:jc w:val="center"/>
                                <w:rPr>
                                  <w:bCs/>
                                  <w:sz w:val="18"/>
                                  <w:szCs w:val="18"/>
                                </w:rPr>
                              </w:pPr>
                              <w:r w:rsidRPr="00EA4804">
                                <w:rPr>
                                  <w:bCs/>
                                  <w:sz w:val="18"/>
                                  <w:szCs w:val="18"/>
                                </w:rPr>
                                <w:t xml:space="preserve">MoEF, Police, Customs, BAPPENAS, Ministry of Finance </w:t>
                              </w:r>
                            </w:p>
                          </w:txbxContent>
                        </wps:txbx>
                        <wps:bodyPr rot="0" vert="horz" wrap="square" lIns="91440" tIns="45720" rIns="91440" bIns="45720" anchor="t" anchorCtr="0" upright="1">
                          <a:noAutofit/>
                        </wps:bodyPr>
                      </wps:wsp>
                      <wps:wsp>
                        <wps:cNvPr id="6" name="Rectangle 345"/>
                        <wps:cNvSpPr>
                          <a:spLocks noChangeArrowheads="1"/>
                        </wps:cNvSpPr>
                        <wps:spPr bwMode="auto">
                          <a:xfrm>
                            <a:off x="1969467" y="648513"/>
                            <a:ext cx="1600200" cy="823533"/>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21CD0509" w14:textId="77777777" w:rsidR="00462D2F" w:rsidRPr="00EA4804" w:rsidRDefault="00462D2F" w:rsidP="005D4D40">
                              <w:pPr>
                                <w:spacing w:after="0"/>
                                <w:jc w:val="center"/>
                                <w:rPr>
                                  <w:b/>
                                  <w:sz w:val="18"/>
                                  <w:szCs w:val="18"/>
                                </w:rPr>
                              </w:pPr>
                              <w:r w:rsidRPr="00EA4804">
                                <w:rPr>
                                  <w:b/>
                                  <w:sz w:val="18"/>
                                  <w:szCs w:val="18"/>
                                </w:rPr>
                                <w:t xml:space="preserve">Executive: </w:t>
                              </w:r>
                            </w:p>
                            <w:p w14:paraId="5146F413" w14:textId="77777777" w:rsidR="00462D2F" w:rsidRPr="00EA4804" w:rsidRDefault="00462D2F" w:rsidP="005D4D40">
                              <w:pPr>
                                <w:spacing w:after="0"/>
                                <w:jc w:val="center"/>
                                <w:rPr>
                                  <w:sz w:val="18"/>
                                  <w:szCs w:val="18"/>
                                </w:rPr>
                              </w:pPr>
                              <w:r w:rsidRPr="00EA4804">
                                <w:rPr>
                                  <w:sz w:val="18"/>
                                  <w:szCs w:val="18"/>
                                </w:rPr>
                                <w:t>MoEF (Directorate General of Law Enforcement)</w:t>
                              </w:r>
                            </w:p>
                            <w:p w14:paraId="2A0E5385" w14:textId="77777777" w:rsidR="00462D2F" w:rsidRPr="00EA4804" w:rsidRDefault="00462D2F" w:rsidP="005D4D40">
                              <w:pPr>
                                <w:spacing w:before="100" w:beforeAutospacing="1" w:after="100" w:afterAutospacing="1"/>
                                <w:jc w:val="center"/>
                                <w:rPr>
                                  <w:rFonts w:cs="Arial"/>
                                  <w:szCs w:val="20"/>
                                </w:rPr>
                              </w:pPr>
                            </w:p>
                            <w:p w14:paraId="02A6EE43" w14:textId="77777777" w:rsidR="00462D2F" w:rsidRDefault="00462D2F" w:rsidP="005D4D40">
                              <w:pPr>
                                <w:jc w:val="center"/>
                                <w:rPr>
                                  <w:b/>
                                  <w:sz w:val="18"/>
                                  <w:szCs w:val="18"/>
                                </w:rPr>
                              </w:pPr>
                            </w:p>
                            <w:p w14:paraId="590F24C1" w14:textId="77777777" w:rsidR="00462D2F" w:rsidRPr="00EB563F" w:rsidRDefault="00462D2F" w:rsidP="005D4D40">
                              <w:pPr>
                                <w:jc w:val="center"/>
                                <w:rPr>
                                  <w:b/>
                                  <w:szCs w:val="20"/>
                                </w:rPr>
                              </w:pPr>
                            </w:p>
                          </w:txbxContent>
                        </wps:txbx>
                        <wps:bodyPr rot="0" vert="horz" wrap="square" lIns="91440" tIns="45720" rIns="91440" bIns="45720" anchor="t" anchorCtr="0" upright="1">
                          <a:noAutofit/>
                        </wps:bodyPr>
                      </wps:wsp>
                      <wps:wsp>
                        <wps:cNvPr id="7" name="Rectangle 346"/>
                        <wps:cNvSpPr>
                          <a:spLocks noChangeArrowheads="1"/>
                        </wps:cNvSpPr>
                        <wps:spPr bwMode="auto">
                          <a:xfrm>
                            <a:off x="3569560" y="648513"/>
                            <a:ext cx="1600200" cy="823533"/>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24AB7BF4" w14:textId="77777777" w:rsidR="00462D2F" w:rsidRPr="00EA4804" w:rsidRDefault="00462D2F" w:rsidP="005D4D40">
                              <w:pPr>
                                <w:spacing w:after="0"/>
                                <w:jc w:val="center"/>
                                <w:rPr>
                                  <w:b/>
                                  <w:bCs/>
                                  <w:sz w:val="18"/>
                                  <w:szCs w:val="18"/>
                                </w:rPr>
                              </w:pPr>
                              <w:r w:rsidRPr="00EA4804">
                                <w:rPr>
                                  <w:b/>
                                  <w:bCs/>
                                  <w:sz w:val="18"/>
                                  <w:szCs w:val="18"/>
                                </w:rPr>
                                <w:t>Senior Suppliers:</w:t>
                              </w:r>
                            </w:p>
                            <w:p w14:paraId="61BF0639" w14:textId="77777777" w:rsidR="00462D2F" w:rsidRPr="00EA4804" w:rsidRDefault="00462D2F" w:rsidP="005D4D40">
                              <w:pPr>
                                <w:spacing w:after="0"/>
                                <w:jc w:val="center"/>
                                <w:rPr>
                                  <w:bCs/>
                                  <w:sz w:val="18"/>
                                  <w:szCs w:val="18"/>
                                </w:rPr>
                              </w:pPr>
                              <w:r w:rsidRPr="00EA4804">
                                <w:rPr>
                                  <w:bCs/>
                                  <w:sz w:val="18"/>
                                  <w:szCs w:val="18"/>
                                </w:rPr>
                                <w:t>UNDP</w:t>
                              </w:r>
                            </w:p>
                            <w:p w14:paraId="785E9697" w14:textId="77777777" w:rsidR="00462D2F" w:rsidRPr="00EB563F" w:rsidRDefault="00462D2F" w:rsidP="005D4D40">
                              <w:pPr>
                                <w:jc w:val="center"/>
                                <w:rPr>
                                  <w:szCs w:val="20"/>
                                  <w:lang w:val="es-ES"/>
                                </w:rPr>
                              </w:pPr>
                            </w:p>
                          </w:txbxContent>
                        </wps:txbx>
                        <wps:bodyPr rot="0" vert="horz" wrap="square" lIns="91440" tIns="45720" rIns="91440" bIns="45720" anchor="t" anchorCtr="0" upright="1">
                          <a:noAutofit/>
                        </wps:bodyPr>
                      </wps:wsp>
                      <wps:wsp>
                        <wps:cNvPr id="8" name="AutoShape 347"/>
                        <wps:cNvCnPr>
                          <a:cxnSpLocks noChangeShapeType="1"/>
                        </wps:cNvCnPr>
                        <wps:spPr bwMode="auto">
                          <a:xfrm>
                            <a:off x="2769705" y="1472046"/>
                            <a:ext cx="600" cy="39346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 name="Rectangle 348"/>
                        <wps:cNvSpPr>
                          <a:spLocks noChangeArrowheads="1"/>
                        </wps:cNvSpPr>
                        <wps:spPr bwMode="auto">
                          <a:xfrm>
                            <a:off x="128694" y="1714273"/>
                            <a:ext cx="1600200" cy="436333"/>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7F954EE3" w14:textId="77777777" w:rsidR="00462D2F" w:rsidRPr="00EA4804" w:rsidRDefault="00462D2F" w:rsidP="005D4D40">
                              <w:pPr>
                                <w:spacing w:after="0"/>
                                <w:jc w:val="center"/>
                                <w:rPr>
                                  <w:b/>
                                  <w:sz w:val="18"/>
                                  <w:szCs w:val="18"/>
                                </w:rPr>
                              </w:pPr>
                              <w:r w:rsidRPr="00EA4804">
                                <w:rPr>
                                  <w:b/>
                                  <w:sz w:val="18"/>
                                  <w:szCs w:val="18"/>
                                </w:rPr>
                                <w:t>Project Assurance</w:t>
                              </w:r>
                            </w:p>
                            <w:p w14:paraId="1E006349" w14:textId="77777777" w:rsidR="00462D2F" w:rsidRPr="00EA4804" w:rsidRDefault="00462D2F" w:rsidP="005D4D40">
                              <w:pPr>
                                <w:pStyle w:val="BodyText3"/>
                                <w:spacing w:after="0"/>
                                <w:jc w:val="center"/>
                                <w:rPr>
                                  <w:bCs/>
                                  <w:sz w:val="18"/>
                                  <w:szCs w:val="18"/>
                                </w:rPr>
                              </w:pPr>
                              <w:r w:rsidRPr="00EA4804">
                                <w:rPr>
                                  <w:bCs/>
                                  <w:sz w:val="18"/>
                                  <w:szCs w:val="18"/>
                                </w:rPr>
                                <w:t>UNDP</w:t>
                              </w:r>
                            </w:p>
                          </w:txbxContent>
                        </wps:txbx>
                        <wps:bodyPr rot="0" vert="horz" wrap="square" lIns="91440" tIns="45720" rIns="91440" bIns="45720" anchor="t" anchorCtr="0" upright="1">
                          <a:noAutofit/>
                        </wps:bodyPr>
                      </wps:wsp>
                      <wps:wsp>
                        <wps:cNvPr id="10" name="AutoShape 351"/>
                        <wps:cNvSpPr>
                          <a:spLocks noChangeArrowheads="1"/>
                        </wps:cNvSpPr>
                        <wps:spPr bwMode="auto">
                          <a:xfrm>
                            <a:off x="369405" y="36106"/>
                            <a:ext cx="4914900" cy="342900"/>
                          </a:xfrm>
                          <a:prstGeom prst="roundRect">
                            <a:avLst>
                              <a:gd name="adj" fmla="val 16667"/>
                            </a:avLst>
                          </a:prstGeom>
                          <a:noFill/>
                          <a:ln w="9525">
                            <a:noFill/>
                            <a:round/>
                            <a:headEnd/>
                            <a:tailEnd/>
                          </a:ln>
                        </wps:spPr>
                        <wps:txbx>
                          <w:txbxContent>
                            <w:p w14:paraId="2D484D4E" w14:textId="1163EED9" w:rsidR="00462D2F" w:rsidRPr="00B66565" w:rsidRDefault="00462D2F" w:rsidP="005D4D40">
                              <w:pPr>
                                <w:pStyle w:val="Caption"/>
                                <w:rPr>
                                  <w:sz w:val="22"/>
                                </w:rPr>
                              </w:pPr>
                              <w:bookmarkStart w:id="34" w:name="_Toc464589766"/>
                              <w:bookmarkStart w:id="35" w:name="_Toc469915892"/>
                              <w:r w:rsidRPr="00B66565">
                                <w:rPr>
                                  <w:sz w:val="22"/>
                                </w:rPr>
                                <w:t>Figure 5. Project Organisation Structure</w:t>
                              </w:r>
                              <w:bookmarkEnd w:id="34"/>
                              <w:bookmarkEnd w:id="35"/>
                            </w:p>
                          </w:txbxContent>
                        </wps:txbx>
                        <wps:bodyPr rot="0" vert="horz" wrap="square" lIns="91440" tIns="45720" rIns="91440" bIns="45720" anchor="t" anchorCtr="0" upright="1">
                          <a:noAutofit/>
                        </wps:bodyPr>
                      </wps:wsp>
                      <wps:wsp>
                        <wps:cNvPr id="11" name="Rectangle 352"/>
                        <wps:cNvSpPr>
                          <a:spLocks noChangeArrowheads="1"/>
                        </wps:cNvSpPr>
                        <wps:spPr bwMode="auto">
                          <a:xfrm>
                            <a:off x="36408" y="5619212"/>
                            <a:ext cx="1508200" cy="1002026"/>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76D28124" w14:textId="77777777" w:rsidR="00462D2F" w:rsidRPr="00E8769E" w:rsidRDefault="00462D2F" w:rsidP="005D4D40">
                              <w:pPr>
                                <w:spacing w:after="0"/>
                                <w:jc w:val="center"/>
                                <w:rPr>
                                  <w:b/>
                                  <w:sz w:val="16"/>
                                  <w:szCs w:val="16"/>
                                </w:rPr>
                              </w:pPr>
                              <w:r w:rsidRPr="00E8769E">
                                <w:rPr>
                                  <w:b/>
                                  <w:sz w:val="16"/>
                                  <w:szCs w:val="16"/>
                                </w:rPr>
                                <w:t>PIU for North Sumatra Subnational Region</w:t>
                              </w:r>
                            </w:p>
                            <w:p w14:paraId="04B1364C" w14:textId="77777777" w:rsidR="00462D2F" w:rsidRPr="00E8769E" w:rsidRDefault="00462D2F" w:rsidP="005D4D40">
                              <w:pPr>
                                <w:spacing w:after="0"/>
                                <w:jc w:val="center"/>
                                <w:rPr>
                                  <w:sz w:val="16"/>
                                  <w:szCs w:val="16"/>
                                </w:rPr>
                              </w:pPr>
                              <w:r w:rsidRPr="00E8769E">
                                <w:rPr>
                                  <w:sz w:val="16"/>
                                  <w:szCs w:val="16"/>
                                </w:rPr>
                                <w:t>(DG Law Enforcement Sumatra Office, Medan</w:t>
                              </w:r>
                              <w:r>
                                <w:rPr>
                                  <w:sz w:val="16"/>
                                  <w:szCs w:val="16"/>
                                </w:rPr>
                                <w:t xml:space="preserve"> – covers Kualanamu Int. Airport and Belawan port, Medan</w:t>
                              </w:r>
                              <w:r w:rsidRPr="00E8769E">
                                <w:rPr>
                                  <w:sz w:val="16"/>
                                  <w:szCs w:val="16"/>
                                </w:rPr>
                                <w:t>)</w:t>
                              </w:r>
                            </w:p>
                            <w:p w14:paraId="1D7CAA99" w14:textId="77777777" w:rsidR="00462D2F" w:rsidRPr="00E8769E" w:rsidRDefault="00462D2F" w:rsidP="005D4D40">
                              <w:pPr>
                                <w:spacing w:after="0"/>
                                <w:jc w:val="center"/>
                                <w:rPr>
                                  <w:sz w:val="16"/>
                                  <w:szCs w:val="16"/>
                                </w:rPr>
                              </w:pPr>
                            </w:p>
                            <w:p w14:paraId="52A970C5" w14:textId="77777777" w:rsidR="00462D2F" w:rsidRDefault="00462D2F" w:rsidP="005D4D40">
                              <w:pPr>
                                <w:jc w:val="center"/>
                                <w:rPr>
                                  <w:sz w:val="18"/>
                                  <w:szCs w:val="18"/>
                                </w:rPr>
                              </w:pPr>
                            </w:p>
                          </w:txbxContent>
                        </wps:txbx>
                        <wps:bodyPr rot="0" vert="horz" wrap="square" lIns="91440" tIns="45720" rIns="91440" bIns="45720" anchor="t" anchorCtr="0" upright="1">
                          <a:noAutofit/>
                        </wps:bodyPr>
                      </wps:wsp>
                      <wps:wsp>
                        <wps:cNvPr id="12" name="Rectangle 353"/>
                        <wps:cNvSpPr>
                          <a:spLocks noChangeArrowheads="1"/>
                        </wps:cNvSpPr>
                        <wps:spPr bwMode="auto">
                          <a:xfrm>
                            <a:off x="4106082" y="5629183"/>
                            <a:ext cx="1466975" cy="1026465"/>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527C18A4" w14:textId="77777777" w:rsidR="00462D2F" w:rsidRPr="00E8769E" w:rsidRDefault="00462D2F" w:rsidP="005D4D40">
                              <w:pPr>
                                <w:spacing w:after="0"/>
                                <w:jc w:val="center"/>
                                <w:rPr>
                                  <w:b/>
                                  <w:sz w:val="16"/>
                                  <w:szCs w:val="16"/>
                                </w:rPr>
                              </w:pPr>
                              <w:r w:rsidRPr="00E8769E">
                                <w:rPr>
                                  <w:b/>
                                  <w:sz w:val="16"/>
                                  <w:szCs w:val="16"/>
                                </w:rPr>
                                <w:t xml:space="preserve">PIU for </w:t>
                              </w:r>
                              <w:r>
                                <w:rPr>
                                  <w:b/>
                                  <w:sz w:val="16"/>
                                  <w:szCs w:val="16"/>
                                </w:rPr>
                                <w:t>Surabaya Port</w:t>
                              </w:r>
                            </w:p>
                            <w:p w14:paraId="7DCA37FF" w14:textId="77777777" w:rsidR="00462D2F" w:rsidRDefault="00462D2F" w:rsidP="005D4D40">
                              <w:pPr>
                                <w:spacing w:after="0"/>
                                <w:jc w:val="center"/>
                                <w:rPr>
                                  <w:sz w:val="16"/>
                                  <w:szCs w:val="16"/>
                                </w:rPr>
                              </w:pPr>
                              <w:r w:rsidRPr="00E8769E">
                                <w:rPr>
                                  <w:sz w:val="16"/>
                                  <w:szCs w:val="16"/>
                                </w:rPr>
                                <w:t>(DG Law Enforcement</w:t>
                              </w:r>
                              <w:r>
                                <w:rPr>
                                  <w:sz w:val="16"/>
                                  <w:szCs w:val="16"/>
                                </w:rPr>
                                <w:t xml:space="preserve"> Java Office, Surabaya)</w:t>
                              </w:r>
                            </w:p>
                            <w:p w14:paraId="51D32B78" w14:textId="77777777" w:rsidR="00462D2F" w:rsidRPr="00733CB0" w:rsidRDefault="00462D2F" w:rsidP="005D4D40">
                              <w:pPr>
                                <w:spacing w:after="0"/>
                                <w:jc w:val="center"/>
                                <w:rPr>
                                  <w:i/>
                                  <w:sz w:val="16"/>
                                  <w:szCs w:val="16"/>
                                </w:rPr>
                              </w:pPr>
                              <w:r w:rsidRPr="00733CB0">
                                <w:rPr>
                                  <w:i/>
                                  <w:sz w:val="16"/>
                                  <w:szCs w:val="16"/>
                                </w:rPr>
                                <w:t>Note: Intervention at Jakarta (Tanjung Priok) Port handled by DG Law Enforcement HQ</w:t>
                              </w:r>
                            </w:p>
                            <w:p w14:paraId="2D3781EC" w14:textId="77777777" w:rsidR="00462D2F" w:rsidRPr="00EB563F" w:rsidRDefault="00462D2F" w:rsidP="005D4D40">
                              <w:pPr>
                                <w:jc w:val="center"/>
                                <w:rPr>
                                  <w:szCs w:val="20"/>
                                </w:rPr>
                              </w:pPr>
                            </w:p>
                          </w:txbxContent>
                        </wps:txbx>
                        <wps:bodyPr rot="0" vert="horz" wrap="square" lIns="91440" tIns="45720" rIns="91440" bIns="45720" anchor="t" anchorCtr="0" upright="1">
                          <a:noAutofit/>
                        </wps:bodyPr>
                      </wps:wsp>
                      <wps:wsp>
                        <wps:cNvPr id="13" name="Rectangle 356"/>
                        <wps:cNvSpPr>
                          <a:spLocks noChangeArrowheads="1"/>
                        </wps:cNvSpPr>
                        <wps:spPr bwMode="auto">
                          <a:xfrm>
                            <a:off x="2069592" y="5619212"/>
                            <a:ext cx="1430642" cy="1017386"/>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5AA85F58" w14:textId="77777777" w:rsidR="00462D2F" w:rsidRPr="00E8769E" w:rsidRDefault="00462D2F" w:rsidP="005D4D40">
                              <w:pPr>
                                <w:spacing w:after="0"/>
                                <w:jc w:val="center"/>
                                <w:rPr>
                                  <w:b/>
                                  <w:sz w:val="16"/>
                                  <w:szCs w:val="16"/>
                                </w:rPr>
                              </w:pPr>
                              <w:r w:rsidRPr="00E8769E">
                                <w:rPr>
                                  <w:b/>
                                  <w:sz w:val="16"/>
                                  <w:szCs w:val="16"/>
                                </w:rPr>
                                <w:t>PIU for North Sulawesi Subnational Region</w:t>
                              </w:r>
                            </w:p>
                            <w:p w14:paraId="085E9E45" w14:textId="77777777" w:rsidR="00462D2F" w:rsidRPr="00E8769E" w:rsidRDefault="00462D2F" w:rsidP="005D4D40">
                              <w:pPr>
                                <w:spacing w:after="0"/>
                                <w:jc w:val="center"/>
                                <w:rPr>
                                  <w:sz w:val="16"/>
                                  <w:szCs w:val="16"/>
                                </w:rPr>
                              </w:pPr>
                              <w:r w:rsidRPr="00E8769E">
                                <w:rPr>
                                  <w:sz w:val="16"/>
                                  <w:szCs w:val="16"/>
                                </w:rPr>
                                <w:t>(DG Law Enforcement Manado Section Office – covers Bitung port)</w:t>
                              </w:r>
                            </w:p>
                            <w:p w14:paraId="30EA74BD" w14:textId="77777777" w:rsidR="00462D2F" w:rsidRDefault="00462D2F" w:rsidP="005D4D40">
                              <w:pPr>
                                <w:spacing w:after="0"/>
                                <w:jc w:val="center"/>
                                <w:rPr>
                                  <w:b/>
                                  <w:sz w:val="18"/>
                                  <w:szCs w:val="18"/>
                                </w:rPr>
                              </w:pPr>
                            </w:p>
                            <w:p w14:paraId="2D8D4EED" w14:textId="77777777" w:rsidR="00462D2F" w:rsidRPr="00EB563F" w:rsidRDefault="00462D2F" w:rsidP="005D4D40">
                              <w:pPr>
                                <w:jc w:val="center"/>
                                <w:rPr>
                                  <w:szCs w:val="20"/>
                                </w:rPr>
                              </w:pPr>
                            </w:p>
                          </w:txbxContent>
                        </wps:txbx>
                        <wps:bodyPr rot="0" vert="horz" wrap="square" lIns="91440" tIns="45720" rIns="91440" bIns="45720" anchor="t" anchorCtr="0" upright="1">
                          <a:noAutofit/>
                        </wps:bodyPr>
                      </wps:wsp>
                      <wps:wsp>
                        <wps:cNvPr id="14" name="AutoShape 358"/>
                        <wps:cNvCnPr>
                          <a:cxnSpLocks noChangeShapeType="1"/>
                        </wps:cNvCnPr>
                        <wps:spPr bwMode="auto">
                          <a:xfrm rot="16200000">
                            <a:off x="1798105" y="723405"/>
                            <a:ext cx="114300" cy="1828800"/>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15" name="Rectangle 15"/>
                        <wps:cNvSpPr/>
                        <wps:spPr>
                          <a:xfrm>
                            <a:off x="4133452" y="3184730"/>
                            <a:ext cx="2502641" cy="966596"/>
                          </a:xfrm>
                          <a:prstGeom prst="rect">
                            <a:avLst/>
                          </a:prstGeom>
                          <a:solidFill>
                            <a:srgbClr val="70AD47"/>
                          </a:solidFill>
                          <a:ln w="12700" cap="flat" cmpd="sng" algn="ctr">
                            <a:solidFill>
                              <a:srgbClr val="5B9BD5">
                                <a:shade val="50000"/>
                              </a:srgbClr>
                            </a:solidFill>
                            <a:prstDash val="solid"/>
                            <a:miter lim="800000"/>
                          </a:ln>
                          <a:effectLst/>
                        </wps:spPr>
                        <wps:txbx>
                          <w:txbxContent>
                            <w:p w14:paraId="71F091AB" w14:textId="77777777" w:rsidR="00462D2F" w:rsidRPr="008050B0" w:rsidRDefault="00462D2F" w:rsidP="005D4D40">
                              <w:pPr>
                                <w:spacing w:after="0"/>
                                <w:jc w:val="center"/>
                                <w:rPr>
                                  <w:b/>
                                  <w:color w:val="000000"/>
                                  <w:szCs w:val="20"/>
                                </w:rPr>
                              </w:pPr>
                              <w:r w:rsidRPr="008050B0">
                                <w:rPr>
                                  <w:b/>
                                  <w:color w:val="000000"/>
                                  <w:szCs w:val="20"/>
                                </w:rPr>
                                <w:t>Technical Advisory Committee</w:t>
                              </w:r>
                            </w:p>
                            <w:p w14:paraId="351139D8" w14:textId="77777777" w:rsidR="00462D2F" w:rsidRPr="008050B0" w:rsidRDefault="00462D2F" w:rsidP="005D4D40">
                              <w:pPr>
                                <w:spacing w:after="0"/>
                                <w:jc w:val="center"/>
                                <w:rPr>
                                  <w:color w:val="000000"/>
                                  <w:sz w:val="18"/>
                                  <w:szCs w:val="18"/>
                                </w:rPr>
                              </w:pPr>
                              <w:r>
                                <w:rPr>
                                  <w:color w:val="000000"/>
                                  <w:sz w:val="18"/>
                                  <w:szCs w:val="18"/>
                                </w:rPr>
                                <w:t xml:space="preserve">MOEF (PD - Chair), </w:t>
                              </w:r>
                              <w:r w:rsidRPr="008050B0">
                                <w:rPr>
                                  <w:color w:val="000000"/>
                                  <w:sz w:val="18"/>
                                  <w:szCs w:val="18"/>
                                </w:rPr>
                                <w:t>Nat govt, local govt, CSOs, experts, etc)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 name="Straight Connector 16"/>
                        <wps:cNvCnPr/>
                        <wps:spPr>
                          <a:xfrm flipV="1">
                            <a:off x="731380" y="5410814"/>
                            <a:ext cx="4114775" cy="2152"/>
                          </a:xfrm>
                          <a:prstGeom prst="line">
                            <a:avLst/>
                          </a:prstGeom>
                          <a:noFill/>
                          <a:ln w="12700" cap="flat" cmpd="sng" algn="ctr">
                            <a:solidFill>
                              <a:sysClr val="windowText" lastClr="000000"/>
                            </a:solidFill>
                            <a:prstDash val="solid"/>
                            <a:miter lim="800000"/>
                          </a:ln>
                          <a:effectLst/>
                        </wps:spPr>
                        <wps:bodyPr/>
                      </wps:wsp>
                      <wps:wsp>
                        <wps:cNvPr id="17" name="Straight Connector 17"/>
                        <wps:cNvCnPr/>
                        <wps:spPr>
                          <a:xfrm>
                            <a:off x="2795811" y="5401289"/>
                            <a:ext cx="156" cy="209290"/>
                          </a:xfrm>
                          <a:prstGeom prst="line">
                            <a:avLst/>
                          </a:prstGeom>
                          <a:noFill/>
                          <a:ln w="12700" cap="flat" cmpd="sng" algn="ctr">
                            <a:solidFill>
                              <a:sysClr val="windowText" lastClr="000000"/>
                            </a:solidFill>
                            <a:prstDash val="solid"/>
                            <a:miter lim="800000"/>
                          </a:ln>
                          <a:effectLst/>
                        </wps:spPr>
                        <wps:bodyPr/>
                      </wps:wsp>
                      <wps:wsp>
                        <wps:cNvPr id="18" name="Straight Connector 18"/>
                        <wps:cNvCnPr/>
                        <wps:spPr>
                          <a:xfrm>
                            <a:off x="2785864" y="3086111"/>
                            <a:ext cx="9561" cy="2315178"/>
                          </a:xfrm>
                          <a:prstGeom prst="line">
                            <a:avLst/>
                          </a:prstGeom>
                          <a:noFill/>
                          <a:ln w="12700" cap="flat" cmpd="sng" algn="ctr">
                            <a:solidFill>
                              <a:sysClr val="windowText" lastClr="000000"/>
                            </a:solidFill>
                            <a:prstDash val="solid"/>
                            <a:miter lim="800000"/>
                          </a:ln>
                          <a:effectLst/>
                        </wps:spPr>
                        <wps:bodyPr/>
                      </wps:wsp>
                      <wps:wsp>
                        <wps:cNvPr id="19" name="Straight Connector 19"/>
                        <wps:cNvCnPr/>
                        <wps:spPr>
                          <a:xfrm flipV="1">
                            <a:off x="731490" y="5419893"/>
                            <a:ext cx="0" cy="209290"/>
                          </a:xfrm>
                          <a:prstGeom prst="line">
                            <a:avLst/>
                          </a:prstGeom>
                          <a:noFill/>
                          <a:ln w="12700" cap="flat" cmpd="sng" algn="ctr">
                            <a:solidFill>
                              <a:sysClr val="windowText" lastClr="000000"/>
                            </a:solidFill>
                            <a:prstDash val="solid"/>
                            <a:miter lim="800000"/>
                          </a:ln>
                          <a:effectLst/>
                        </wps:spPr>
                        <wps:bodyPr/>
                      </wps:wsp>
                      <wps:wsp>
                        <wps:cNvPr id="60" name="Rectangle 60"/>
                        <wps:cNvSpPr/>
                        <wps:spPr>
                          <a:xfrm>
                            <a:off x="1949326" y="1764138"/>
                            <a:ext cx="1695450" cy="1313994"/>
                          </a:xfrm>
                          <a:prstGeom prst="rect">
                            <a:avLst/>
                          </a:prstGeom>
                          <a:solidFill>
                            <a:srgbClr val="5B9BD5">
                              <a:lumMod val="60000"/>
                              <a:lumOff val="40000"/>
                            </a:srgbClr>
                          </a:solidFill>
                          <a:ln w="12700" cap="flat" cmpd="sng" algn="ctr">
                            <a:solidFill>
                              <a:srgbClr val="5B9BD5">
                                <a:shade val="50000"/>
                              </a:srgbClr>
                            </a:solidFill>
                            <a:prstDash val="solid"/>
                            <a:miter lim="800000"/>
                          </a:ln>
                          <a:effectLst/>
                        </wps:spPr>
                        <wps:txbx>
                          <w:txbxContent>
                            <w:p w14:paraId="16ECDE58" w14:textId="77777777" w:rsidR="00462D2F" w:rsidRPr="008050B0" w:rsidRDefault="00462D2F" w:rsidP="005D4D40">
                              <w:pPr>
                                <w:jc w:val="center"/>
                                <w:rPr>
                                  <w:b/>
                                  <w:color w:val="000000"/>
                                  <w:sz w:val="18"/>
                                  <w:szCs w:val="18"/>
                                </w:rPr>
                              </w:pPr>
                              <w:r w:rsidRPr="008050B0">
                                <w:rPr>
                                  <w:b/>
                                  <w:color w:val="000000"/>
                                  <w:sz w:val="18"/>
                                  <w:szCs w:val="18"/>
                                </w:rPr>
                                <w:t>Project Director</w:t>
                              </w:r>
                            </w:p>
                            <w:p w14:paraId="181A8B8C" w14:textId="77777777" w:rsidR="00462D2F" w:rsidRPr="008050B0" w:rsidRDefault="00462D2F" w:rsidP="005D4D40">
                              <w:pPr>
                                <w:jc w:val="center"/>
                                <w:rPr>
                                  <w:color w:val="000000"/>
                                  <w:sz w:val="18"/>
                                  <w:szCs w:val="18"/>
                                </w:rPr>
                              </w:pPr>
                              <w:r w:rsidRPr="008050B0">
                                <w:rPr>
                                  <w:color w:val="000000"/>
                                  <w:sz w:val="18"/>
                                  <w:szCs w:val="18"/>
                                </w:rPr>
                                <w:t>Directorate General of Law Enforcement (MOEF)</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62" name="Straight Connector 62"/>
                        <wps:cNvCnPr/>
                        <wps:spPr>
                          <a:xfrm>
                            <a:off x="4846088" y="5428972"/>
                            <a:ext cx="263" cy="200211"/>
                          </a:xfrm>
                          <a:prstGeom prst="line">
                            <a:avLst/>
                          </a:prstGeom>
                          <a:noFill/>
                          <a:ln w="12700" cap="flat" cmpd="sng" algn="ctr">
                            <a:solidFill>
                              <a:sysClr val="windowText" lastClr="000000"/>
                            </a:solidFill>
                            <a:prstDash val="solid"/>
                            <a:miter lim="800000"/>
                          </a:ln>
                          <a:effectLst/>
                        </wps:spPr>
                        <wps:bodyPr/>
                      </wps:wsp>
                      <wps:wsp>
                        <wps:cNvPr id="63" name="Rectangle 63"/>
                        <wps:cNvSpPr>
                          <a:spLocks noChangeArrowheads="1"/>
                        </wps:cNvSpPr>
                        <wps:spPr bwMode="auto">
                          <a:xfrm>
                            <a:off x="2050448" y="2442575"/>
                            <a:ext cx="1477573" cy="586375"/>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2FE53652" w14:textId="77777777" w:rsidR="00462D2F" w:rsidRDefault="00462D2F" w:rsidP="005D4D40">
                              <w:pPr>
                                <w:pStyle w:val="NormalWeb"/>
                                <w:spacing w:after="0" w:line="256" w:lineRule="auto"/>
                                <w:jc w:val="center"/>
                                <w:rPr>
                                  <w:rFonts w:ascii="Calibri" w:eastAsia="Calibri" w:hAnsi="Calibri"/>
                                  <w:b/>
                                  <w:bCs/>
                                  <w:sz w:val="18"/>
                                  <w:szCs w:val="18"/>
                                </w:rPr>
                              </w:pPr>
                              <w:r>
                                <w:rPr>
                                  <w:rFonts w:ascii="Calibri" w:eastAsia="Calibri" w:hAnsi="Calibri"/>
                                  <w:b/>
                                  <w:bCs/>
                                  <w:sz w:val="18"/>
                                  <w:szCs w:val="18"/>
                                </w:rPr>
                                <w:t>Project Director</w:t>
                              </w:r>
                            </w:p>
                            <w:p w14:paraId="0761C082" w14:textId="77777777" w:rsidR="00462D2F" w:rsidRPr="009050A1" w:rsidRDefault="00462D2F" w:rsidP="005D4D40">
                              <w:pPr>
                                <w:pStyle w:val="NormalWeb"/>
                                <w:spacing w:after="0" w:line="256" w:lineRule="auto"/>
                                <w:jc w:val="center"/>
                                <w:rPr>
                                  <w:sz w:val="16"/>
                                  <w:szCs w:val="16"/>
                                </w:rPr>
                              </w:pPr>
                              <w:r>
                                <w:rPr>
                                  <w:rFonts w:ascii="Calibri" w:eastAsia="Calibri" w:hAnsi="Calibri"/>
                                  <w:bCs/>
                                  <w:sz w:val="16"/>
                                  <w:szCs w:val="16"/>
                                </w:rPr>
                                <w:t xml:space="preserve">Director of Forest Protection and Surveillance </w:t>
                              </w:r>
                            </w:p>
                            <w:p w14:paraId="4C22F119" w14:textId="77777777" w:rsidR="00462D2F" w:rsidRDefault="00462D2F" w:rsidP="005D4D40">
                              <w:pPr>
                                <w:pStyle w:val="NormalWeb"/>
                                <w:spacing w:after="0" w:line="256" w:lineRule="auto"/>
                                <w:jc w:val="center"/>
                              </w:pPr>
                              <w:r>
                                <w:rPr>
                                  <w:rFonts w:ascii="Calibri" w:eastAsia="Calibri" w:hAnsi="Calibri"/>
                                  <w:sz w:val="22"/>
                                  <w:szCs w:val="22"/>
                                </w:rPr>
                                <w:t> </w:t>
                              </w:r>
                            </w:p>
                          </w:txbxContent>
                        </wps:txbx>
                        <wps:bodyPr rot="0" vert="horz" wrap="square" lIns="91440" tIns="45720" rIns="91440" bIns="45720" anchor="t" anchorCtr="0" upright="1">
                          <a:noAutofit/>
                        </wps:bodyPr>
                      </wps:wsp>
                      <wps:wsp>
                        <wps:cNvPr id="96" name="Straight Connector 96"/>
                        <wps:cNvCnPr/>
                        <wps:spPr>
                          <a:xfrm>
                            <a:off x="3824898" y="3474023"/>
                            <a:ext cx="308610" cy="0"/>
                          </a:xfrm>
                          <a:prstGeom prst="line">
                            <a:avLst/>
                          </a:prstGeom>
                          <a:noFill/>
                          <a:ln w="12700" cap="flat" cmpd="sng" algn="ctr">
                            <a:solidFill>
                              <a:sysClr val="windowText" lastClr="000000"/>
                            </a:solidFill>
                            <a:prstDash val="solid"/>
                            <a:miter lim="800000"/>
                          </a:ln>
                          <a:effectLst/>
                        </wps:spPr>
                        <wps:bodyPr/>
                      </wps:wsp>
                      <wps:wsp>
                        <wps:cNvPr id="97" name="Rectangle 97"/>
                        <wps:cNvSpPr/>
                        <wps:spPr>
                          <a:xfrm>
                            <a:off x="3954309" y="4325784"/>
                            <a:ext cx="2696579" cy="971550"/>
                          </a:xfrm>
                          <a:prstGeom prst="rect">
                            <a:avLst/>
                          </a:prstGeom>
                          <a:solidFill>
                            <a:srgbClr val="5B9BD5">
                              <a:lumMod val="60000"/>
                              <a:lumOff val="40000"/>
                            </a:srgbClr>
                          </a:solidFill>
                          <a:ln w="12700" cap="flat" cmpd="sng" algn="ctr">
                            <a:solidFill>
                              <a:srgbClr val="5B9BD5">
                                <a:shade val="50000"/>
                              </a:srgbClr>
                            </a:solidFill>
                            <a:prstDash val="solid"/>
                            <a:miter lim="800000"/>
                          </a:ln>
                          <a:effectLst/>
                        </wps:spPr>
                        <wps:txbx>
                          <w:txbxContent>
                            <w:p w14:paraId="4C9618B4" w14:textId="77777777" w:rsidR="00462D2F" w:rsidRPr="008050B0" w:rsidRDefault="00462D2F" w:rsidP="005D4D40">
                              <w:pPr>
                                <w:jc w:val="center"/>
                                <w:rPr>
                                  <w:b/>
                                  <w:color w:val="000000"/>
                                </w:rPr>
                              </w:pPr>
                              <w:r w:rsidRPr="008050B0">
                                <w:rPr>
                                  <w:b/>
                                  <w:color w:val="000000"/>
                                </w:rPr>
                                <w:t>Responsible Part</w:t>
                              </w:r>
                              <w:r>
                                <w:rPr>
                                  <w:b/>
                                  <w:color w:val="000000"/>
                                </w:rPr>
                                <w:t>ies and contracted service providers</w:t>
                              </w:r>
                            </w:p>
                            <w:p w14:paraId="353E8BAE" w14:textId="77777777" w:rsidR="00462D2F" w:rsidRPr="008050B0" w:rsidRDefault="00462D2F" w:rsidP="005D4D40">
                              <w:pPr>
                                <w:jc w:val="center"/>
                                <w:rPr>
                                  <w:color w:val="000000"/>
                                </w:rPr>
                              </w:pPr>
                              <w:r>
                                <w:rPr>
                                  <w:color w:val="000000"/>
                                </w:rPr>
                                <w:t>Other government agencies, departments and CSO partners</w:t>
                              </w:r>
                            </w:p>
                            <w:p w14:paraId="3B816754" w14:textId="77777777" w:rsidR="00462D2F" w:rsidRPr="008050B0" w:rsidRDefault="00462D2F" w:rsidP="005D4D40">
                              <w:pPr>
                                <w:jc w:val="center"/>
                                <w:rPr>
                                  <w:color w:val="000000"/>
                                </w:rPr>
                              </w:pP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98" name="Straight Connector 98"/>
                        <wps:cNvCnPr/>
                        <wps:spPr>
                          <a:xfrm>
                            <a:off x="2805800" y="4919843"/>
                            <a:ext cx="1141682" cy="0"/>
                          </a:xfrm>
                          <a:prstGeom prst="line">
                            <a:avLst/>
                          </a:prstGeom>
                          <a:noFill/>
                          <a:ln w="9525" cap="flat" cmpd="sng" algn="ctr">
                            <a:solidFill>
                              <a:sysClr val="windowText" lastClr="000000">
                                <a:shade val="95000"/>
                                <a:satMod val="105000"/>
                              </a:sysClr>
                            </a:solidFill>
                            <a:prstDash val="solid"/>
                          </a:ln>
                          <a:effectLst/>
                        </wps:spPr>
                        <wps:bodyPr/>
                      </wps:wsp>
                      <wps:wsp>
                        <wps:cNvPr id="99" name="Rectangle 99"/>
                        <wps:cNvSpPr/>
                        <wps:spPr>
                          <a:xfrm>
                            <a:off x="1884574" y="3234438"/>
                            <a:ext cx="1931746" cy="1433826"/>
                          </a:xfrm>
                          <a:prstGeom prst="rect">
                            <a:avLst/>
                          </a:prstGeom>
                          <a:solidFill>
                            <a:srgbClr val="ED7D31">
                              <a:lumMod val="20000"/>
                              <a:lumOff val="80000"/>
                            </a:srgbClr>
                          </a:solidFill>
                          <a:ln w="12700" cap="flat" cmpd="sng" algn="ctr">
                            <a:solidFill>
                              <a:srgbClr val="5B9BD5">
                                <a:shade val="50000"/>
                              </a:srgbClr>
                            </a:solidFill>
                            <a:prstDash val="solid"/>
                            <a:miter lim="800000"/>
                          </a:ln>
                          <a:effectLst/>
                        </wps:spPr>
                        <wps:txbx>
                          <w:txbxContent>
                            <w:p w14:paraId="5696ECF8" w14:textId="77777777" w:rsidR="00462D2F" w:rsidRPr="008050B0" w:rsidRDefault="00462D2F" w:rsidP="005D4D40">
                              <w:pPr>
                                <w:jc w:val="center"/>
                                <w:rPr>
                                  <w:b/>
                                  <w:color w:val="000000"/>
                                  <w:sz w:val="18"/>
                                  <w:szCs w:val="18"/>
                                </w:rPr>
                              </w:pPr>
                              <w:r w:rsidRPr="008050B0">
                                <w:rPr>
                                  <w:b/>
                                  <w:color w:val="000000"/>
                                  <w:szCs w:val="20"/>
                                </w:rPr>
                                <w:t xml:space="preserve">Project Management Unit </w:t>
                              </w:r>
                              <w:r w:rsidRPr="008050B0">
                                <w:rPr>
                                  <w:color w:val="000000"/>
                                  <w:sz w:val="18"/>
                                  <w:szCs w:val="18"/>
                                </w:rPr>
                                <w:t>(located in DG Law Enforcement)</w:t>
                              </w:r>
                            </w:p>
                            <w:p w14:paraId="770DC33A" w14:textId="77777777" w:rsidR="00462D2F" w:rsidRDefault="00462D2F" w:rsidP="005D4D40">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01" name="Rectangle 342"/>
                        <wps:cNvSpPr>
                          <a:spLocks noChangeArrowheads="1"/>
                        </wps:cNvSpPr>
                        <wps:spPr bwMode="auto">
                          <a:xfrm>
                            <a:off x="2174349" y="3742789"/>
                            <a:ext cx="1334517" cy="381000"/>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48BEE5DD" w14:textId="77777777" w:rsidR="00462D2F" w:rsidRDefault="00462D2F" w:rsidP="005D4D40">
                              <w:pPr>
                                <w:jc w:val="center"/>
                                <w:rPr>
                                  <w:b/>
                                  <w:sz w:val="18"/>
                                  <w:szCs w:val="18"/>
                                </w:rPr>
                              </w:pPr>
                              <w:r>
                                <w:rPr>
                                  <w:b/>
                                  <w:sz w:val="18"/>
                                  <w:szCs w:val="18"/>
                                </w:rPr>
                                <w:t>National Project Manager</w:t>
                              </w:r>
                            </w:p>
                            <w:p w14:paraId="5E853BEE" w14:textId="77777777" w:rsidR="00462D2F" w:rsidRPr="00EB563F" w:rsidRDefault="00462D2F" w:rsidP="005D4D40">
                              <w:pPr>
                                <w:jc w:val="center"/>
                                <w:rPr>
                                  <w:szCs w:val="20"/>
                                </w:rPr>
                              </w:pPr>
                            </w:p>
                          </w:txbxContent>
                        </wps:txbx>
                        <wps:bodyPr rot="0" vert="horz" wrap="square" lIns="91440" tIns="45720" rIns="91440" bIns="45720" anchor="t" anchorCtr="0" upright="1">
                          <a:noAutofit/>
                        </wps:bodyPr>
                      </wps:wsp>
                      <wps:wsp>
                        <wps:cNvPr id="102" name="Rectangle 349"/>
                        <wps:cNvSpPr>
                          <a:spLocks noChangeArrowheads="1"/>
                        </wps:cNvSpPr>
                        <wps:spPr bwMode="auto">
                          <a:xfrm>
                            <a:off x="2306189" y="4258288"/>
                            <a:ext cx="1090013" cy="279316"/>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49A8498E" w14:textId="77777777" w:rsidR="00462D2F" w:rsidRDefault="00462D2F" w:rsidP="005D4D40">
                              <w:pPr>
                                <w:jc w:val="center"/>
                                <w:rPr>
                                  <w:b/>
                                  <w:sz w:val="18"/>
                                  <w:szCs w:val="18"/>
                                </w:rPr>
                              </w:pPr>
                              <w:r>
                                <w:rPr>
                                  <w:b/>
                                  <w:sz w:val="18"/>
                                  <w:szCs w:val="18"/>
                                </w:rPr>
                                <w:t>Project Support</w:t>
                              </w:r>
                            </w:p>
                            <w:p w14:paraId="581AAC1E" w14:textId="77777777" w:rsidR="00462D2F" w:rsidRDefault="00462D2F" w:rsidP="005D4D40">
                              <w:pPr>
                                <w:spacing w:before="120"/>
                                <w:jc w:val="center"/>
                                <w:rPr>
                                  <w:sz w:val="18"/>
                                  <w:szCs w:val="18"/>
                                </w:rPr>
                              </w:pPr>
                            </w:p>
                          </w:txbxContent>
                        </wps:txbx>
                        <wps:bodyPr rot="0" vert="horz" wrap="square" lIns="91440" tIns="45720" rIns="91440" bIns="45720" anchor="t" anchorCtr="0" upright="1">
                          <a:noAutofit/>
                        </wps:bodyPr>
                      </wps:wsp>
                    </wpc:wpc>
                  </a:graphicData>
                </a:graphic>
              </wp:inline>
            </w:drawing>
          </mc:Choice>
          <mc:Fallback xmlns:w16se="http://schemas.microsoft.com/office/word/2015/wordml/symex"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5B7C98B3" id="Canvas 103" o:spid="_x0000_s1026" editas="canvas" style="width:523.6pt;height:532.6pt;mso-position-horizontal-relative:char;mso-position-vertical-relative:line" coordsize="66497,676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iILFigoAABdOAAAOAAAAZHJzL2Uyb0RvYy54bWzsXNty28gRfU9V/gGFd1sYzODGMr2lJa1U&#10;qrxr18obP0MgSCIBAQaATCmp/HtO9+DGmy3JEi3b2K2SSQIcDmb6dJ8+3cCrX25WqfEpLsokz8am&#10;eGmZRpxF+SzJFmPzzw8XL3zTKKswm4VpnsVj8zYuzV9e//UvrzbrUWznyzydxYWBQbJytFmPzWVV&#10;rUdnZ2W0jFdh+TJfxxkOzvNiFVZ4WyzOZkW4weir9My2LPdskxezdZFHcVni06k+aL7m8efzOKre&#10;zedlXBnp2MTcKv5b8N8r+nv2+lU4WhTheplE9TTCB8xiFSYZfrQdahpWoXFdJHtDrZKoyMt8Xr2M&#10;8tVZPp8nUczXgKsR1s7VTMLsU1jyxURYnWaCePWI414taN5ZfpGkKVbjDKOP6DP6d4P9ielwmtHf&#10;Mk+TGZ3Hb2iL4klaGJ9CLO7VQvACpNer3/KZ/sx3LIuX+AzfbU7HT2yNhHc0Ov9u/XubNYyhXLdm&#10;UX7d5V4uw3XMq1iOot8/vS+MZDY2lWlk4Qom+QeMJMwWaWxIJckg6Odx3uX6fcEXun6bR/8qjSyf&#10;LHFefF4U+WYZhzNMS9D5mHrvC/SmxFeNqw0WAuOH11XOS3MzL1Y0IHbduMEEfOm6nmncjk0ZuNL1&#10;tTHGN5UR0WHXdyWWz4joBE8qr1nKZpx1UVZ/i/OVQS/GZoHr4N8JP70tK5pXOGpO2d+9YnHV7t3F&#10;RRB0G9Xf5DQzNmMzcGyHR942gP4Q2OjeXveHWCUVEJ4mq7HptyeFI1rAN9kM0wxHVZik+nVtDOEo&#10;ZuziOnjBrjHE5XK2MWYJXamwPM+VJt4BybanRzXCdAEXFFWFaRR59TGplrzxhHK+/P50fYv+16uV&#10;rpehtlcy12aRS306r2Le/D6/602Nd542WxtNdXN1U9vPVT67hQ1gIuxr4CHxYpkX/zGNDbzN2Cz/&#10;fR0WsWmkf89gR4FQitwTv1GOZ+NN0T9y1T8SZhGGGpuVaeiXk0q7tOt1kSyWtEJ8aVl+DtubJ2wM&#10;ZJd6VrXFAmF62k8ONecQ1NS3gZqrfEcwzGFkNdQEPiMAMNR8WzqST4AxPgHUJpPOxvo4GaBGDus+&#10;UGM3zh64s+0Bcbwq7iHEOSdEnAjcQNXR7SDkXMsCfxsg1zP57yC6sXHZjR0NQa7HJ8Hk9vmk2yzV&#10;CfikdNzAcQEp8MUBcj8MoWTItXnJALke5KAtaMgRzWWyjxTO60FukukULrrJLneyOD79w+0aCdpW&#10;Eqe/cuckzvbcwLNAcAE6ocDbFUO+45aIc3UKF0gFdOq87AivLKsiJAI/ybMM2VxeaB5/JKFrc3bK&#10;oL86Tyvy6zod+1JqdlPVeRnxZxY5/htYwRv/ja9eKNt980JZ0+mL84uJeuFeCM+ZyulkMhX/o5xE&#10;qNEymc3ijGSERnAR6m4Jfi39aKmklVzaZTjbHl0nazfIIMErMVWe9E7GpuFEe0I7frqMKGgsty8+&#10;sABA8zhBsBC2D4KmzdYTyvZ2U6I+P1PSlUNK9D2oDxws2sx6CBa9YCHgh/eihdOmjyfAnATi6lAh&#10;XWHtBAoFDagVIaSyO0XuSLBgh03+Q8tYJPqRzrWY1ZcZzv5pGvNVCj0bCq0hXFIbdfjhgMJ+sS8Q&#10;to50L570jtwxTOz4WVLG2DbbHHSwzb5tisY2e/HAafOsk9imskCnwGIcVwS24N/uWIxwLL9N1wWl&#10;7jab79NIZKRH15a6pTg/Asv5ydRoxlybhA6Y62POPoS5NtE6AeYUYgBgVaPODoS/S8KUi+wCyQWV&#10;gAQgp1z2nwPqaDmebw2IUdfmoQPq+qhD2W5PJnNaD3UC1NkWZLKgQd2hWKek5SqcoFEnPOkPse57&#10;0abbHHpAXR91bbNDTylz2rUC6p5IKdPlOOGCO1JpnYv5uvtBeIEv6mzIsyUlRshNeoxTAIa1dCZ8&#10;20fvwOe1s6s463QzeTwnAtXukqJ+xf++SdEWNa3bBXQfAV9sM92t0x5IPwfF7R5dU6zsYv9rJa1u&#10;9xEHmhDwGWyup7jV73RHR1f9bxp2hJQKWRl37AhfeZL3uLNZ2yGOBgOjyBG4rhM8WeDwrPOplrpB&#10;BrdMTCdJgtpiMBFqNZmnITpFotV6hraTbIGmkbZThhC39e0tO3Z+DX6d1p0/y3AWf75LZmsc0hWm&#10;YbnUX+FDGt8HEYBr0B1mbW8N6RS0MdvNNUysODWkYzsuvlxHFwl+9m1YVu/DArIHFoAab97hzzzN&#10;0ciU169Mg1pxDn3+uI062fVqkqM5DiaB2fFLzKmo0ublvMhXH9HBeE7tQTjUdPZwF9N2bw96IKP4&#10;/JxPQ+/gOqzeoqgR0eC0i7TgH24+hsW6bgerIHn/rqsinTOkZe2fS998Ll1Com1auKzLIEZbB4F6&#10;1YMqBasDUDXmabL+R7MgNWg9KSQ6vVjZQMLlC1ZHO8wqgbJNk2PZQosuxxOsNMmolTAc3bUm82Ag&#10;3pZtfx76XWf55gM2FP1isG4cgBnwf7Qqux7g8bGnkdZg8nRlEtEW1Q+ZRJth1fzlgEnQTtWGYHuB&#10;4wsgkTQuZaEAwo6kswSBNIQ9t20FUF/rlT0ivg52cMpymWgrvYfsYJfHfskOfMd3delLWr4rYBP4&#10;RmcHaKKoQ7gthSM8Hn7wCNvR+Jt5hLZyesgSWmpw3CMcCxKovTRBIvCDHSEOh4jSDY4B1SaUmZpA&#10;0JGzb2UO1O60KyfpJos7s3oRqECimkFxQXig75IB3/kDAb1IObUJCNCJAIVzWoIuQWiqaF/did9j&#10;3P0bKVCM1+kvePL16h0yaL7nQjUfEwPo9asz3W7u0/jh8wEUdmuPf9eE4PE68R9M8MHkfjJ67yJx&#10;1lA94LlxsN7D4567x+WUj1Yqv65XKjA5b6deadPtIdplW7YO8MfhOnC5U3I52pk9l33KspttOZZS&#10;2nhspWwH2R+Mr+fwKSFEQxQbELii1CccN6BiqwlDh4YmJNDAW/54S2G5uJhMhlo3ErIjkez+t4O0&#10;DT07weBxhZ1Gp9lz48/0DiwIkcedr1Ypa8J0RFvpOV/p28oPNH7Qbqsse4ctc1ZV86UhjX5GbDlo&#10;5ZSuzQifdZH3Ercy1u+OaOASXFhaSMLAlpWE7/R39DTbDVzHwwmsgXvCAXPWHvGIkvJw5zmQ5WZp&#10;7y6e68au+6jnA1mmewhO3R/+OcELvreD7Jf9te1bDlVPGbKBCHx9l3uP7wglXOpDIsg2JnUErffm&#10;ynzv+APqUHeUv5ledbWpoHniAEhXWLUPIkChuU6gKVPmoe8sm+MbX4TXt5I/QB33uLSmk3eXP3wf&#10;95vXcijq8GpP/gik8HBXC1sHivII/09W1Xwz9aZy/zkS3D1ANr8tf/DjBOrg8hPLH23utMN4f6R6&#10;6B7P/vGroRaKELt5Mm4L6Ll+Ymvs/3ZubXusB5TYwL1UmutJD/cI7VXMqB+CanQUOCTaeb7Uo/Nw&#10;rjckyp9vvrh/ojzcJXToqUDosj4Eu35h6clhh/ZTAagxX7Md6n3TsY9ut6QnAwkL9wbhGSYMO5S1&#10;pW6OGPQpWppn3hXetZztROtnq08h84no4WNMmOsnpdHjzfrvOT/qnuf2+v8AAAD//wMAUEsDBBQA&#10;BgAIAAAAIQBuIzAb3AAAAAcBAAAPAAAAZHJzL2Rvd25yZXYueG1sTI/BasMwEETvgf6D2EIvoZFr&#10;2jQ4lkMJ5FJIS1x/gGJtLGNrZSQlcf4+ci/tZZlllpm3+WY0Pbug860lAS+LBBhSbVVLjYDqZ/e8&#10;AuaDJCV7Syjghh42xcMsl5myVzrgpQwNiyHkMylAhzBknPtao5F+YQek6J2sMzLE1TVcOXmN4abn&#10;aZIsuZEtxQYtB9xqrLvybAR877e78tPNu69wuKVaUUXVqRPi6XH8WAMLOIa/Y5jwIzoUkeloz6Q8&#10;6wXER8LvnLzk9T0FdpzU8i0FXuT8P39xBwAA//8DAFBLAQItABQABgAIAAAAIQC2gziS/gAAAOEB&#10;AAATAAAAAAAAAAAAAAAAAAAAAABbQ29udGVudF9UeXBlc10ueG1sUEsBAi0AFAAGAAgAAAAhADj9&#10;If/WAAAAlAEAAAsAAAAAAAAAAAAAAAAALwEAAF9yZWxzLy5yZWxzUEsBAi0AFAAGAAgAAAAhAKKI&#10;gsWKCgAAF04AAA4AAAAAAAAAAAAAAAAALgIAAGRycy9lMm9Eb2MueG1sUEsBAi0AFAAGAAgAAAAh&#10;AG4jMBvcAAAABwEAAA8AAAAAAAAAAAAAAAAA5AwAAGRycy9kb3ducmV2LnhtbFBLBQYAAAAABAAE&#10;APMAAADtDQAAAAA=&#10;">
                <v:shape id="_x0000_s1027" type="#_x0000_t75" style="position:absolute;width:66497;height:67640;visibility:visible;mso-wrap-style:square" stroked="t" strokecolor="#d8d8d8 [2732]">
                  <v:fill o:detectmouseclick="t"/>
                  <v:path o:connecttype="none"/>
                </v:shape>
                <v:rect id="Rectangle 343" o:spid="_x0000_s1028" style="position:absolute;left:4836;top:3963;width:46863;height:37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cQOmwwAAANoAAAAPAAAAZHJzL2Rvd25yZXYueG1sRI9Ba8JA&#10;FITvBf/D8oReRDfREiW6ihSUgqeqCN4e2Wc2mH0bsluT/vuuIPQ4zMw3zGrT21o8qPWVYwXpJAFB&#10;XDhdcangfNqNFyB8QNZYOyYFv+Rhsx68rTDXruNvehxDKSKEfY4KTAhNLqUvDFn0E9cQR+/mWosh&#10;yraUusUuwm0tp0mSSYsVxwWDDX0aKu7HH6tgf/PXjNJDmnWzfXM288toProo9T7st0sQgfrwH361&#10;v7SCD3heiTdArv8AAAD//wMAUEsBAi0AFAAGAAgAAAAhANvh9svuAAAAhQEAABMAAAAAAAAAAAAA&#10;AAAAAAAAAFtDb250ZW50X1R5cGVzXS54bWxQSwECLQAUAAYACAAAACEAWvQsW78AAAAVAQAACwAA&#10;AAAAAAAAAAAAAAAfAQAAX3JlbHMvLnJlbHNQSwECLQAUAAYACAAAACEAh3EDpsMAAADaAAAADwAA&#10;AAAAAAAAAAAAAAAHAgAAZHJzL2Rvd25yZXYueG1sUEsFBgAAAAADAAMAtwAAAPcCAAAAAA==&#10;" fillcolor="#f90">
                  <v:shadow on="t" opacity=".5" offset="6pt,6pt"/>
                  <v:textbox>
                    <w:txbxContent>
                      <w:p w14:paraId="5C3EEF31" w14:textId="77777777" w:rsidR="00462D2F" w:rsidRDefault="00462D2F" w:rsidP="005D4D40">
                        <w:pPr>
                          <w:jc w:val="center"/>
                          <w:rPr>
                            <w:b/>
                          </w:rPr>
                        </w:pPr>
                        <w:r>
                          <w:rPr>
                            <w:b/>
                          </w:rPr>
                          <w:t>Project Board</w:t>
                        </w:r>
                      </w:p>
                    </w:txbxContent>
                  </v:textbox>
                </v:rect>
                <v:rect id="Rectangle 344" o:spid="_x0000_s1029" style="position:absolute;left:4836;top:6485;width:14859;height:82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dUIXwQAAANoAAAAPAAAAZHJzL2Rvd25yZXYueG1sRI/disIw&#10;FITvBd8hHGHvNLWwItUoIiu6N/7tPsChObbB5qTbRNt9eyMIXg4z8w0zX3a2EndqvHGsYDxKQBDn&#10;ThsuFPz+bIZTED4ga6wck4J/8rBc9HtzzLRr+UT3cyhEhLDPUEEZQp1J6fOSLPqRq4mjd3GNxRBl&#10;U0jdYBvhtpJpkkykRcNxocSa1iXl1/PNKvj7xs3qsHX7djc2R5MfU0lfqVIfg241AxGoC+/wq73T&#10;Cj7heSXeALl4AAAA//8DAFBLAQItABQABgAIAAAAIQDb4fbL7gAAAIUBAAATAAAAAAAAAAAAAAAA&#10;AAAAAABbQ29udGVudF9UeXBlc10ueG1sUEsBAi0AFAAGAAgAAAAhAFr0LFu/AAAAFQEAAAsAAAAA&#10;AAAAAAAAAAAAHwEAAF9yZWxzLy5yZWxzUEsBAi0AFAAGAAgAAAAhAMJ1QhfBAAAA2gAAAA8AAAAA&#10;AAAAAAAAAAAABwIAAGRycy9kb3ducmV2LnhtbFBLBQYAAAAAAwADALcAAAD1AgAAAAA=&#10;" fillcolor="#fc0">
                  <v:shadow on="t" opacity=".5" offset="6pt,6pt"/>
                  <v:textbox>
                    <w:txbxContent>
                      <w:p w14:paraId="263ED202" w14:textId="77777777" w:rsidR="00462D2F" w:rsidRPr="001B5ADC" w:rsidRDefault="00462D2F" w:rsidP="005D4D40">
                        <w:pPr>
                          <w:spacing w:after="0"/>
                          <w:jc w:val="center"/>
                          <w:rPr>
                            <w:b/>
                            <w:bCs/>
                            <w:sz w:val="18"/>
                            <w:szCs w:val="18"/>
                          </w:rPr>
                        </w:pPr>
                        <w:r w:rsidRPr="001B5ADC">
                          <w:rPr>
                            <w:b/>
                            <w:bCs/>
                            <w:sz w:val="18"/>
                            <w:szCs w:val="18"/>
                          </w:rPr>
                          <w:t xml:space="preserve">Senior Beneficiaries:  </w:t>
                        </w:r>
                      </w:p>
                      <w:p w14:paraId="530B6FAA" w14:textId="77777777" w:rsidR="00462D2F" w:rsidRPr="00EA4804" w:rsidRDefault="00462D2F" w:rsidP="005D4D40">
                        <w:pPr>
                          <w:jc w:val="center"/>
                          <w:rPr>
                            <w:bCs/>
                            <w:sz w:val="18"/>
                            <w:szCs w:val="18"/>
                          </w:rPr>
                        </w:pPr>
                        <w:r w:rsidRPr="00EA4804">
                          <w:rPr>
                            <w:bCs/>
                            <w:sz w:val="18"/>
                            <w:szCs w:val="18"/>
                          </w:rPr>
                          <w:t xml:space="preserve">MoEF, Police, Customs, BAPPENAS, Ministry of Finance </w:t>
                        </w:r>
                      </w:p>
                    </w:txbxContent>
                  </v:textbox>
                </v:rect>
                <v:rect id="Rectangle 345" o:spid="_x0000_s1030" style="position:absolute;left:19694;top:6485;width:16002;height:82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p9xgwQAAANoAAAAPAAAAZHJzL2Rvd25yZXYueG1sRI9Bi8Iw&#10;FITvgv8hPGFvmtqDSNcoIop6WbXuD3g0b9uwzUttou3++40geBxm5htmseptLR7UeuNYwXSSgCAu&#10;nDZcKvi+7sZzED4ga6wdk4I/8rBaDgcLzLTr+EKPPJQiQthnqKAKocmk9EVFFv3ENcTR+3GtxRBl&#10;W0rdYhfhtpZpksykRcNxocKGNhUVv/ndKrgdcbc+7d1Xd5iasynOqaRtqtTHqF9/ggjUh3f41T5o&#10;BTN4Xok3QC7/AQAA//8DAFBLAQItABQABgAIAAAAIQDb4fbL7gAAAIUBAAATAAAAAAAAAAAAAAAA&#10;AAAAAABbQ29udGVudF9UeXBlc10ueG1sUEsBAi0AFAAGAAgAAAAhAFr0LFu/AAAAFQEAAAsAAAAA&#10;AAAAAAAAAAAAHwEAAF9yZWxzLy5yZWxzUEsBAi0AFAAGAAgAAAAhADKn3GDBAAAA2gAAAA8AAAAA&#10;AAAAAAAAAAAABwIAAGRycy9kb3ducmV2LnhtbFBLBQYAAAAAAwADALcAAAD1AgAAAAA=&#10;" fillcolor="#fc0">
                  <v:shadow on="t" opacity=".5" offset="6pt,6pt"/>
                  <v:textbox>
                    <w:txbxContent>
                      <w:p w14:paraId="21CD0509" w14:textId="77777777" w:rsidR="00462D2F" w:rsidRPr="00EA4804" w:rsidRDefault="00462D2F" w:rsidP="005D4D40">
                        <w:pPr>
                          <w:spacing w:after="0"/>
                          <w:jc w:val="center"/>
                          <w:rPr>
                            <w:b/>
                            <w:sz w:val="18"/>
                            <w:szCs w:val="18"/>
                          </w:rPr>
                        </w:pPr>
                        <w:r w:rsidRPr="00EA4804">
                          <w:rPr>
                            <w:b/>
                            <w:sz w:val="18"/>
                            <w:szCs w:val="18"/>
                          </w:rPr>
                          <w:t xml:space="preserve">Executive: </w:t>
                        </w:r>
                      </w:p>
                      <w:p w14:paraId="5146F413" w14:textId="77777777" w:rsidR="00462D2F" w:rsidRPr="00EA4804" w:rsidRDefault="00462D2F" w:rsidP="005D4D40">
                        <w:pPr>
                          <w:spacing w:after="0"/>
                          <w:jc w:val="center"/>
                          <w:rPr>
                            <w:sz w:val="18"/>
                            <w:szCs w:val="18"/>
                          </w:rPr>
                        </w:pPr>
                        <w:r w:rsidRPr="00EA4804">
                          <w:rPr>
                            <w:sz w:val="18"/>
                            <w:szCs w:val="18"/>
                          </w:rPr>
                          <w:t>MoEF (Directorate General of Law Enforcement)</w:t>
                        </w:r>
                      </w:p>
                      <w:p w14:paraId="2A0E5385" w14:textId="77777777" w:rsidR="00462D2F" w:rsidRPr="00EA4804" w:rsidRDefault="00462D2F" w:rsidP="005D4D40">
                        <w:pPr>
                          <w:spacing w:before="100" w:beforeAutospacing="1" w:after="100" w:afterAutospacing="1"/>
                          <w:jc w:val="center"/>
                          <w:rPr>
                            <w:rFonts w:cs="Arial"/>
                            <w:szCs w:val="20"/>
                          </w:rPr>
                        </w:pPr>
                      </w:p>
                      <w:p w14:paraId="02A6EE43" w14:textId="77777777" w:rsidR="00462D2F" w:rsidRDefault="00462D2F" w:rsidP="005D4D40">
                        <w:pPr>
                          <w:jc w:val="center"/>
                          <w:rPr>
                            <w:b/>
                            <w:sz w:val="18"/>
                            <w:szCs w:val="18"/>
                          </w:rPr>
                        </w:pPr>
                      </w:p>
                      <w:p w14:paraId="590F24C1" w14:textId="77777777" w:rsidR="00462D2F" w:rsidRPr="00EB563F" w:rsidRDefault="00462D2F" w:rsidP="005D4D40">
                        <w:pPr>
                          <w:jc w:val="center"/>
                          <w:rPr>
                            <w:b/>
                            <w:szCs w:val="20"/>
                          </w:rPr>
                        </w:pPr>
                      </w:p>
                    </w:txbxContent>
                  </v:textbox>
                </v:rect>
                <v:rect id="Rectangle 346" o:spid="_x0000_s1031" style="position:absolute;left:35695;top:6485;width:16002;height:82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63n7wQAAANoAAAAPAAAAZHJzL2Rvd25yZXYueG1sRI/disIw&#10;FITvBd8hHGHvNLUXq1SjiKzo3vi3+wCH5tgGm5NuE2337Y0geDnMzDfMfNnZStyp8caxgvEoAUGc&#10;O224UPD7sxlOQfiArLFyTAr+ycNy0e/NMdOu5RPdz6EQEcI+QwVlCHUmpc9LsuhHriaO3sU1FkOU&#10;TSF1g22E20qmSfIpLRqOCyXWtC4pv55vVsHfN25Wh63bt7uxOZr8mEr6SpX6GHSrGYhAXXiHX+2d&#10;VjCB55V4A+TiAQAA//8DAFBLAQItABQABgAIAAAAIQDb4fbL7gAAAIUBAAATAAAAAAAAAAAAAAAA&#10;AAAAAABbQ29udGVudF9UeXBlc10ueG1sUEsBAi0AFAAGAAgAAAAhAFr0LFu/AAAAFQEAAAsAAAAA&#10;AAAAAAAAAAAAHwEAAF9yZWxzLy5yZWxzUEsBAi0AFAAGAAgAAAAhAF3refvBAAAA2gAAAA8AAAAA&#10;AAAAAAAAAAAABwIAAGRycy9kb3ducmV2LnhtbFBLBQYAAAAAAwADALcAAAD1AgAAAAA=&#10;" fillcolor="#fc0">
                  <v:shadow on="t" opacity=".5" offset="6pt,6pt"/>
                  <v:textbox>
                    <w:txbxContent>
                      <w:p w14:paraId="24AB7BF4" w14:textId="77777777" w:rsidR="00462D2F" w:rsidRPr="00EA4804" w:rsidRDefault="00462D2F" w:rsidP="005D4D40">
                        <w:pPr>
                          <w:spacing w:after="0"/>
                          <w:jc w:val="center"/>
                          <w:rPr>
                            <w:b/>
                            <w:bCs/>
                            <w:sz w:val="18"/>
                            <w:szCs w:val="18"/>
                          </w:rPr>
                        </w:pPr>
                        <w:r w:rsidRPr="00EA4804">
                          <w:rPr>
                            <w:b/>
                            <w:bCs/>
                            <w:sz w:val="18"/>
                            <w:szCs w:val="18"/>
                          </w:rPr>
                          <w:t>Senior Suppliers:</w:t>
                        </w:r>
                      </w:p>
                      <w:p w14:paraId="61BF0639" w14:textId="77777777" w:rsidR="00462D2F" w:rsidRPr="00EA4804" w:rsidRDefault="00462D2F" w:rsidP="005D4D40">
                        <w:pPr>
                          <w:spacing w:after="0"/>
                          <w:jc w:val="center"/>
                          <w:rPr>
                            <w:bCs/>
                            <w:sz w:val="18"/>
                            <w:szCs w:val="18"/>
                          </w:rPr>
                        </w:pPr>
                        <w:r w:rsidRPr="00EA4804">
                          <w:rPr>
                            <w:bCs/>
                            <w:sz w:val="18"/>
                            <w:szCs w:val="18"/>
                          </w:rPr>
                          <w:t>UNDP</w:t>
                        </w:r>
                      </w:p>
                      <w:p w14:paraId="785E9697" w14:textId="77777777" w:rsidR="00462D2F" w:rsidRPr="00EB563F" w:rsidRDefault="00462D2F" w:rsidP="005D4D40">
                        <w:pPr>
                          <w:jc w:val="center"/>
                          <w:rPr>
                            <w:szCs w:val="20"/>
                            <w:lang w:val="es-ES"/>
                          </w:rPr>
                        </w:pPr>
                      </w:p>
                    </w:txbxContent>
                  </v:textbox>
                </v:rect>
                <v:shapetype id="_x0000_t32" coordsize="21600,21600" o:spt="32" o:oned="t" path="m,l21600,21600e" filled="f">
                  <v:path arrowok="t" fillok="f" o:connecttype="none"/>
                  <o:lock v:ext="edit" shapetype="t"/>
                </v:shapetype>
                <v:shape id="AutoShape 347" o:spid="_x0000_s1032" type="#_x0000_t32" style="position:absolute;left:27697;top:14720;width:6;height:393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z6ZwQAAANoAAAAPAAAAZHJzL2Rvd25yZXYueG1sRE/Pa8Iw&#10;FL4P/B/CE7yMmTrYGJ1pqYIwBx7s9P7WvDXB5qU2Uet/vxwGO358v5fl6DpxpSFYzwoW8wwEceO1&#10;5VbB4Wvz9AYiRGSNnWdScKcAZTF5WGKu/Y33dK1jK1IIhxwVmBj7XMrQGHIY5r4nTtyPHxzGBIdW&#10;6gFvKdx18jnLXqVDy6nBYE9rQ82pvjgFu+1iVX0bu/3cn+3uZVN1l/bxqNRsOlbvICKN8V/85/7Q&#10;CtLWdCXdAFn8AgAA//8DAFBLAQItABQABgAIAAAAIQDb4fbL7gAAAIUBAAATAAAAAAAAAAAAAAAA&#10;AAAAAABbQ29udGVudF9UeXBlc10ueG1sUEsBAi0AFAAGAAgAAAAhAFr0LFu/AAAAFQEAAAsAAAAA&#10;AAAAAAAAAAAAHwEAAF9yZWxzLy5yZWxzUEsBAi0AFAAGAAgAAAAhADf/PpnBAAAA2gAAAA8AAAAA&#10;AAAAAAAAAAAABwIAAGRycy9kb3ducmV2LnhtbFBLBQYAAAAAAwADALcAAAD1AgAAAAA=&#10;"/>
                <v:rect id="Rectangle 348" o:spid="_x0000_s1033" style="position:absolute;left:1286;top:17142;width:16002;height:43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OEgSwQAAANoAAAAPAAAAZHJzL2Rvd25yZXYueG1sRI/disIw&#10;FITvBd8hHGHvNLUXi1ajiKzo3vi3+wCH5tgGm5NuE2337Y0geDnMzDfMfNnZStyp8caxgvEoAUGc&#10;O224UPD7sxlOQPiArLFyTAr+ycNy0e/NMdOu5RPdz6EQEcI+QwVlCHUmpc9LsuhHriaO3sU1FkOU&#10;TSF1g22E20qmSfIpLRqOCyXWtC4pv55vVsHfN25Wh63bt7uxOZr8mEr6SpX6GHSrGYhAXXiHX+2d&#10;VjCF55V4A+TiAQAA//8DAFBLAQItABQABgAIAAAAIQDb4fbL7gAAAIUBAAATAAAAAAAAAAAAAAAA&#10;AAAAAABbQ29udGVudF9UeXBlc10ueG1sUEsBAi0AFAAGAAgAAAAhAFr0LFu/AAAAFQEAAAsAAAAA&#10;AAAAAAAAAAAAHwEAAF9yZWxzLy5yZWxzUEsBAi0AFAAGAAgAAAAhAEM4SBLBAAAA2gAAAA8AAAAA&#10;AAAAAAAAAAAABwIAAGRycy9kb3ducmV2LnhtbFBLBQYAAAAAAwADALcAAAD1AgAAAAA=&#10;" fillcolor="#fc0">
                  <v:shadow on="t" opacity=".5" offset="6pt,6pt"/>
                  <v:textbox>
                    <w:txbxContent>
                      <w:p w14:paraId="7F954EE3" w14:textId="77777777" w:rsidR="00462D2F" w:rsidRPr="00EA4804" w:rsidRDefault="00462D2F" w:rsidP="005D4D40">
                        <w:pPr>
                          <w:spacing w:after="0"/>
                          <w:jc w:val="center"/>
                          <w:rPr>
                            <w:b/>
                            <w:sz w:val="18"/>
                            <w:szCs w:val="18"/>
                          </w:rPr>
                        </w:pPr>
                        <w:r w:rsidRPr="00EA4804">
                          <w:rPr>
                            <w:b/>
                            <w:sz w:val="18"/>
                            <w:szCs w:val="18"/>
                          </w:rPr>
                          <w:t>Project Assurance</w:t>
                        </w:r>
                      </w:p>
                      <w:p w14:paraId="1E006349" w14:textId="77777777" w:rsidR="00462D2F" w:rsidRPr="00EA4804" w:rsidRDefault="00462D2F" w:rsidP="005D4D40">
                        <w:pPr>
                          <w:pStyle w:val="BodyText3"/>
                          <w:spacing w:after="0"/>
                          <w:jc w:val="center"/>
                          <w:rPr>
                            <w:bCs/>
                            <w:sz w:val="18"/>
                            <w:szCs w:val="18"/>
                          </w:rPr>
                        </w:pPr>
                        <w:r w:rsidRPr="00EA4804">
                          <w:rPr>
                            <w:bCs/>
                            <w:sz w:val="18"/>
                            <w:szCs w:val="18"/>
                          </w:rPr>
                          <w:t>UNDP</w:t>
                        </w:r>
                      </w:p>
                    </w:txbxContent>
                  </v:textbox>
                </v:rect>
                <v:roundrect id="AutoShape 351" o:spid="_x0000_s1034" style="position:absolute;left:3694;top:361;width:49149;height:3429;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WfSVxQAAANsAAAAPAAAAZHJzL2Rvd25yZXYueG1sRI/RagIx&#10;EEXfC/5DGKFvNWuFKlujqEUoSFuq/YBhM93dmkyWJOrq13ceCn2b4d6598x82XunzhRTG9jAeFSA&#10;Iq6Cbbk28HXYPsxApYxs0QUmA1dKsFwM7uZY2nDhTzrvc60khFOJBpqcu1LrVDXkMY1CRyzad4ge&#10;s6yx1jbiRcK9049F8aQ9tiwNDXa0aag67k/ewI970R/rwp+mtXvv33bTW1xNbsbcD/vVM6hMff43&#10;/12/WsEXevlFBtCLXwAAAP//AwBQSwECLQAUAAYACAAAACEA2+H2y+4AAACFAQAAEwAAAAAAAAAA&#10;AAAAAAAAAAAAW0NvbnRlbnRfVHlwZXNdLnhtbFBLAQItABQABgAIAAAAIQBa9CxbvwAAABUBAAAL&#10;AAAAAAAAAAAAAAAAAB8BAABfcmVscy8ucmVsc1BLAQItABQABgAIAAAAIQCoWfSVxQAAANsAAAAP&#10;AAAAAAAAAAAAAAAAAAcCAABkcnMvZG93bnJldi54bWxQSwUGAAAAAAMAAwC3AAAA+QIAAAAA&#10;" filled="f" stroked="f">
                  <v:textbox>
                    <w:txbxContent>
                      <w:p w14:paraId="2D484D4E" w14:textId="1163EED9" w:rsidR="00462D2F" w:rsidRPr="00B66565" w:rsidRDefault="00462D2F" w:rsidP="005D4D40">
                        <w:pPr>
                          <w:pStyle w:val="Caption"/>
                          <w:rPr>
                            <w:sz w:val="22"/>
                          </w:rPr>
                        </w:pPr>
                        <w:bookmarkStart w:id="126" w:name="_Toc464589766"/>
                        <w:bookmarkStart w:id="127" w:name="_Toc469915892"/>
                        <w:r w:rsidRPr="00B66565">
                          <w:rPr>
                            <w:sz w:val="22"/>
                          </w:rPr>
                          <w:t>Figure 5. Project Organisation Structure</w:t>
                        </w:r>
                        <w:bookmarkEnd w:id="126"/>
                        <w:bookmarkEnd w:id="127"/>
                      </w:p>
                    </w:txbxContent>
                  </v:textbox>
                </v:roundrect>
                <v:rect id="Rectangle 352" o:spid="_x0000_s1035" style="position:absolute;left:364;top:56192;width:15082;height:100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GAj3wAAAANsAAAAPAAAAZHJzL2Rvd25yZXYueG1sRE9Li8Iw&#10;EL4v+B/CCHtbU/ewLNUoPhC96hbxODTTpNhMapPV6q/fCMLe5uN7znTeu0ZcqQu1ZwXjUQaCuPS6&#10;ZqOg+Nl8fIMIEVlj45kU3CnAfDZ4m2Ku/Y33dD1EI1IIhxwV2BjbXMpQWnIYRr4lTlzlO4cxwc5I&#10;3eEthbtGfmbZl3RYc2qw2NLKUnk+/DoF7XKxLi6PfXWujro5mY0128Iq9T7sFxMQkfr4L365dzrN&#10;H8Pzl3SAnP0BAAD//wMAUEsBAi0AFAAGAAgAAAAhANvh9svuAAAAhQEAABMAAAAAAAAAAAAAAAAA&#10;AAAAAFtDb250ZW50X1R5cGVzXS54bWxQSwECLQAUAAYACAAAACEAWvQsW78AAAAVAQAACwAAAAAA&#10;AAAAAAAAAAAfAQAAX3JlbHMvLnJlbHNQSwECLQAUAAYACAAAACEAjxgI98AAAADbAAAADwAAAAAA&#10;AAAAAAAAAAAHAgAAZHJzL2Rvd25yZXYueG1sUEsFBgAAAAADAAMAtwAAAPQCAAAAAA==&#10;" fillcolor="#ff9">
                  <v:shadow on="t" opacity=".5" offset="6pt,6pt"/>
                  <v:textbox>
                    <w:txbxContent>
                      <w:p w14:paraId="76D28124" w14:textId="77777777" w:rsidR="00462D2F" w:rsidRPr="00E8769E" w:rsidRDefault="00462D2F" w:rsidP="005D4D40">
                        <w:pPr>
                          <w:spacing w:after="0"/>
                          <w:jc w:val="center"/>
                          <w:rPr>
                            <w:b/>
                            <w:sz w:val="16"/>
                            <w:szCs w:val="16"/>
                          </w:rPr>
                        </w:pPr>
                        <w:r w:rsidRPr="00E8769E">
                          <w:rPr>
                            <w:b/>
                            <w:sz w:val="16"/>
                            <w:szCs w:val="16"/>
                          </w:rPr>
                          <w:t>PIU for North Sumatra Subnational Region</w:t>
                        </w:r>
                      </w:p>
                      <w:p w14:paraId="04B1364C" w14:textId="77777777" w:rsidR="00462D2F" w:rsidRPr="00E8769E" w:rsidRDefault="00462D2F" w:rsidP="005D4D40">
                        <w:pPr>
                          <w:spacing w:after="0"/>
                          <w:jc w:val="center"/>
                          <w:rPr>
                            <w:sz w:val="16"/>
                            <w:szCs w:val="16"/>
                          </w:rPr>
                        </w:pPr>
                        <w:r w:rsidRPr="00E8769E">
                          <w:rPr>
                            <w:sz w:val="16"/>
                            <w:szCs w:val="16"/>
                          </w:rPr>
                          <w:t>(DG Law Enforcement Sumatra Office, Medan</w:t>
                        </w:r>
                        <w:r>
                          <w:rPr>
                            <w:sz w:val="16"/>
                            <w:szCs w:val="16"/>
                          </w:rPr>
                          <w:t xml:space="preserve"> – covers Kualanamu Int. Airport and Belawan port, Medan</w:t>
                        </w:r>
                        <w:r w:rsidRPr="00E8769E">
                          <w:rPr>
                            <w:sz w:val="16"/>
                            <w:szCs w:val="16"/>
                          </w:rPr>
                          <w:t>)</w:t>
                        </w:r>
                      </w:p>
                      <w:p w14:paraId="1D7CAA99" w14:textId="77777777" w:rsidR="00462D2F" w:rsidRPr="00E8769E" w:rsidRDefault="00462D2F" w:rsidP="005D4D40">
                        <w:pPr>
                          <w:spacing w:after="0"/>
                          <w:jc w:val="center"/>
                          <w:rPr>
                            <w:sz w:val="16"/>
                            <w:szCs w:val="16"/>
                          </w:rPr>
                        </w:pPr>
                      </w:p>
                      <w:p w14:paraId="52A970C5" w14:textId="77777777" w:rsidR="00462D2F" w:rsidRDefault="00462D2F" w:rsidP="005D4D40">
                        <w:pPr>
                          <w:jc w:val="center"/>
                          <w:rPr>
                            <w:sz w:val="18"/>
                            <w:szCs w:val="18"/>
                          </w:rPr>
                        </w:pPr>
                      </w:p>
                    </w:txbxContent>
                  </v:textbox>
                </v:rect>
                <v:rect id="Rectangle 353" o:spid="_x0000_s1036" style="position:absolute;left:41060;top:56291;width:14670;height:102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aAwAAAANsAAAAPAAAAZHJzL2Rvd25yZXYueG1sRE9Ni8Iw&#10;EL0v+B/CCHtbUz0sSzWKuohedYt4HJppUmwmtclq9ddvBGFv83ifM1v0rhFX6kLtWcF4lIEgLr2u&#10;2SgofjYfXyBCRNbYeCYFdwqwmA/eZphrf+M9XQ/RiBTCIUcFNsY2lzKUlhyGkW+JE1f5zmFMsDNS&#10;d3hL4a6Rkyz7lA5rTg0WW1pbKs+HX6egXS2/i8tjX52ro25OZmPNtrBKvQ/75RREpD7+i1/unU7z&#10;J/D8JR0g538AAAD//wMAUEsBAi0AFAAGAAgAAAAhANvh9svuAAAAhQEAABMAAAAAAAAAAAAAAAAA&#10;AAAAAFtDb250ZW50X1R5cGVzXS54bWxQSwECLQAUAAYACAAAACEAWvQsW78AAAAVAQAACwAAAAAA&#10;AAAAAAAAAAAfAQAAX3JlbHMvLnJlbHNQSwECLQAUAAYACAAAACEAf8qWgMAAAADbAAAADwAAAAAA&#10;AAAAAAAAAAAHAgAAZHJzL2Rvd25yZXYueG1sUEsFBgAAAAADAAMAtwAAAPQCAAAAAA==&#10;" fillcolor="#ff9">
                  <v:shadow on="t" opacity=".5" offset="6pt,6pt"/>
                  <v:textbox>
                    <w:txbxContent>
                      <w:p w14:paraId="527C18A4" w14:textId="77777777" w:rsidR="00462D2F" w:rsidRPr="00E8769E" w:rsidRDefault="00462D2F" w:rsidP="005D4D40">
                        <w:pPr>
                          <w:spacing w:after="0"/>
                          <w:jc w:val="center"/>
                          <w:rPr>
                            <w:b/>
                            <w:sz w:val="16"/>
                            <w:szCs w:val="16"/>
                          </w:rPr>
                        </w:pPr>
                        <w:r w:rsidRPr="00E8769E">
                          <w:rPr>
                            <w:b/>
                            <w:sz w:val="16"/>
                            <w:szCs w:val="16"/>
                          </w:rPr>
                          <w:t xml:space="preserve">PIU for </w:t>
                        </w:r>
                        <w:r>
                          <w:rPr>
                            <w:b/>
                            <w:sz w:val="16"/>
                            <w:szCs w:val="16"/>
                          </w:rPr>
                          <w:t>Surabaya Port</w:t>
                        </w:r>
                      </w:p>
                      <w:p w14:paraId="7DCA37FF" w14:textId="77777777" w:rsidR="00462D2F" w:rsidRDefault="00462D2F" w:rsidP="005D4D40">
                        <w:pPr>
                          <w:spacing w:after="0"/>
                          <w:jc w:val="center"/>
                          <w:rPr>
                            <w:sz w:val="16"/>
                            <w:szCs w:val="16"/>
                          </w:rPr>
                        </w:pPr>
                        <w:r w:rsidRPr="00E8769E">
                          <w:rPr>
                            <w:sz w:val="16"/>
                            <w:szCs w:val="16"/>
                          </w:rPr>
                          <w:t>(DG Law Enforcement</w:t>
                        </w:r>
                        <w:r>
                          <w:rPr>
                            <w:sz w:val="16"/>
                            <w:szCs w:val="16"/>
                          </w:rPr>
                          <w:t xml:space="preserve"> Java Office, Surabaya)</w:t>
                        </w:r>
                      </w:p>
                      <w:p w14:paraId="51D32B78" w14:textId="77777777" w:rsidR="00462D2F" w:rsidRPr="00733CB0" w:rsidRDefault="00462D2F" w:rsidP="005D4D40">
                        <w:pPr>
                          <w:spacing w:after="0"/>
                          <w:jc w:val="center"/>
                          <w:rPr>
                            <w:i/>
                            <w:sz w:val="16"/>
                            <w:szCs w:val="16"/>
                          </w:rPr>
                        </w:pPr>
                        <w:r w:rsidRPr="00733CB0">
                          <w:rPr>
                            <w:i/>
                            <w:sz w:val="16"/>
                            <w:szCs w:val="16"/>
                          </w:rPr>
                          <w:t>Note: Intervention at Jakarta (Tanjung Priok) Port handled by DG Law Enforcement HQ</w:t>
                        </w:r>
                      </w:p>
                      <w:p w14:paraId="2D3781EC" w14:textId="77777777" w:rsidR="00462D2F" w:rsidRPr="00EB563F" w:rsidRDefault="00462D2F" w:rsidP="005D4D40">
                        <w:pPr>
                          <w:jc w:val="center"/>
                          <w:rPr>
                            <w:szCs w:val="20"/>
                          </w:rPr>
                        </w:pPr>
                      </w:p>
                    </w:txbxContent>
                  </v:textbox>
                </v:rect>
                <v:rect id="Rectangle 356" o:spid="_x0000_s1037" style="position:absolute;left:20695;top:56192;width:14307;height:101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hjMbwAAAANsAAAAPAAAAZHJzL2Rvd25yZXYueG1sRE9LawIx&#10;EL4X/A9hhN5qVgsiW6P4QNqrukiPw2Y2WdxM1k2q2/76RhC8zcf3nPmyd424UhdqzwrGowwEcel1&#10;zUZBcdy9zUCEiKyx8UwKfinAcjF4mWOu/Y33dD1EI1IIhxwV2BjbXMpQWnIYRr4lTlzlO4cxwc5I&#10;3eEthbtGTrJsKh3WnBostrSxVJ4PP05Bu15ti8vfvjpXJ918m501n4VV6nXYrz5AROrjU/xwf+k0&#10;/x3uv6QD5OIfAAD//wMAUEsBAi0AFAAGAAgAAAAhANvh9svuAAAAhQEAABMAAAAAAAAAAAAAAAAA&#10;AAAAAFtDb250ZW50X1R5cGVzXS54bWxQSwECLQAUAAYACAAAACEAWvQsW78AAAAVAQAACwAAAAAA&#10;AAAAAAAAAAAfAQAAX3JlbHMvLnJlbHNQSwECLQAUAAYACAAAACEAEIYzG8AAAADbAAAADwAAAAAA&#10;AAAAAAAAAAAHAgAAZHJzL2Rvd25yZXYueG1sUEsFBgAAAAADAAMAtwAAAPQCAAAAAA==&#10;" fillcolor="#ff9">
                  <v:shadow on="t" opacity=".5" offset="6pt,6pt"/>
                  <v:textbox>
                    <w:txbxContent>
                      <w:p w14:paraId="5AA85F58" w14:textId="77777777" w:rsidR="00462D2F" w:rsidRPr="00E8769E" w:rsidRDefault="00462D2F" w:rsidP="005D4D40">
                        <w:pPr>
                          <w:spacing w:after="0"/>
                          <w:jc w:val="center"/>
                          <w:rPr>
                            <w:b/>
                            <w:sz w:val="16"/>
                            <w:szCs w:val="16"/>
                          </w:rPr>
                        </w:pPr>
                        <w:r w:rsidRPr="00E8769E">
                          <w:rPr>
                            <w:b/>
                            <w:sz w:val="16"/>
                            <w:szCs w:val="16"/>
                          </w:rPr>
                          <w:t>PIU for North Sulawesi Subnational Region</w:t>
                        </w:r>
                      </w:p>
                      <w:p w14:paraId="085E9E45" w14:textId="77777777" w:rsidR="00462D2F" w:rsidRPr="00E8769E" w:rsidRDefault="00462D2F" w:rsidP="005D4D40">
                        <w:pPr>
                          <w:spacing w:after="0"/>
                          <w:jc w:val="center"/>
                          <w:rPr>
                            <w:sz w:val="16"/>
                            <w:szCs w:val="16"/>
                          </w:rPr>
                        </w:pPr>
                        <w:r w:rsidRPr="00E8769E">
                          <w:rPr>
                            <w:sz w:val="16"/>
                            <w:szCs w:val="16"/>
                          </w:rPr>
                          <w:t>(DG Law Enforcement Manado Section Office – covers Bitung port)</w:t>
                        </w:r>
                      </w:p>
                      <w:p w14:paraId="30EA74BD" w14:textId="77777777" w:rsidR="00462D2F" w:rsidRDefault="00462D2F" w:rsidP="005D4D40">
                        <w:pPr>
                          <w:spacing w:after="0"/>
                          <w:jc w:val="center"/>
                          <w:rPr>
                            <w:b/>
                            <w:sz w:val="18"/>
                            <w:szCs w:val="18"/>
                          </w:rPr>
                        </w:pPr>
                      </w:p>
                      <w:p w14:paraId="2D8D4EED" w14:textId="77777777" w:rsidR="00462D2F" w:rsidRPr="00EB563F" w:rsidRDefault="00462D2F" w:rsidP="005D4D40">
                        <w:pPr>
                          <w:jc w:val="center"/>
                          <w:rPr>
                            <w:szCs w:val="20"/>
                          </w:rPr>
                        </w:pPr>
                      </w:p>
                    </w:txbxContent>
                  </v:textbox>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358" o:spid="_x0000_s1038" type="#_x0000_t34" style="position:absolute;left:17980;top:7234;width:1143;height:18288;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2B61xAAAANsAAAAPAAAAZHJzL2Rvd25yZXYueG1sRE9Na8JA&#10;EL0L/Q/LFLxI3SjWljQbEVEIeKqWYm/T7DQbmp0N2VWjv75bELzN431OtuhtI07U+dqxgsk4AUFc&#10;Ol1zpeBjv3l6BeEDssbGMSm4kIdF/jDIMNXuzO902oVKxBD2KSowIbSplL40ZNGPXUscuR/XWQwR&#10;dpXUHZ5juG3kNEnm0mLNscFgSytD5e/uaBXMnr/mL4VZT6+f2wN920kx2q8OSg0f++UbiEB9uItv&#10;7kLH+TP4/yUeIPM/AAAA//8DAFBLAQItABQABgAIAAAAIQDb4fbL7gAAAIUBAAATAAAAAAAAAAAA&#10;AAAAAAAAAABbQ29udGVudF9UeXBlc10ueG1sUEsBAi0AFAAGAAgAAAAhAFr0LFu/AAAAFQEAAAsA&#10;AAAAAAAAAAAAAAAAHwEAAF9yZWxzLy5yZWxzUEsBAi0AFAAGAAgAAAAhAEbYHrXEAAAA2wAAAA8A&#10;AAAAAAAAAAAAAAAABwIAAGRycy9kb3ducmV2LnhtbFBLBQYAAAAAAwADALcAAAD4AgAAAAA=&#10;"/>
                <v:rect id="Rectangle 15" o:spid="_x0000_s1039" style="position:absolute;left:41334;top:31847;width:25026;height:966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p7AKvwAAANsAAAAPAAAAZHJzL2Rvd25yZXYueG1sRE9La8JA&#10;EL4X/A/LCN7qJopF0mykCJpe6wOv0+w0G8zOhuxq0n/fFYTe5uN7Tr4ZbSvu1PvGsYJ0noAgrpxu&#10;uFZwOu5e1yB8QNbYOiYFv+RhU0xecsy0G/iL7odQixjCPkMFJoQuk9JXhiz6ueuII/fjeoshwr6W&#10;uschhttWLpLkTVpsODYY7GhrqLoeblZBafT38bJfXrm58Op2NqVOU1ZqNh0/3kEEGsO/+On+1HH+&#10;Ch6/xANk8QcAAP//AwBQSwECLQAUAAYACAAAACEA2+H2y+4AAACFAQAAEwAAAAAAAAAAAAAAAAAA&#10;AAAAW0NvbnRlbnRfVHlwZXNdLnhtbFBLAQItABQABgAIAAAAIQBa9CxbvwAAABUBAAALAAAAAAAA&#10;AAAAAAAAAB8BAABfcmVscy8ucmVsc1BLAQItABQABgAIAAAAIQAgp7AKvwAAANsAAAAPAAAAAAAA&#10;AAAAAAAAAAcCAABkcnMvZG93bnJldi54bWxQSwUGAAAAAAMAAwC3AAAA8wIAAAAA&#10;" fillcolor="#70ad47" strokecolor="#41719c" strokeweight="1pt">
                  <v:textbox>
                    <w:txbxContent>
                      <w:p w14:paraId="71F091AB" w14:textId="77777777" w:rsidR="00462D2F" w:rsidRPr="008050B0" w:rsidRDefault="00462D2F" w:rsidP="005D4D40">
                        <w:pPr>
                          <w:spacing w:after="0"/>
                          <w:jc w:val="center"/>
                          <w:rPr>
                            <w:b/>
                            <w:color w:val="000000"/>
                            <w:szCs w:val="20"/>
                          </w:rPr>
                        </w:pPr>
                        <w:r w:rsidRPr="008050B0">
                          <w:rPr>
                            <w:b/>
                            <w:color w:val="000000"/>
                            <w:szCs w:val="20"/>
                          </w:rPr>
                          <w:t>Technical Advisory Committee</w:t>
                        </w:r>
                      </w:p>
                      <w:p w14:paraId="351139D8" w14:textId="77777777" w:rsidR="00462D2F" w:rsidRPr="008050B0" w:rsidRDefault="00462D2F" w:rsidP="005D4D40">
                        <w:pPr>
                          <w:spacing w:after="0"/>
                          <w:jc w:val="center"/>
                          <w:rPr>
                            <w:color w:val="000000"/>
                            <w:sz w:val="18"/>
                            <w:szCs w:val="18"/>
                          </w:rPr>
                        </w:pPr>
                        <w:r>
                          <w:rPr>
                            <w:color w:val="000000"/>
                            <w:sz w:val="18"/>
                            <w:szCs w:val="18"/>
                          </w:rPr>
                          <w:t xml:space="preserve">MOEF (PD - Chair), </w:t>
                        </w:r>
                        <w:r w:rsidRPr="008050B0">
                          <w:rPr>
                            <w:color w:val="000000"/>
                            <w:sz w:val="18"/>
                            <w:szCs w:val="18"/>
                          </w:rPr>
                          <w:t>Nat govt, local govt, CSOs, experts, etc)</w:t>
                        </w:r>
                      </w:p>
                    </w:txbxContent>
                  </v:textbox>
                </v:rect>
                <v:line id="Straight Connector 16" o:spid="_x0000_s1040" style="position:absolute;flip:y;visibility:visible;mso-wrap-style:square" from="7313,54108" to="48461,541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zAT+wAAAANsAAAAPAAAAZHJzL2Rvd25yZXYueG1sRE9LawIx&#10;EL4X+h/CFLzVrB5Et0YRoSC91Qd4HDbTzepmsk1Gd/33TaHQ23x8z1muB9+qO8XUBDYwGRegiKtg&#10;G64NHA/vr3NQSZAttoHJwIMSrFfPT0ssbej5k+57qVUO4VSiASfSlVqnypHHNA4dcea+QvQoGcZa&#10;24h9DvetnhbFTHtsODc47GjrqLrub95Aq79P4j76bns5R5lcj2e7qHbGjF6GzRsooUH+xX/unc3z&#10;Z/D7Sz5Ar34AAAD//wMAUEsBAi0AFAAGAAgAAAAhANvh9svuAAAAhQEAABMAAAAAAAAAAAAAAAAA&#10;AAAAAFtDb250ZW50X1R5cGVzXS54bWxQSwECLQAUAAYACAAAACEAWvQsW78AAAAVAQAACwAAAAAA&#10;AAAAAAAAAAAfAQAAX3JlbHMvLnJlbHNQSwECLQAUAAYACAAAACEA8MwE/sAAAADbAAAADwAAAAAA&#10;AAAAAAAAAAAHAgAAZHJzL2Rvd25yZXYueG1sUEsFBgAAAAADAAMAtwAAAPQCAAAAAA==&#10;" strokecolor="windowText" strokeweight="1pt">
                  <v:stroke joinstyle="miter"/>
                </v:line>
                <v:line id="Straight Connector 17" o:spid="_x0000_s1041" style="position:absolute;visibility:visible;mso-wrap-style:square" from="27958,54012" to="27959,561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pZ14wAAAANsAAAAPAAAAZHJzL2Rvd25yZXYueG1sRE89b8Iw&#10;EN0r8R+sQ+pWnHRoIWAihEBi6dDQMp/iIwnEZ8t2k/Tf15Uqdbun93mbcjK9GMiHzrKCfJGBIK6t&#10;7rhR8HE+Pi1BhIissbdMCr4pQLmdPWyw0Hbkdxqq2IgUwqFABW2MrpAy1C0ZDAvriBN3td5gTNA3&#10;UnscU7jp5XOWvUiDHaeGFh3tW6rv1ZdRULF8W+WuWV48DWOY3Pnzcrgp9TifdmsQkab4L/5zn3Sa&#10;/wq/v6QD5PYHAAD//wMAUEsBAi0AFAAGAAgAAAAhANvh9svuAAAAhQEAABMAAAAAAAAAAAAAAAAA&#10;AAAAAFtDb250ZW50X1R5cGVzXS54bWxQSwECLQAUAAYACAAAACEAWvQsW78AAAAVAQAACwAAAAAA&#10;AAAAAAAAAAAfAQAAX3JlbHMvLnJlbHNQSwECLQAUAAYACAAAACEAKaWdeMAAAADbAAAADwAAAAAA&#10;AAAAAAAAAAAHAgAAZHJzL2Rvd25yZXYueG1sUEsFBgAAAAADAAMAtwAAAPQCAAAAAA==&#10;" strokecolor="windowText" strokeweight="1pt">
                  <v:stroke joinstyle="miter"/>
                </v:line>
                <v:line id="Straight Connector 18" o:spid="_x0000_s1042" style="position:absolute;visibility:visible;mso-wrap-style:square" from="27858,30861" to="27954,540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gkKwgAAANsAAAAPAAAAZHJzL2Rvd25yZXYueG1sRI9Bb8Iw&#10;DIXvk/YfIk/abaRwmKAjIDQNaZcdKIyz1XhtR+NESdZ2/x4fkLjZes/vfV5vJ9ergWLqPBuYzwpQ&#10;xLW3HTcGTsf9yxJUysgWe89k4J8SbDePD2ssrR/5QEOVGyUhnEo00OYcSq1T3ZLDNPOBWLQfHx1m&#10;WWOjbcRRwl2vF0Xxqh12LA0tBnpvqb5Uf85AxfprNQ/N8hxpGNMUjt/nj19jnp+m3RuoTFO+m2/X&#10;n1bwBVZ+kQH05goAAP//AwBQSwECLQAUAAYACAAAACEA2+H2y+4AAACFAQAAEwAAAAAAAAAAAAAA&#10;AAAAAAAAW0NvbnRlbnRfVHlwZXNdLnhtbFBLAQItABQABgAIAAAAIQBa9CxbvwAAABUBAAALAAAA&#10;AAAAAAAAAAAAAB8BAABfcmVscy8ucmVsc1BLAQItABQABgAIAAAAIQBYOgkKwgAAANsAAAAPAAAA&#10;AAAAAAAAAAAAAAcCAABkcnMvZG93bnJldi54bWxQSwUGAAAAAAMAAwC3AAAA9gIAAAAA&#10;" strokecolor="windowText" strokeweight="1pt">
                  <v:stroke joinstyle="miter"/>
                </v:line>
                <v:line id="Straight Connector 19" o:spid="_x0000_s1043" style="position:absolute;flip:y;visibility:visible;mso-wrap-style:square" from="7314,54198" to="7314,562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U5CMwAAAANsAAAAPAAAAZHJzL2Rvd25yZXYueG1sRE9NawIx&#10;EL0L/Q9hCr1p1h5KXY0iQkF6q1rY47AZN6ubyTaZutt/3wiF3ubxPme1GX2nbhRTG9jAfFaAIq6D&#10;bbkxcDq+TV9BJUG22AUmAz+UYLN+mKywtGHgD7odpFE5hFOJBpxIX2qdakce0yz0xJk7h+hRMoyN&#10;thGHHO47/VwUL9pjy7nBYU87R/X18O0NdPrrU9z70O8uVZT59VTZRb035ulx3C5BCY3yL/5z722e&#10;v4D7L/kAvf4FAAD//wMAUEsBAi0AFAAGAAgAAAAhANvh9svuAAAAhQEAABMAAAAAAAAAAAAAAAAA&#10;AAAAAFtDb250ZW50X1R5cGVzXS54bWxQSwECLQAUAAYACAAAACEAWvQsW78AAAAVAQAACwAAAAAA&#10;AAAAAAAAAAAfAQAAX3JlbHMvLnJlbHNQSwECLQAUAAYACAAAACEAgVOQjMAAAADbAAAADwAAAAAA&#10;AAAAAAAAAAAHAgAAZHJzL2Rvd25yZXYueG1sUEsFBgAAAAADAAMAtwAAAPQCAAAAAA==&#10;" strokecolor="windowText" strokeweight="1pt">
                  <v:stroke joinstyle="miter"/>
                </v:line>
                <v:rect id="Rectangle 60" o:spid="_x0000_s1044" style="position:absolute;left:19493;top:17641;width:16954;height:13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5+WhvwAAANsAAAAPAAAAZHJzL2Rvd25yZXYueG1sRE/NisIw&#10;EL4LvkMYwZumChbpGmVRBAVhtfoAQzPblG0moYm1+/abg7DHj+9/sxtsK3rqQuNYwWKegSCunG64&#10;VvC4H2drECEia2wdk4JfCrDbjkcbLLR78Y36MtYihXAoUIGJ0RdShsqQxTB3njhx366zGBPsaqk7&#10;fKVw28plluXSYsOpwaCnvaHqp3xaBcPX/rrq2+v9fHiy96WpstxclJpOhs8PEJGG+C9+u09aQZ7W&#10;py/pB8jtHwAAAP//AwBQSwECLQAUAAYACAAAACEA2+H2y+4AAACFAQAAEwAAAAAAAAAAAAAAAAAA&#10;AAAAW0NvbnRlbnRfVHlwZXNdLnhtbFBLAQItABQABgAIAAAAIQBa9CxbvwAAABUBAAALAAAAAAAA&#10;AAAAAAAAAB8BAABfcmVscy8ucmVsc1BLAQItABQABgAIAAAAIQBr5+WhvwAAANsAAAAPAAAAAAAA&#10;AAAAAAAAAAcCAABkcnMvZG93bnJldi54bWxQSwUGAAAAAAMAAwC3AAAA8wIAAAAA&#10;" fillcolor="#9dc3e6" strokecolor="#41719c" strokeweight="1pt">
                  <v:textbox>
                    <w:txbxContent>
                      <w:p w14:paraId="16ECDE58" w14:textId="77777777" w:rsidR="00462D2F" w:rsidRPr="008050B0" w:rsidRDefault="00462D2F" w:rsidP="005D4D40">
                        <w:pPr>
                          <w:jc w:val="center"/>
                          <w:rPr>
                            <w:b/>
                            <w:color w:val="000000"/>
                            <w:sz w:val="18"/>
                            <w:szCs w:val="18"/>
                          </w:rPr>
                        </w:pPr>
                        <w:r w:rsidRPr="008050B0">
                          <w:rPr>
                            <w:b/>
                            <w:color w:val="000000"/>
                            <w:sz w:val="18"/>
                            <w:szCs w:val="18"/>
                          </w:rPr>
                          <w:t>Project Director</w:t>
                        </w:r>
                      </w:p>
                      <w:p w14:paraId="181A8B8C" w14:textId="77777777" w:rsidR="00462D2F" w:rsidRPr="008050B0" w:rsidRDefault="00462D2F" w:rsidP="005D4D40">
                        <w:pPr>
                          <w:jc w:val="center"/>
                          <w:rPr>
                            <w:color w:val="000000"/>
                            <w:sz w:val="18"/>
                            <w:szCs w:val="18"/>
                          </w:rPr>
                        </w:pPr>
                        <w:r w:rsidRPr="008050B0">
                          <w:rPr>
                            <w:color w:val="000000"/>
                            <w:sz w:val="18"/>
                            <w:szCs w:val="18"/>
                          </w:rPr>
                          <w:t>Directorate General of Law Enforcement (MOEF)</w:t>
                        </w:r>
                      </w:p>
                    </w:txbxContent>
                  </v:textbox>
                </v:rect>
                <v:line id="Straight Connector 62" o:spid="_x0000_s1045" style="position:absolute;visibility:visible;mso-wrap-style:square" from="48460,54289" to="48463,562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1E2dwgAAANsAAAAPAAAAZHJzL2Rvd25yZXYueG1sRI9Pi8Iw&#10;FMTvC36H8ARva6oH0WoUEYW9eNj65/xonm21eQlJtu1++83Cwh6HmfkNs9kNphUd+dBYVjCbZiCI&#10;S6sbrhRcL6f3JYgQkTW2lknBNwXYbUdvG8y17fmTuiJWIkE45KigjtHlUoayJoNhah1x8h7WG4xJ&#10;+kpqj32Cm1bOs2whDTacFmp0dKipfBVfRkHB8ryauWp599T1YXCX2/34VGoyHvZrEJGG+B/+a39o&#10;BYs5/H5JP0BufwAAAP//AwBQSwECLQAUAAYACAAAACEA2+H2y+4AAACFAQAAEwAAAAAAAAAAAAAA&#10;AAAAAAAAW0NvbnRlbnRfVHlwZXNdLnhtbFBLAQItABQABgAIAAAAIQBa9CxbvwAAABUBAAALAAAA&#10;AAAAAAAAAAAAAB8BAABfcmVscy8ucmVsc1BLAQItABQABgAIAAAAIQBh1E2dwgAAANsAAAAPAAAA&#10;AAAAAAAAAAAAAAcCAABkcnMvZG93bnJldi54bWxQSwUGAAAAAAMAAwC3AAAA9gIAAAAA&#10;" strokecolor="windowText" strokeweight="1pt">
                  <v:stroke joinstyle="miter"/>
                </v:line>
                <v:rect id="Rectangle 63" o:spid="_x0000_s1046" style="position:absolute;left:20504;top:24425;width:14776;height:58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H/6WwwAAANsAAAAPAAAAZHJzL2Rvd25yZXYueG1sRI9Ra8Iw&#10;FIXfB/6HcAe+zdQpMjqjbIIo7Gl1P+DS3DWlzU1NYlv99Ysg7PFwzvkOZ70dbSt68qF2rGA+y0AQ&#10;l07XXCn4Oe1f3kCEiKyxdUwKrhRgu5k8rTHXbuBv6otYiQThkKMCE2OXSxlKQxbDzHXEyft13mJM&#10;0ldSexwS3LbyNctW0mLNacFgRztDZVNcrIKvUz1ftmiKM92aQ79sKr/7HJSaPo8f7yAijfE//Ggf&#10;tYLVAu5f0g+Qmz8AAAD//wMAUEsBAi0AFAAGAAgAAAAhANvh9svuAAAAhQEAABMAAAAAAAAAAAAA&#10;AAAAAAAAAFtDb250ZW50X1R5cGVzXS54bWxQSwECLQAUAAYACAAAACEAWvQsW78AAAAVAQAACwAA&#10;AAAAAAAAAAAAAAAfAQAAX3JlbHMvLnJlbHNQSwECLQAUAAYACAAAACEALB/+lsMAAADbAAAADwAA&#10;AAAAAAAAAAAAAAAHAgAAZHJzL2Rvd25yZXYueG1sUEsFBgAAAAADAAMAtwAAAPcCAAAAAA==&#10;" fillcolor="#fc9">
                  <v:shadow on="t" opacity=".5" offset="6pt,6pt"/>
                  <v:textbox>
                    <w:txbxContent>
                      <w:p w14:paraId="2FE53652" w14:textId="77777777" w:rsidR="00462D2F" w:rsidRDefault="00462D2F" w:rsidP="005D4D40">
                        <w:pPr>
                          <w:pStyle w:val="NormalWeb"/>
                          <w:spacing w:after="0" w:line="256" w:lineRule="auto"/>
                          <w:jc w:val="center"/>
                          <w:rPr>
                            <w:rFonts w:ascii="Calibri" w:eastAsia="Calibri" w:hAnsi="Calibri"/>
                            <w:b/>
                            <w:bCs/>
                            <w:sz w:val="18"/>
                            <w:szCs w:val="18"/>
                          </w:rPr>
                        </w:pPr>
                        <w:r>
                          <w:rPr>
                            <w:rFonts w:ascii="Calibri" w:eastAsia="Calibri" w:hAnsi="Calibri"/>
                            <w:b/>
                            <w:bCs/>
                            <w:sz w:val="18"/>
                            <w:szCs w:val="18"/>
                          </w:rPr>
                          <w:t>Project Director</w:t>
                        </w:r>
                      </w:p>
                      <w:p w14:paraId="0761C082" w14:textId="77777777" w:rsidR="00462D2F" w:rsidRPr="009050A1" w:rsidRDefault="00462D2F" w:rsidP="005D4D40">
                        <w:pPr>
                          <w:pStyle w:val="NormalWeb"/>
                          <w:spacing w:after="0" w:line="256" w:lineRule="auto"/>
                          <w:jc w:val="center"/>
                          <w:rPr>
                            <w:sz w:val="16"/>
                            <w:szCs w:val="16"/>
                          </w:rPr>
                        </w:pPr>
                        <w:r>
                          <w:rPr>
                            <w:rFonts w:ascii="Calibri" w:eastAsia="Calibri" w:hAnsi="Calibri"/>
                            <w:bCs/>
                            <w:sz w:val="16"/>
                            <w:szCs w:val="16"/>
                          </w:rPr>
                          <w:t xml:space="preserve">Director of Forest Protection and Surveillance </w:t>
                        </w:r>
                      </w:p>
                      <w:p w14:paraId="4C22F119" w14:textId="77777777" w:rsidR="00462D2F" w:rsidRDefault="00462D2F" w:rsidP="005D4D40">
                        <w:pPr>
                          <w:pStyle w:val="NormalWeb"/>
                          <w:spacing w:after="0" w:line="256" w:lineRule="auto"/>
                          <w:jc w:val="center"/>
                        </w:pPr>
                        <w:r>
                          <w:rPr>
                            <w:rFonts w:ascii="Calibri" w:eastAsia="Calibri" w:hAnsi="Calibri"/>
                            <w:sz w:val="22"/>
                            <w:szCs w:val="22"/>
                          </w:rPr>
                          <w:t> </w:t>
                        </w:r>
                      </w:p>
                    </w:txbxContent>
                  </v:textbox>
                </v:rect>
                <v:line id="Straight Connector 96" o:spid="_x0000_s1047" style="position:absolute;visibility:visible;mso-wrap-style:square" from="38248,34740" to="41335,347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Oju5wQAAANsAAAAPAAAAZHJzL2Rvd25yZXYueG1sRI9Bi8Iw&#10;FITvC/6H8IS9ral7EK1GEVHw4sG6en40z7bavIQk23b/vVlY2OMwM98wq81gWtGRD41lBdNJBoK4&#10;tLrhSsHX5fAxBxEissbWMin4oQCb9ehthbm2PZ+pK2IlEoRDjgrqGF0uZShrMhgm1hEn7269wZik&#10;r6T22Ce4aeVnls2kwYbTQo2OdjWVz+LbKChYnhZTV81vnro+DO5yve0fSr2Ph+0SRKQh/of/2ket&#10;YDGD3y/pB8j1CwAA//8DAFBLAQItABQABgAIAAAAIQDb4fbL7gAAAIUBAAATAAAAAAAAAAAAAAAA&#10;AAAAAABbQ29udGVudF9UeXBlc10ueG1sUEsBAi0AFAAGAAgAAAAhAFr0LFu/AAAAFQEAAAsAAAAA&#10;AAAAAAAAAAAAHwEAAF9yZWxzLy5yZWxzUEsBAi0AFAAGAAgAAAAhACs6O7nBAAAA2wAAAA8AAAAA&#10;AAAAAAAAAAAABwIAAGRycy9kb3ducmV2LnhtbFBLBQYAAAAAAwADALcAAAD1AgAAAAA=&#10;" strokecolor="windowText" strokeweight="1pt">
                  <v:stroke joinstyle="miter"/>
                </v:line>
                <v:rect id="Rectangle 97" o:spid="_x0000_s1048" style="position:absolute;left:39543;top:43257;width:26965;height:97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2w3ywwAAANsAAAAPAAAAZHJzL2Rvd25yZXYueG1sRI9Ra8Iw&#10;FIXfB/sP4Q72NtMN5mY1LUMRFIS56g+4NNemrLkJTaz13xthsMfDOec7nEU52k4M1IfWsYLXSQaC&#10;uHa65UbB8bB++QQRIrLGzjEpuFKAsnh8WGCu3YV/aKhiIxKEQ44KTIw+lzLUhiyGifPEyTu53mJM&#10;sm+k7vGS4LaTb1k2lRZbTgsGPS0N1b/V2SoYv5f796HbH7arM3tfmTqbmp1Sz0/j1xxEpDH+h//a&#10;G61g9gH3L+kHyOIGAAD//wMAUEsBAi0AFAAGAAgAAAAhANvh9svuAAAAhQEAABMAAAAAAAAAAAAA&#10;AAAAAAAAAFtDb250ZW50X1R5cGVzXS54bWxQSwECLQAUAAYACAAAACEAWvQsW78AAAAVAQAACwAA&#10;AAAAAAAAAAAAAAAfAQAAX3JlbHMvLnJlbHNQSwECLQAUAAYACAAAACEA0dsN8sMAAADbAAAADwAA&#10;AAAAAAAAAAAAAAAHAgAAZHJzL2Rvd25yZXYueG1sUEsFBgAAAAADAAMAtwAAAPcCAAAAAA==&#10;" fillcolor="#9dc3e6" strokecolor="#41719c" strokeweight="1pt">
                  <v:textbox>
                    <w:txbxContent>
                      <w:p w14:paraId="4C9618B4" w14:textId="77777777" w:rsidR="00462D2F" w:rsidRPr="008050B0" w:rsidRDefault="00462D2F" w:rsidP="005D4D40">
                        <w:pPr>
                          <w:jc w:val="center"/>
                          <w:rPr>
                            <w:b/>
                            <w:color w:val="000000"/>
                          </w:rPr>
                        </w:pPr>
                        <w:r w:rsidRPr="008050B0">
                          <w:rPr>
                            <w:b/>
                            <w:color w:val="000000"/>
                          </w:rPr>
                          <w:t>Responsible Part</w:t>
                        </w:r>
                        <w:r>
                          <w:rPr>
                            <w:b/>
                            <w:color w:val="000000"/>
                          </w:rPr>
                          <w:t>ies and contracted service providers</w:t>
                        </w:r>
                      </w:p>
                      <w:p w14:paraId="353E8BAE" w14:textId="77777777" w:rsidR="00462D2F" w:rsidRPr="008050B0" w:rsidRDefault="00462D2F" w:rsidP="005D4D40">
                        <w:pPr>
                          <w:jc w:val="center"/>
                          <w:rPr>
                            <w:color w:val="000000"/>
                          </w:rPr>
                        </w:pPr>
                        <w:r>
                          <w:rPr>
                            <w:color w:val="000000"/>
                          </w:rPr>
                          <w:t>Other government agencies, departments and CSO partners</w:t>
                        </w:r>
                      </w:p>
                      <w:p w14:paraId="3B816754" w14:textId="77777777" w:rsidR="00462D2F" w:rsidRPr="008050B0" w:rsidRDefault="00462D2F" w:rsidP="005D4D40">
                        <w:pPr>
                          <w:jc w:val="center"/>
                          <w:rPr>
                            <w:color w:val="000000"/>
                          </w:rPr>
                        </w:pPr>
                      </w:p>
                    </w:txbxContent>
                  </v:textbox>
                </v:rect>
                <v:line id="Straight Connector 98" o:spid="_x0000_s1049" style="position:absolute;visibility:visible;mso-wrap-style:square" from="28058,49198" to="39474,491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hATUwwAAANsAAAAPAAAAZHJzL2Rvd25yZXYueG1sRE/LasJA&#10;FN0X/IfhCu7qxAqhRkeRloJ2UeoDdHnNXJNo5k6YmSbp33cWBZeH816selOLlpyvLCuYjBMQxLnV&#10;FRcKjoeP51cQPiBrrC2Tgl/ysFoOnhaYadvxjtp9KEQMYZ+hgjKEJpPS5yUZ9GPbEEfuap3BEKEr&#10;pHbYxXBTy5ckSaXBimNDiQ29lZTf9z9Gwdf0O23X289Nf9qml/x9dznfOqfUaNiv5yAC9eEh/ndv&#10;tIJZHBu/xB8gl38AAAD//wMAUEsBAi0AFAAGAAgAAAAhANvh9svuAAAAhQEAABMAAAAAAAAAAAAA&#10;AAAAAAAAAFtDb250ZW50X1R5cGVzXS54bWxQSwECLQAUAAYACAAAACEAWvQsW78AAAAVAQAACwAA&#10;AAAAAAAAAAAAAAAfAQAAX3JlbHMvLnJlbHNQSwECLQAUAAYACAAAACEAKIQE1MMAAADbAAAADwAA&#10;AAAAAAAAAAAAAAAHAgAAZHJzL2Rvd25yZXYueG1sUEsFBgAAAAADAAMAtwAAAPcCAAAAAA==&#10;"/>
                <v:rect id="Rectangle 99" o:spid="_x0000_s1050" style="position:absolute;left:18845;top:32344;width:19318;height:143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XC9rxQAAANsAAAAPAAAAZHJzL2Rvd25yZXYueG1sRI9Ba8JA&#10;FITvBf/D8oReSrOxiCSpq4goiNCDttAeX7Ovydbs25hdNf77riD0OMzMN8x03ttGnKnzxrGCUZKC&#10;IC6dNlwp+HhfP2cgfEDW2DgmBVfyMJ8NHqZYaHfhHZ33oRIRwr5ABXUIbSGlL2uy6BPXEkfvx3UW&#10;Q5RdJXWHlwi3jXxJ04m0aDgu1NjSsqbysD9ZBbT7YvO0fTPZWPbfv/nqmH0eJko9DvvFK4hAffgP&#10;39sbrSDP4fYl/gA5+wMAAP//AwBQSwECLQAUAAYACAAAACEA2+H2y+4AAACFAQAAEwAAAAAAAAAA&#10;AAAAAAAAAAAAW0NvbnRlbnRfVHlwZXNdLnhtbFBLAQItABQABgAIAAAAIQBa9CxbvwAAABUBAAAL&#10;AAAAAAAAAAAAAAAAAB8BAABfcmVscy8ucmVsc1BLAQItABQABgAIAAAAIQAqXC9rxQAAANsAAAAP&#10;AAAAAAAAAAAAAAAAAAcCAABkcnMvZG93bnJldi54bWxQSwUGAAAAAAMAAwC3AAAA+QIAAAAA&#10;" fillcolor="#fbe5d6" strokecolor="#41719c" strokeweight="1pt">
                  <v:textbox>
                    <w:txbxContent>
                      <w:p w14:paraId="5696ECF8" w14:textId="77777777" w:rsidR="00462D2F" w:rsidRPr="008050B0" w:rsidRDefault="00462D2F" w:rsidP="005D4D40">
                        <w:pPr>
                          <w:jc w:val="center"/>
                          <w:rPr>
                            <w:b/>
                            <w:color w:val="000000"/>
                            <w:sz w:val="18"/>
                            <w:szCs w:val="18"/>
                          </w:rPr>
                        </w:pPr>
                        <w:r w:rsidRPr="008050B0">
                          <w:rPr>
                            <w:b/>
                            <w:color w:val="000000"/>
                            <w:szCs w:val="20"/>
                          </w:rPr>
                          <w:t xml:space="preserve">Project Management Unit </w:t>
                        </w:r>
                        <w:r w:rsidRPr="008050B0">
                          <w:rPr>
                            <w:color w:val="000000"/>
                            <w:sz w:val="18"/>
                            <w:szCs w:val="18"/>
                          </w:rPr>
                          <w:t>(located in DG Law Enforcement)</w:t>
                        </w:r>
                      </w:p>
                      <w:p w14:paraId="770DC33A" w14:textId="77777777" w:rsidR="00462D2F" w:rsidRDefault="00462D2F" w:rsidP="005D4D40">
                        <w:pPr>
                          <w:jc w:val="center"/>
                        </w:pPr>
                      </w:p>
                    </w:txbxContent>
                  </v:textbox>
                </v:rect>
                <v:rect id="Rectangle 342" o:spid="_x0000_s1051" style="position:absolute;left:21743;top:37427;width:13345;height:3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NfzwQAAANwAAAAPAAAAZHJzL2Rvd25yZXYueG1sRE/dasIw&#10;FL4f+A7hCLubaUVkdEbZBFHwanUPcGjOmtLmpEtiW/f0ZiDs7nx8v2ezm2wnBvKhcawgX2QgiCun&#10;G64VfF0OL68gQkTW2DkmBTcKsNvOnjZYaDfyJw1lrEUK4VCgAhNjX0gZKkMWw8L1xIn7dt5iTNDX&#10;UnscU7jt5DLL1tJiw6nBYE97Q1VbXq2C86XJVx2a8od+2+Owamu//xiVep5P728gIk3xX/xwn3Sa&#10;n+Xw90y6QG7vAAAA//8DAFBLAQItABQABgAIAAAAIQDb4fbL7gAAAIUBAAATAAAAAAAAAAAAAAAA&#10;AAAAAABbQ29udGVudF9UeXBlc10ueG1sUEsBAi0AFAAGAAgAAAAhAFr0LFu/AAAAFQEAAAsAAAAA&#10;AAAAAAAAAAAAHwEAAF9yZWxzLy5yZWxzUEsBAi0AFAAGAAgAAAAhAC6A1/PBAAAA3AAAAA8AAAAA&#10;AAAAAAAAAAAABwIAAGRycy9kb3ducmV2LnhtbFBLBQYAAAAAAwADALcAAAD1AgAAAAA=&#10;" fillcolor="#fc9">
                  <v:shadow on="t" opacity=".5" offset="6pt,6pt"/>
                  <v:textbox>
                    <w:txbxContent>
                      <w:p w14:paraId="48BEE5DD" w14:textId="77777777" w:rsidR="00462D2F" w:rsidRDefault="00462D2F" w:rsidP="005D4D40">
                        <w:pPr>
                          <w:jc w:val="center"/>
                          <w:rPr>
                            <w:b/>
                            <w:sz w:val="18"/>
                            <w:szCs w:val="18"/>
                          </w:rPr>
                        </w:pPr>
                        <w:r>
                          <w:rPr>
                            <w:b/>
                            <w:sz w:val="18"/>
                            <w:szCs w:val="18"/>
                          </w:rPr>
                          <w:t>National Project Manager</w:t>
                        </w:r>
                      </w:p>
                      <w:p w14:paraId="5E853BEE" w14:textId="77777777" w:rsidR="00462D2F" w:rsidRPr="00EB563F" w:rsidRDefault="00462D2F" w:rsidP="005D4D40">
                        <w:pPr>
                          <w:jc w:val="center"/>
                          <w:rPr>
                            <w:szCs w:val="20"/>
                          </w:rPr>
                        </w:pPr>
                      </w:p>
                    </w:txbxContent>
                  </v:textbox>
                </v:rect>
                <v:rect id="Rectangle 349" o:spid="_x0000_s1052" style="position:absolute;left:23061;top:42582;width:10901;height:27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UkmEwQAAANwAAAAPAAAAZHJzL2Rvd25yZXYueG1sRE/dasIw&#10;FL4f+A7hCLubqSJDqlGmMCbsyuoDHJpjU9qcdEls655+EQbenY/v92x2o21FTz7UjhXMZxkI4tLp&#10;misFl/Pn2wpEiMgaW8ek4E4BdtvJywZz7QY+UV/ESqQQDjkqMDF2uZShNGQxzFxHnLir8xZjgr6S&#10;2uOQwm0rF1n2Li3WnBoMdnQwVDbFzSr4PtfzZYum+KHf5qtfNpU/7AelXqfjxxpEpDE+xf/uo07z&#10;swU8nkkXyO0fAAAA//8DAFBLAQItABQABgAIAAAAIQDb4fbL7gAAAIUBAAATAAAAAAAAAAAAAAAA&#10;AAAAAABbQ29udGVudF9UeXBlc10ueG1sUEsBAi0AFAAGAAgAAAAhAFr0LFu/AAAAFQEAAAsAAAAA&#10;AAAAAAAAAAAAHwEAAF9yZWxzLy5yZWxzUEsBAi0AFAAGAAgAAAAhAN5SSYTBAAAA3AAAAA8AAAAA&#10;AAAAAAAAAAAABwIAAGRycy9kb3ducmV2LnhtbFBLBQYAAAAAAwADALcAAAD1AgAAAAA=&#10;" fillcolor="#fc9">
                  <v:shadow on="t" opacity=".5" offset="6pt,6pt"/>
                  <v:textbox>
                    <w:txbxContent>
                      <w:p w14:paraId="49A8498E" w14:textId="77777777" w:rsidR="00462D2F" w:rsidRDefault="00462D2F" w:rsidP="005D4D40">
                        <w:pPr>
                          <w:jc w:val="center"/>
                          <w:rPr>
                            <w:b/>
                            <w:sz w:val="18"/>
                            <w:szCs w:val="18"/>
                          </w:rPr>
                        </w:pPr>
                        <w:r>
                          <w:rPr>
                            <w:b/>
                            <w:sz w:val="18"/>
                            <w:szCs w:val="18"/>
                          </w:rPr>
                          <w:t>Project Support</w:t>
                        </w:r>
                      </w:p>
                      <w:p w14:paraId="581AAC1E" w14:textId="77777777" w:rsidR="00462D2F" w:rsidRDefault="00462D2F" w:rsidP="005D4D40">
                        <w:pPr>
                          <w:spacing w:before="120"/>
                          <w:jc w:val="center"/>
                          <w:rPr>
                            <w:sz w:val="18"/>
                            <w:szCs w:val="18"/>
                          </w:rPr>
                        </w:pPr>
                      </w:p>
                    </w:txbxContent>
                  </v:textbox>
                </v:rect>
                <w10:anchorlock/>
              </v:group>
            </w:pict>
          </mc:Fallback>
        </mc:AlternateContent>
      </w:r>
    </w:p>
    <w:p w14:paraId="6A9DA6E5" w14:textId="77777777" w:rsidR="005D4D40" w:rsidRPr="001211C2" w:rsidRDefault="005D4D40" w:rsidP="00351A8D">
      <w:pPr>
        <w:pStyle w:val="ListParagraph"/>
        <w:numPr>
          <w:ilvl w:val="0"/>
          <w:numId w:val="40"/>
        </w:numPr>
        <w:jc w:val="both"/>
        <w:rPr>
          <w:rFonts w:asciiTheme="minorHAnsi" w:hAnsiTheme="minorHAnsi"/>
          <w:noProof/>
          <w:sz w:val="20"/>
          <w:szCs w:val="20"/>
          <w:lang w:val="en-GB" w:eastAsia="zh-CN"/>
        </w:rPr>
      </w:pPr>
      <w:r w:rsidRPr="0013078A">
        <w:rPr>
          <w:rFonts w:asciiTheme="minorHAnsi" w:hAnsiTheme="minorHAnsi"/>
          <w:noProof/>
          <w:sz w:val="20"/>
          <w:szCs w:val="20"/>
          <w:lang w:val="en-GB" w:eastAsia="zh-CN"/>
        </w:rPr>
        <w:lastRenderedPageBreak/>
        <w:t>UNDP is the sole GEF Implementing Agency for the project, providing the project assurance and cycle management services. As such, UNDP holds overall accountability and responsibility for the delivery of results to the GEF. Working closely with MoEF, the UNDP Country Office (UNDP CO)</w:t>
      </w:r>
      <w:r w:rsidRPr="0013078A">
        <w:rPr>
          <w:rFonts w:asciiTheme="minorHAnsi" w:hAnsiTheme="minorHAnsi"/>
          <w:noProof/>
          <w:sz w:val="20"/>
          <w:szCs w:val="20"/>
          <w:lang w:eastAsia="zh-CN"/>
        </w:rPr>
        <w:t>, specifically the Environment Unit Programme Manager</w:t>
      </w:r>
      <w:r w:rsidRPr="0013078A">
        <w:rPr>
          <w:rFonts w:asciiTheme="minorHAnsi" w:hAnsiTheme="minorHAnsi"/>
          <w:i/>
          <w:noProof/>
          <w:sz w:val="20"/>
          <w:szCs w:val="20"/>
          <w:lang w:eastAsia="zh-CN"/>
        </w:rPr>
        <w:t>,</w:t>
      </w:r>
      <w:r w:rsidRPr="0013078A">
        <w:rPr>
          <w:rFonts w:asciiTheme="minorHAnsi" w:hAnsiTheme="minorHAnsi"/>
          <w:noProof/>
          <w:sz w:val="20"/>
          <w:szCs w:val="20"/>
          <w:lang w:eastAsia="zh-CN"/>
        </w:rPr>
        <w:t xml:space="preserve"> </w:t>
      </w:r>
      <w:r w:rsidRPr="0013078A">
        <w:rPr>
          <w:rFonts w:asciiTheme="minorHAnsi" w:hAnsiTheme="minorHAnsi"/>
          <w:i/>
          <w:noProof/>
          <w:sz w:val="20"/>
          <w:szCs w:val="20"/>
          <w:lang w:val="en-GB" w:eastAsia="zh-CN"/>
        </w:rPr>
        <w:t xml:space="preserve"> </w:t>
      </w:r>
      <w:r w:rsidRPr="0013078A">
        <w:rPr>
          <w:rFonts w:asciiTheme="minorHAnsi" w:hAnsiTheme="minorHAnsi"/>
          <w:noProof/>
          <w:sz w:val="20"/>
          <w:szCs w:val="20"/>
          <w:lang w:val="en-GB" w:eastAsia="zh-CN"/>
        </w:rPr>
        <w:t>will provide the project assurance role and will: 1) provide financial and audit services to the project including budget release and budget revision, 2) oversee financial expenditures against project budgets, 3) ensure that all activities including procurement and financial services are carried out in strict compliance with UNDP/GEF procedures,</w:t>
      </w:r>
      <w:r w:rsidRPr="0013078A" w:rsidDel="00CB032E">
        <w:rPr>
          <w:rFonts w:asciiTheme="minorHAnsi" w:hAnsiTheme="minorHAnsi"/>
          <w:noProof/>
          <w:sz w:val="20"/>
          <w:szCs w:val="20"/>
          <w:lang w:val="en-GB" w:eastAsia="zh-CN"/>
        </w:rPr>
        <w:t xml:space="preserve"> </w:t>
      </w:r>
      <w:r w:rsidRPr="0013078A">
        <w:rPr>
          <w:rFonts w:asciiTheme="minorHAnsi" w:hAnsiTheme="minorHAnsi"/>
          <w:noProof/>
          <w:sz w:val="20"/>
          <w:szCs w:val="20"/>
          <w:lang w:val="en-GB" w:eastAsia="zh-CN"/>
        </w:rPr>
        <w:t xml:space="preserve"> 4) ensure that the reporting to GEF is undertaken in line with the GEF requirements and procedures, 5) ensure project objectives achievement and timeliness, 6) facilitate project learning, exchange and outreach within the GEF family, 7) contract the project mid-term and final evaluations, and 8) trigger additional reviews and/or evaluations as necessary and in consultation with the project counterparts. The UNDP Country Director or his designated officials will be represented on the Project Board. Strategic oversight and a</w:t>
      </w:r>
      <w:r w:rsidRPr="0013078A">
        <w:rPr>
          <w:rFonts w:asciiTheme="minorHAnsi" w:hAnsiTheme="minorHAnsi"/>
          <w:noProof/>
          <w:sz w:val="20"/>
          <w:szCs w:val="20"/>
          <w:lang w:eastAsia="zh-CN"/>
        </w:rPr>
        <w:t xml:space="preserve">dditional quality assurance </w:t>
      </w:r>
      <w:r w:rsidRPr="0013078A">
        <w:rPr>
          <w:rFonts w:asciiTheme="minorHAnsi" w:hAnsiTheme="minorHAnsi"/>
          <w:noProof/>
          <w:sz w:val="20"/>
          <w:szCs w:val="20"/>
          <w:lang w:val="en-GB" w:eastAsia="zh-CN"/>
        </w:rPr>
        <w:t xml:space="preserve">will be provided by the UNDP/GEF Regional Technical Advisor (RTA) responsible for the project. This oversight will include ensuring that the project practices due diligence with regard to UNDP’s Social and Environmental Screening Procedure </w:t>
      </w:r>
      <w:r w:rsidRPr="001211C2">
        <w:rPr>
          <w:rFonts w:asciiTheme="minorHAnsi" w:hAnsiTheme="minorHAnsi"/>
          <w:noProof/>
          <w:sz w:val="20"/>
          <w:szCs w:val="20"/>
          <w:lang w:val="en-GB" w:eastAsia="zh-CN"/>
        </w:rPr>
        <w:t>(see Annex 6).</w:t>
      </w:r>
    </w:p>
    <w:p w14:paraId="3D187C67" w14:textId="77777777" w:rsidR="005D4D40" w:rsidRPr="001211C2" w:rsidRDefault="005D4D40" w:rsidP="00620B05">
      <w:pPr>
        <w:shd w:val="clear" w:color="auto" w:fill="FFFFFF"/>
        <w:spacing w:after="0"/>
        <w:rPr>
          <w:rFonts w:asciiTheme="minorHAnsi" w:eastAsia="SimSun" w:hAnsiTheme="minorHAnsi" w:cs="Arial"/>
          <w:noProof/>
          <w:szCs w:val="20"/>
          <w:lang w:eastAsia="zh-CN"/>
        </w:rPr>
      </w:pPr>
    </w:p>
    <w:p w14:paraId="6F6953C1" w14:textId="77777777" w:rsidR="005D4D40" w:rsidRPr="0013078A" w:rsidRDefault="04243D92" w:rsidP="00351A8D">
      <w:pPr>
        <w:pStyle w:val="ListParagraph"/>
        <w:numPr>
          <w:ilvl w:val="0"/>
          <w:numId w:val="40"/>
        </w:numPr>
        <w:shd w:val="clear" w:color="auto" w:fill="FFFFFF" w:themeFill="background1"/>
        <w:jc w:val="both"/>
        <w:rPr>
          <w:rFonts w:asciiTheme="minorHAnsi" w:hAnsiTheme="minorHAnsi" w:cstheme="minorBidi"/>
          <w:sz w:val="20"/>
          <w:szCs w:val="20"/>
          <w:lang w:val="en-GB"/>
        </w:rPr>
      </w:pPr>
      <w:r w:rsidRPr="04243D92">
        <w:rPr>
          <w:rFonts w:asciiTheme="minorHAnsi" w:hAnsiTheme="minorHAnsi" w:cstheme="minorBidi"/>
          <w:noProof/>
          <w:sz w:val="20"/>
          <w:szCs w:val="20"/>
          <w:lang w:eastAsia="zh-CN"/>
        </w:rPr>
        <w:t xml:space="preserve">The </w:t>
      </w:r>
      <w:r w:rsidRPr="04243D92">
        <w:rPr>
          <w:rFonts w:asciiTheme="minorHAnsi" w:hAnsiTheme="minorHAnsi" w:cstheme="minorBidi"/>
          <w:b/>
          <w:bCs/>
          <w:noProof/>
          <w:sz w:val="20"/>
          <w:szCs w:val="20"/>
          <w:lang w:eastAsia="zh-CN"/>
        </w:rPr>
        <w:t>Project Manager (PM)</w:t>
      </w:r>
      <w:r w:rsidRPr="04243D92">
        <w:rPr>
          <w:rFonts w:asciiTheme="minorHAnsi" w:hAnsiTheme="minorHAnsi" w:cstheme="minorBidi"/>
          <w:noProof/>
          <w:sz w:val="20"/>
          <w:szCs w:val="20"/>
          <w:lang w:eastAsia="zh-CN"/>
        </w:rPr>
        <w:t xml:space="preserve"> will run the project on a day-to-day basis on behalf of the Implementing Partner within the constraints laid down by the Board, and head the </w:t>
      </w:r>
      <w:r w:rsidRPr="04243D92">
        <w:rPr>
          <w:rFonts w:asciiTheme="minorHAnsi" w:hAnsiTheme="minorHAnsi" w:cstheme="minorBidi"/>
          <w:b/>
          <w:bCs/>
          <w:noProof/>
          <w:sz w:val="20"/>
          <w:szCs w:val="20"/>
          <w:lang w:val="en-GB" w:eastAsia="zh-CN"/>
        </w:rPr>
        <w:t>Project Management Unit (PMU)</w:t>
      </w:r>
      <w:r w:rsidRPr="04243D92">
        <w:rPr>
          <w:rFonts w:asciiTheme="minorHAnsi" w:hAnsiTheme="minorHAnsi" w:cstheme="minorBidi"/>
          <w:noProof/>
          <w:sz w:val="20"/>
          <w:szCs w:val="20"/>
          <w:lang w:eastAsia="zh-CN"/>
        </w:rPr>
        <w:t xml:space="preserve">. The Project Manager function will end when the final project terminal evaluation report, and other documentation required by the GEF and UNDP, has been completed and submitted to UNDP (including operational closure of the project).  </w:t>
      </w:r>
      <w:r w:rsidRPr="04243D92">
        <w:rPr>
          <w:rFonts w:asciiTheme="minorHAnsi" w:hAnsiTheme="minorHAnsi" w:cstheme="minorBidi"/>
          <w:sz w:val="20"/>
          <w:szCs w:val="20"/>
          <w:lang w:val="en-GB"/>
        </w:rPr>
        <w:t xml:space="preserve">The PM will be responsible and accountable for the implementation of the project. The PM will be paid by project funds. See </w:t>
      </w:r>
      <w:r w:rsidRPr="04243D92">
        <w:rPr>
          <w:rFonts w:asciiTheme="minorHAnsi" w:hAnsiTheme="minorHAnsi" w:cstheme="minorBidi"/>
          <w:b/>
          <w:bCs/>
          <w:sz w:val="20"/>
          <w:szCs w:val="20"/>
          <w:lang w:val="en-GB"/>
        </w:rPr>
        <w:t>Annex 5</w:t>
      </w:r>
      <w:r w:rsidRPr="04243D92">
        <w:rPr>
          <w:rFonts w:asciiTheme="minorHAnsi" w:hAnsiTheme="minorHAnsi" w:cstheme="minorBidi"/>
          <w:sz w:val="20"/>
          <w:szCs w:val="20"/>
          <w:lang w:val="en-GB"/>
        </w:rPr>
        <w:t xml:space="preserve"> for the ToR for this position.</w:t>
      </w:r>
    </w:p>
    <w:p w14:paraId="36BF193C" w14:textId="77777777" w:rsidR="005D4D40" w:rsidRPr="0013078A" w:rsidRDefault="005D4D40" w:rsidP="00620B05">
      <w:pPr>
        <w:shd w:val="clear" w:color="auto" w:fill="FFFFFF"/>
        <w:spacing w:after="0"/>
        <w:rPr>
          <w:rFonts w:asciiTheme="minorHAnsi" w:eastAsia="SimSun" w:hAnsiTheme="minorHAnsi"/>
          <w:szCs w:val="20"/>
          <w:lang w:val="en-GB"/>
        </w:rPr>
      </w:pPr>
    </w:p>
    <w:p w14:paraId="5C37F208" w14:textId="77777777" w:rsidR="005D4D40" w:rsidRPr="0013078A" w:rsidRDefault="04243D92" w:rsidP="00351A8D">
      <w:pPr>
        <w:pStyle w:val="ListParagraph"/>
        <w:numPr>
          <w:ilvl w:val="0"/>
          <w:numId w:val="40"/>
        </w:numPr>
        <w:jc w:val="both"/>
        <w:rPr>
          <w:rFonts w:asciiTheme="minorHAnsi" w:hAnsiTheme="minorHAnsi" w:cstheme="minorBidi"/>
          <w:sz w:val="20"/>
          <w:szCs w:val="20"/>
          <w:lang w:val="en-GB"/>
        </w:rPr>
      </w:pPr>
      <w:r w:rsidRPr="04243D92">
        <w:rPr>
          <w:rFonts w:asciiTheme="minorHAnsi" w:hAnsiTheme="minorHAnsi" w:cstheme="minorBidi"/>
          <w:sz w:val="20"/>
          <w:szCs w:val="20"/>
          <w:lang w:val="en-GB"/>
        </w:rPr>
        <w:t xml:space="preserve">A </w:t>
      </w:r>
      <w:r w:rsidRPr="04243D92">
        <w:rPr>
          <w:rFonts w:asciiTheme="minorHAnsi" w:hAnsiTheme="minorHAnsi" w:cstheme="minorBidi"/>
          <w:b/>
          <w:bCs/>
          <w:sz w:val="20"/>
          <w:szCs w:val="20"/>
          <w:lang w:val="en-GB"/>
        </w:rPr>
        <w:t>Technical Advisory Committee</w:t>
      </w:r>
      <w:r w:rsidRPr="04243D92">
        <w:rPr>
          <w:rFonts w:asciiTheme="minorHAnsi" w:hAnsiTheme="minorHAnsi" w:cstheme="minorBidi"/>
          <w:sz w:val="20"/>
          <w:szCs w:val="20"/>
          <w:lang w:val="en-GB"/>
        </w:rPr>
        <w:t xml:space="preserve"> </w:t>
      </w:r>
      <w:r w:rsidRPr="04243D92">
        <w:rPr>
          <w:rFonts w:asciiTheme="minorHAnsi" w:hAnsiTheme="minorHAnsi" w:cstheme="minorBidi"/>
          <w:b/>
          <w:bCs/>
          <w:sz w:val="20"/>
          <w:szCs w:val="20"/>
          <w:lang w:val="en-GB"/>
        </w:rPr>
        <w:t>(TAC)</w:t>
      </w:r>
      <w:r w:rsidRPr="04243D92">
        <w:rPr>
          <w:rFonts w:asciiTheme="minorHAnsi" w:hAnsiTheme="minorHAnsi" w:cstheme="minorBidi"/>
          <w:sz w:val="20"/>
          <w:szCs w:val="20"/>
          <w:lang w:val="en-GB"/>
        </w:rPr>
        <w:t xml:space="preserve"> will be established to provide technical advice and inputs relating to project implementation and will be chaired by the PD with support from the PM.  The members of the TAC will consist of representatives from MoEF, UNDP, AG Office, Ministry of Justice, Quarantine, provincial governments, other relevant government agencies, research and educational organizations, NGOs (including WCS), technical experts and other relevant stakeholders to be agreed by the Project Director. Technical experts may be invited in to discuss specific issues. </w:t>
      </w:r>
    </w:p>
    <w:p w14:paraId="694CF193" w14:textId="77777777" w:rsidR="005D4D40" w:rsidRPr="0013078A" w:rsidRDefault="005D4D40" w:rsidP="00620B05">
      <w:pPr>
        <w:spacing w:after="0"/>
        <w:rPr>
          <w:rFonts w:asciiTheme="minorHAnsi" w:eastAsia="SimSun" w:hAnsiTheme="minorHAnsi"/>
          <w:szCs w:val="20"/>
          <w:lang w:val="en-GB"/>
        </w:rPr>
      </w:pPr>
    </w:p>
    <w:p w14:paraId="47DC77FB" w14:textId="24FFF5A5" w:rsidR="005D4D40" w:rsidRPr="001211C2" w:rsidRDefault="04243D92" w:rsidP="00351A8D">
      <w:pPr>
        <w:pStyle w:val="ListParagraph"/>
        <w:numPr>
          <w:ilvl w:val="0"/>
          <w:numId w:val="40"/>
        </w:numPr>
        <w:jc w:val="both"/>
        <w:rPr>
          <w:rFonts w:asciiTheme="minorHAnsi" w:hAnsiTheme="minorHAnsi" w:cstheme="minorBidi"/>
          <w:sz w:val="20"/>
          <w:szCs w:val="20"/>
          <w:lang w:val="en-GB"/>
        </w:rPr>
      </w:pPr>
      <w:r w:rsidRPr="04243D92">
        <w:rPr>
          <w:rFonts w:asciiTheme="minorHAnsi" w:hAnsiTheme="minorHAnsi" w:cstheme="minorBidi"/>
          <w:sz w:val="20"/>
          <w:szCs w:val="20"/>
          <w:lang w:val="en-GB"/>
        </w:rPr>
        <w:t xml:space="preserve">While the TAC will primarily focus on project-related issues, the intention is that this group would evolve to provide technical support to the </w:t>
      </w:r>
      <w:r w:rsidR="0050100D">
        <w:rPr>
          <w:rFonts w:asciiTheme="minorHAnsi" w:hAnsiTheme="minorHAnsi" w:cstheme="minorBidi"/>
          <w:sz w:val="20"/>
          <w:szCs w:val="20"/>
          <w:lang w:val="en-GB"/>
        </w:rPr>
        <w:t>Gakkum</w:t>
      </w:r>
      <w:r w:rsidRPr="04243D92">
        <w:rPr>
          <w:rFonts w:asciiTheme="minorHAnsi" w:hAnsiTheme="minorHAnsi" w:cstheme="minorBidi"/>
          <w:sz w:val="20"/>
          <w:szCs w:val="20"/>
          <w:lang w:val="en-GB"/>
        </w:rPr>
        <w:t xml:space="preserve">/MoEF on a wide range of issues concerning illegal and unsustainable wildlife trade. During the project period, the TAC will provide a means of updating related stakeholders at the national level about project implementation progress, to share lessons learned from project implementation, to obtain information about and coordinate with related initiatives, and to obtain technical advice on specific issues. There should be an option to request the TAC or a subset of its members to undertake specific project-related tasks, such as preparing or reviewing analytical reports, strategies and action plans, etc. See </w:t>
      </w:r>
      <w:r w:rsidRPr="04243D92">
        <w:rPr>
          <w:rFonts w:asciiTheme="minorHAnsi" w:hAnsiTheme="minorHAnsi" w:cstheme="minorBidi"/>
          <w:b/>
          <w:bCs/>
          <w:sz w:val="20"/>
          <w:szCs w:val="20"/>
          <w:lang w:val="en-GB"/>
        </w:rPr>
        <w:t>Annex 5</w:t>
      </w:r>
      <w:r w:rsidRPr="04243D92">
        <w:rPr>
          <w:rFonts w:asciiTheme="minorHAnsi" w:hAnsiTheme="minorHAnsi" w:cstheme="minorBidi"/>
          <w:sz w:val="20"/>
          <w:szCs w:val="20"/>
          <w:lang w:val="en-GB"/>
        </w:rPr>
        <w:t xml:space="preserve"> for ToR for the TAC.</w:t>
      </w:r>
    </w:p>
    <w:p w14:paraId="6FF3C161" w14:textId="77777777" w:rsidR="005D4D40" w:rsidRPr="001211C2" w:rsidRDefault="005D4D40" w:rsidP="00620B05">
      <w:pPr>
        <w:spacing w:after="0"/>
        <w:rPr>
          <w:rFonts w:eastAsia="SimSun"/>
          <w:szCs w:val="20"/>
          <w:lang w:val="en-GB"/>
        </w:rPr>
      </w:pPr>
    </w:p>
    <w:p w14:paraId="754EA756" w14:textId="77777777" w:rsidR="005D4D40" w:rsidRPr="00AA6860" w:rsidRDefault="33D2A795" w:rsidP="005D4D40">
      <w:pPr>
        <w:spacing w:after="0"/>
        <w:jc w:val="left"/>
        <w:rPr>
          <w:rFonts w:asciiTheme="minorHAnsi" w:eastAsia="SimSun" w:hAnsiTheme="minorHAnsi"/>
          <w:i/>
          <w:szCs w:val="20"/>
        </w:rPr>
      </w:pPr>
      <w:r w:rsidRPr="00AA6860">
        <w:rPr>
          <w:rFonts w:asciiTheme="minorHAnsi" w:eastAsia="SimSun" w:hAnsiTheme="minorHAnsi" w:cs="SimSun"/>
          <w:u w:val="single"/>
        </w:rPr>
        <w:t>Governance role for project target groups</w:t>
      </w:r>
      <w:r w:rsidRPr="00AA6860">
        <w:rPr>
          <w:rFonts w:asciiTheme="minorHAnsi" w:eastAsia="SimSun" w:hAnsiTheme="minorHAnsi" w:cs="SimSun"/>
        </w:rPr>
        <w:t xml:space="preserve">:  </w:t>
      </w:r>
    </w:p>
    <w:p w14:paraId="65768D3E" w14:textId="77777777" w:rsidR="005D4D40" w:rsidRPr="001211C2" w:rsidRDefault="005D4D40" w:rsidP="005D4D40">
      <w:pPr>
        <w:spacing w:after="0"/>
        <w:jc w:val="left"/>
        <w:rPr>
          <w:rFonts w:eastAsia="SimSun"/>
          <w:szCs w:val="20"/>
          <w:u w:val="single"/>
        </w:rPr>
      </w:pPr>
    </w:p>
    <w:p w14:paraId="10157F3C" w14:textId="77777777" w:rsidR="005D4D40" w:rsidRPr="001211C2" w:rsidRDefault="005D4D40" w:rsidP="00351A8D">
      <w:pPr>
        <w:pStyle w:val="ListParagraph"/>
        <w:numPr>
          <w:ilvl w:val="0"/>
          <w:numId w:val="40"/>
        </w:numPr>
        <w:jc w:val="both"/>
        <w:rPr>
          <w:rFonts w:asciiTheme="minorHAnsi" w:eastAsia="SimSun" w:hAnsiTheme="minorHAnsi" w:cs="Arial"/>
          <w:noProof/>
          <w:sz w:val="20"/>
          <w:szCs w:val="20"/>
          <w:lang w:val="en-GB" w:eastAsia="zh-CN"/>
        </w:rPr>
      </w:pPr>
      <w:r w:rsidRPr="001211C2">
        <w:rPr>
          <w:rFonts w:asciiTheme="minorHAnsi" w:eastAsia="SimSun" w:hAnsiTheme="minorHAnsi" w:cs="Arial"/>
          <w:noProof/>
          <w:sz w:val="20"/>
          <w:szCs w:val="20"/>
          <w:lang w:val="en-GB" w:eastAsia="zh-CN"/>
        </w:rPr>
        <w:t xml:space="preserve">Components 1 and 2 of this project focus on agency staff involved in policy and legislation development, law enforcement, the judiciary, and supportive scientific bodies related to unsustainable and illegal wildlife trade. The key target groups will all be represented on the Project Board (see above), while others including technical advisory organizations will be represented on the Technical Advisory Committee. </w:t>
      </w:r>
    </w:p>
    <w:p w14:paraId="23BED001" w14:textId="77777777" w:rsidR="005D4D40" w:rsidRPr="001211C2" w:rsidRDefault="005D4D40" w:rsidP="00620B05">
      <w:pPr>
        <w:spacing w:after="0"/>
        <w:rPr>
          <w:rFonts w:asciiTheme="minorHAnsi" w:eastAsia="SimSun" w:hAnsiTheme="minorHAnsi" w:cs="Arial"/>
          <w:noProof/>
          <w:szCs w:val="20"/>
          <w:lang w:val="en-GB" w:eastAsia="zh-CN"/>
        </w:rPr>
      </w:pPr>
    </w:p>
    <w:p w14:paraId="6A3E7A79" w14:textId="77777777" w:rsidR="005D4D40" w:rsidRPr="001211C2" w:rsidRDefault="005D4D40" w:rsidP="00351A8D">
      <w:pPr>
        <w:pStyle w:val="ListParagraph"/>
        <w:numPr>
          <w:ilvl w:val="0"/>
          <w:numId w:val="40"/>
        </w:numPr>
        <w:jc w:val="both"/>
        <w:rPr>
          <w:rFonts w:asciiTheme="minorHAnsi" w:eastAsia="SimSun" w:hAnsiTheme="minorHAnsi" w:cs="Arial"/>
          <w:noProof/>
          <w:sz w:val="20"/>
          <w:szCs w:val="20"/>
          <w:lang w:val="en-GB" w:eastAsia="zh-CN"/>
        </w:rPr>
      </w:pPr>
      <w:r w:rsidRPr="001211C2">
        <w:rPr>
          <w:rFonts w:asciiTheme="minorHAnsi" w:eastAsia="SimSun" w:hAnsiTheme="minorHAnsi" w:cs="Arial"/>
          <w:noProof/>
          <w:sz w:val="20"/>
          <w:szCs w:val="20"/>
          <w:lang w:val="en-GB" w:eastAsia="zh-CN"/>
        </w:rPr>
        <w:t xml:space="preserve">Component 3 focuses on the two demonstration subnational regions in northern Sumatra and northern Sulawesi, where technical assistance would be provided by the Wildlife Conservation Society (WCS) and local CSOs. Component 3 also focuses on demonstration activities at four ports and one airport (three of which fall within the demonstration subnational regions) at which the DG of Customs and Excise of the Ministry of Finance would be an important partner. </w:t>
      </w:r>
    </w:p>
    <w:p w14:paraId="79ED5210" w14:textId="77777777" w:rsidR="005D4D40" w:rsidRPr="001211C2" w:rsidRDefault="005D4D40" w:rsidP="005D4D40">
      <w:pPr>
        <w:spacing w:after="0"/>
        <w:jc w:val="left"/>
        <w:rPr>
          <w:rFonts w:eastAsia="SimSun" w:cs="Arial"/>
          <w:noProof/>
          <w:szCs w:val="20"/>
          <w:lang w:val="en-GB" w:eastAsia="zh-CN"/>
        </w:rPr>
      </w:pPr>
    </w:p>
    <w:p w14:paraId="20723569" w14:textId="73043A05" w:rsidR="005D4D40" w:rsidRPr="0013078A" w:rsidRDefault="005D4D40" w:rsidP="00351A8D">
      <w:pPr>
        <w:pStyle w:val="ListParagraph"/>
        <w:numPr>
          <w:ilvl w:val="0"/>
          <w:numId w:val="40"/>
        </w:numPr>
        <w:jc w:val="both"/>
        <w:rPr>
          <w:rFonts w:asciiTheme="minorHAnsi" w:eastAsia="SimSun" w:hAnsiTheme="minorHAnsi"/>
          <w:sz w:val="20"/>
          <w:szCs w:val="20"/>
          <w:u w:val="single"/>
        </w:rPr>
      </w:pPr>
      <w:r w:rsidRPr="001211C2">
        <w:rPr>
          <w:rFonts w:asciiTheme="minorHAnsi" w:eastAsia="SimSun" w:hAnsiTheme="minorHAnsi" w:cs="Arial"/>
          <w:noProof/>
          <w:sz w:val="20"/>
          <w:szCs w:val="20"/>
          <w:lang w:val="en-GB" w:eastAsia="zh-CN"/>
        </w:rPr>
        <w:lastRenderedPageBreak/>
        <w:t xml:space="preserve">Implementation of </w:t>
      </w:r>
      <w:r w:rsidR="00E875F8" w:rsidRPr="001211C2">
        <w:rPr>
          <w:rFonts w:asciiTheme="minorHAnsi" w:eastAsia="SimSun" w:hAnsiTheme="minorHAnsi" w:cs="Arial"/>
          <w:noProof/>
          <w:sz w:val="20"/>
          <w:szCs w:val="20"/>
          <w:lang w:val="en-GB" w:eastAsia="zh-CN"/>
        </w:rPr>
        <w:t xml:space="preserve">local </w:t>
      </w:r>
      <w:r w:rsidRPr="001211C2">
        <w:rPr>
          <w:rFonts w:asciiTheme="minorHAnsi" w:eastAsia="SimSun" w:hAnsiTheme="minorHAnsi" w:cs="Arial"/>
          <w:noProof/>
          <w:sz w:val="20"/>
          <w:szCs w:val="20"/>
          <w:lang w:val="en-GB" w:eastAsia="zh-CN"/>
        </w:rPr>
        <w:t>stakeholder involvement will start out with identifying key communities within each demonstration subnational region to work with on specific issues, according to baseline information and consultations during the PPG</w:t>
      </w:r>
      <w:r w:rsidR="00E875F8" w:rsidRPr="001211C2">
        <w:rPr>
          <w:rFonts w:asciiTheme="minorHAnsi" w:eastAsia="SimSun" w:hAnsiTheme="minorHAnsi" w:cs="Arial"/>
          <w:noProof/>
          <w:sz w:val="20"/>
          <w:szCs w:val="20"/>
          <w:lang w:val="en-GB" w:eastAsia="zh-CN"/>
        </w:rPr>
        <w:t xml:space="preserve"> (see </w:t>
      </w:r>
      <w:r w:rsidR="00E875F8" w:rsidRPr="001211C2">
        <w:rPr>
          <w:rFonts w:asciiTheme="minorHAnsi" w:eastAsia="SimSun" w:hAnsiTheme="minorHAnsi" w:cs="Arial"/>
          <w:b/>
          <w:noProof/>
          <w:sz w:val="20"/>
          <w:szCs w:val="20"/>
          <w:lang w:val="en-GB" w:eastAsia="zh-CN"/>
        </w:rPr>
        <w:t>Annexes 11 and 16</w:t>
      </w:r>
      <w:r w:rsidR="00E875F8" w:rsidRPr="001211C2">
        <w:rPr>
          <w:rFonts w:asciiTheme="minorHAnsi" w:eastAsia="SimSun" w:hAnsiTheme="minorHAnsi" w:cs="Arial"/>
          <w:noProof/>
          <w:sz w:val="20"/>
          <w:szCs w:val="20"/>
          <w:lang w:val="en-GB" w:eastAsia="zh-CN"/>
        </w:rPr>
        <w:t>, on landscape profiles and socioeconomic assessment respectively)</w:t>
      </w:r>
      <w:r w:rsidRPr="001211C2">
        <w:rPr>
          <w:rFonts w:asciiTheme="minorHAnsi" w:eastAsia="SimSun" w:hAnsiTheme="minorHAnsi" w:cs="Arial"/>
          <w:noProof/>
          <w:sz w:val="20"/>
          <w:szCs w:val="20"/>
          <w:lang w:val="en-GB" w:eastAsia="zh-CN"/>
        </w:rPr>
        <w:t>. It recognizes the need for strong local CSOs and CBOs as effective partners for addressing wildlife trade issues (especially in source areas), and will seek</w:t>
      </w:r>
      <w:r w:rsidRPr="0013078A">
        <w:rPr>
          <w:rFonts w:asciiTheme="minorHAnsi" w:eastAsia="SimSun" w:hAnsiTheme="minorHAnsi" w:cs="Arial"/>
          <w:noProof/>
          <w:sz w:val="20"/>
          <w:szCs w:val="20"/>
          <w:lang w:val="en-GB" w:eastAsia="zh-CN"/>
        </w:rPr>
        <w:t xml:space="preserve"> to strengthen existing local CSOs/CBOs and/or develop new CBOs to fulfil such roles. The CSOs/CBOs will be responsible for specific tasks in the demonstration regions and will be supported by central project management and the demonstration region management teams. Experienced staff will be appointed to act as focal points for community engagement and development, and will assign and train community facilitators to lead the community participation and capacity development processes. There will be proactive consideration of the involvement of women and ethnic minorities on local level committees and groups related to project activities including community co-management, training and awareness activities.  See the </w:t>
      </w:r>
      <w:r w:rsidRPr="0013078A">
        <w:rPr>
          <w:rFonts w:asciiTheme="minorHAnsi" w:eastAsia="SimSun" w:hAnsiTheme="minorHAnsi" w:cs="Arial"/>
          <w:b/>
          <w:noProof/>
          <w:sz w:val="20"/>
          <w:szCs w:val="20"/>
          <w:lang w:val="en-GB" w:eastAsia="zh-CN"/>
        </w:rPr>
        <w:t>Results and Partnerships</w:t>
      </w:r>
      <w:r w:rsidRPr="0013078A">
        <w:rPr>
          <w:rFonts w:asciiTheme="minorHAnsi" w:eastAsia="SimSun" w:hAnsiTheme="minorHAnsi" w:cs="Arial"/>
          <w:noProof/>
          <w:sz w:val="20"/>
          <w:szCs w:val="20"/>
          <w:lang w:val="en-GB" w:eastAsia="zh-CN"/>
        </w:rPr>
        <w:t xml:space="preserve"> </w:t>
      </w:r>
      <w:r w:rsidRPr="0013078A">
        <w:rPr>
          <w:rFonts w:asciiTheme="minorHAnsi" w:eastAsia="SimSun" w:hAnsiTheme="minorHAnsi" w:cs="Arial"/>
          <w:b/>
          <w:noProof/>
          <w:sz w:val="20"/>
          <w:szCs w:val="20"/>
          <w:lang w:val="en-GB" w:eastAsia="zh-CN"/>
        </w:rPr>
        <w:t xml:space="preserve"> Section IV</w:t>
      </w:r>
      <w:r w:rsidRPr="0013078A">
        <w:rPr>
          <w:rFonts w:asciiTheme="minorHAnsi" w:eastAsia="SimSun" w:hAnsiTheme="minorHAnsi" w:cs="Arial"/>
          <w:noProof/>
          <w:sz w:val="20"/>
          <w:szCs w:val="20"/>
          <w:lang w:val="en-GB" w:eastAsia="zh-CN"/>
        </w:rPr>
        <w:t xml:space="preserve"> for further details.</w:t>
      </w:r>
    </w:p>
    <w:p w14:paraId="5877D1E3" w14:textId="77777777" w:rsidR="005D4D40" w:rsidRPr="0013078A" w:rsidRDefault="005D4D40" w:rsidP="005D4D40">
      <w:pPr>
        <w:spacing w:after="0"/>
        <w:jc w:val="left"/>
        <w:rPr>
          <w:rFonts w:asciiTheme="minorHAnsi" w:eastAsia="SimSun" w:hAnsiTheme="minorHAnsi"/>
          <w:szCs w:val="20"/>
          <w:u w:val="single"/>
        </w:rPr>
      </w:pPr>
    </w:p>
    <w:p w14:paraId="3E0A0107" w14:textId="07DA0CB1" w:rsidR="00587ABA" w:rsidRPr="00587ABA" w:rsidRDefault="04243D92" w:rsidP="00351A8D">
      <w:pPr>
        <w:pStyle w:val="ListParagraph"/>
        <w:numPr>
          <w:ilvl w:val="0"/>
          <w:numId w:val="40"/>
        </w:numPr>
        <w:jc w:val="both"/>
        <w:rPr>
          <w:rFonts w:asciiTheme="minorHAnsi" w:hAnsiTheme="minorHAnsi"/>
          <w:sz w:val="20"/>
          <w:szCs w:val="20"/>
        </w:rPr>
      </w:pPr>
      <w:r w:rsidRPr="00587ABA">
        <w:rPr>
          <w:rFonts w:asciiTheme="minorHAnsi" w:hAnsiTheme="minorHAnsi" w:cstheme="minorBidi"/>
          <w:sz w:val="20"/>
          <w:szCs w:val="20"/>
          <w:u w:val="single"/>
        </w:rPr>
        <w:t xml:space="preserve">UNDP Direct Project Services as requested by Government </w:t>
      </w:r>
      <w:r w:rsidRPr="00587ABA">
        <w:rPr>
          <w:rFonts w:asciiTheme="minorHAnsi" w:hAnsiTheme="minorHAnsi" w:cstheme="minorBidi"/>
          <w:sz w:val="20"/>
          <w:szCs w:val="20"/>
        </w:rPr>
        <w:t xml:space="preserve">(if any): </w:t>
      </w:r>
      <w:r w:rsidR="00587ABA" w:rsidRPr="00587ABA">
        <w:rPr>
          <w:rFonts w:asciiTheme="minorHAnsi" w:hAnsiTheme="minorHAnsi"/>
          <w:sz w:val="20"/>
          <w:szCs w:val="20"/>
          <w:lang w:val="en-GB"/>
        </w:rPr>
        <w:t>The UNDP, as GEF Agency for this project, will provide project management cycle services for the project as defined by the GEF Council.  In addition the Government of Indonesia may request UNDP direct services for specific projects, according to its policies and convenience.  The UNDP and Government of Indonesia acknowledge and agree that those services are not mandatory, and will be provided only upon Government request. If requested, the services would follow the UNDP policies on the recovery of direct costs. These services (and their costs) are specified in the Letter of Agreement (</w:t>
      </w:r>
      <w:r w:rsidR="00587ABA" w:rsidRPr="00587ABA">
        <w:rPr>
          <w:rFonts w:asciiTheme="minorHAnsi" w:hAnsiTheme="minorHAnsi"/>
          <w:b/>
          <w:bCs/>
          <w:sz w:val="20"/>
          <w:szCs w:val="20"/>
          <w:lang w:val="en-GB"/>
        </w:rPr>
        <w:t xml:space="preserve">Annex </w:t>
      </w:r>
      <w:r w:rsidR="00A20A70">
        <w:rPr>
          <w:rFonts w:asciiTheme="minorHAnsi" w:hAnsiTheme="minorHAnsi"/>
          <w:b/>
          <w:bCs/>
          <w:sz w:val="20"/>
          <w:szCs w:val="20"/>
          <w:lang w:val="en-GB"/>
        </w:rPr>
        <w:t>10</w:t>
      </w:r>
      <w:r w:rsidR="00587ABA" w:rsidRPr="00587ABA">
        <w:rPr>
          <w:rFonts w:asciiTheme="minorHAnsi" w:hAnsiTheme="minorHAnsi"/>
          <w:b/>
          <w:bCs/>
          <w:sz w:val="20"/>
          <w:szCs w:val="20"/>
          <w:lang w:val="en-GB"/>
        </w:rPr>
        <w:t>).</w:t>
      </w:r>
      <w:r w:rsidR="00587ABA" w:rsidRPr="00587ABA">
        <w:rPr>
          <w:rFonts w:asciiTheme="minorHAnsi" w:hAnsiTheme="minorHAnsi"/>
          <w:sz w:val="20"/>
          <w:szCs w:val="20"/>
          <w:lang w:val="en-GB"/>
        </w:rPr>
        <w:t xml:space="preserve"> As is determined by the GEF Council requirements, these service costs will be assigned as Project Management Cost, duly identified in the project budget as Direct Project Costs</w:t>
      </w:r>
      <w:r w:rsidR="00587ABA" w:rsidRPr="00587ABA">
        <w:rPr>
          <w:rFonts w:asciiTheme="minorHAnsi" w:hAnsiTheme="minorHAnsi"/>
          <w:sz w:val="20"/>
          <w:szCs w:val="20"/>
        </w:rPr>
        <w:t>. Eligible Direct Project Costs should not be charged as a flat percentage. They should be calculated on the basis of estimated actual or transaction based costs and should be charged to the direct project costs account codes: “64398- Direct Project Costs – Staff” and “74598- Direct Project Costs – General Operating Expenses (GOE)”.</w:t>
      </w:r>
    </w:p>
    <w:p w14:paraId="51E800BC" w14:textId="0C8AA5DF" w:rsidR="005D4D40" w:rsidRPr="00587ABA" w:rsidRDefault="005D4D40" w:rsidP="00587ABA">
      <w:pPr>
        <w:rPr>
          <w:rFonts w:asciiTheme="minorHAnsi" w:eastAsia="SimSun" w:hAnsiTheme="minorHAnsi"/>
          <w:szCs w:val="20"/>
          <w:u w:val="single"/>
        </w:rPr>
      </w:pPr>
    </w:p>
    <w:p w14:paraId="4C710157" w14:textId="77777777" w:rsidR="005D4D40" w:rsidRPr="0013078A" w:rsidRDefault="005D4D40" w:rsidP="00351A8D">
      <w:pPr>
        <w:pStyle w:val="ListParagraph"/>
        <w:numPr>
          <w:ilvl w:val="0"/>
          <w:numId w:val="40"/>
        </w:numPr>
        <w:jc w:val="both"/>
        <w:rPr>
          <w:rFonts w:asciiTheme="minorHAnsi" w:hAnsiTheme="minorHAnsi" w:cstheme="minorBidi"/>
          <w:color w:val="000000"/>
          <w:sz w:val="20"/>
          <w:szCs w:val="20"/>
        </w:rPr>
      </w:pPr>
      <w:r w:rsidRPr="33D2A795">
        <w:rPr>
          <w:rFonts w:asciiTheme="minorHAnsi" w:hAnsiTheme="minorHAnsi" w:cstheme="minorBidi"/>
          <w:sz w:val="20"/>
          <w:szCs w:val="20"/>
          <w:u w:val="single"/>
        </w:rPr>
        <w:t>Agreement on intellectual property rights and use of logo on the project’s deliverables and disclosure of information</w:t>
      </w:r>
      <w:r w:rsidRPr="33D2A795">
        <w:rPr>
          <w:rFonts w:asciiTheme="minorHAnsi" w:hAnsiTheme="minorHAnsi" w:cstheme="minorBidi"/>
          <w:b/>
          <w:bCs/>
          <w:sz w:val="20"/>
          <w:szCs w:val="20"/>
        </w:rPr>
        <w:t xml:space="preserve">:  </w:t>
      </w:r>
      <w:r w:rsidRPr="33D2A795">
        <w:rPr>
          <w:rFonts w:asciiTheme="minorHAnsi" w:hAnsiTheme="minorHAnsi" w:cstheme="minorBidi"/>
          <w:sz w:val="20"/>
          <w:szCs w:val="20"/>
        </w:rPr>
        <w:t>In order 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33D2A795">
        <w:rPr>
          <w:rFonts w:asciiTheme="minorHAnsi" w:hAnsiTheme="minorHAnsi" w:cstheme="minorBidi"/>
          <w:sz w:val="20"/>
          <w:szCs w:val="20"/>
          <w:vertAlign w:val="superscript"/>
        </w:rPr>
        <w:footnoteReference w:id="36"/>
      </w:r>
      <w:r w:rsidRPr="33D2A795">
        <w:rPr>
          <w:rFonts w:asciiTheme="minorHAnsi" w:hAnsiTheme="minorHAnsi" w:cstheme="minorBidi"/>
          <w:sz w:val="20"/>
          <w:szCs w:val="20"/>
        </w:rPr>
        <w:t xml:space="preserve"> and</w:t>
      </w:r>
      <w:r w:rsidRPr="33D2A795">
        <w:rPr>
          <w:rFonts w:asciiTheme="minorHAnsi" w:hAnsiTheme="minorHAnsi" w:cstheme="minorBidi"/>
          <w:color w:val="000000"/>
          <w:sz w:val="20"/>
          <w:szCs w:val="20"/>
        </w:rPr>
        <w:t xml:space="preserve"> the GEF policy on public involvement</w:t>
      </w:r>
      <w:r w:rsidRPr="33D2A795">
        <w:rPr>
          <w:rFonts w:asciiTheme="minorHAnsi" w:hAnsiTheme="minorHAnsi" w:cstheme="minorBidi"/>
          <w:color w:val="000000"/>
          <w:sz w:val="20"/>
          <w:szCs w:val="20"/>
          <w:vertAlign w:val="superscript"/>
        </w:rPr>
        <w:footnoteReference w:id="37"/>
      </w:r>
      <w:r w:rsidRPr="33D2A795">
        <w:rPr>
          <w:rFonts w:asciiTheme="minorHAnsi" w:hAnsiTheme="minorHAnsi" w:cstheme="minorBidi"/>
          <w:color w:val="000000"/>
          <w:sz w:val="20"/>
          <w:szCs w:val="20"/>
        </w:rPr>
        <w:t xml:space="preserve">. </w:t>
      </w:r>
    </w:p>
    <w:p w14:paraId="264D46AA" w14:textId="77777777" w:rsidR="005D4D40" w:rsidRPr="0013078A" w:rsidRDefault="005D4D40" w:rsidP="005D4D40">
      <w:pPr>
        <w:spacing w:after="0"/>
        <w:jc w:val="left"/>
        <w:rPr>
          <w:rFonts w:asciiTheme="minorHAnsi" w:eastAsia="SimSun" w:hAnsiTheme="minorHAnsi" w:cs="Arial"/>
          <w:noProof/>
          <w:szCs w:val="20"/>
          <w:u w:val="single"/>
          <w:lang w:eastAsia="zh-CN"/>
        </w:rPr>
      </w:pPr>
    </w:p>
    <w:p w14:paraId="7D9CBC59" w14:textId="77777777" w:rsidR="005D4D40" w:rsidRPr="005D4D40" w:rsidRDefault="005D4D40" w:rsidP="005D4D40">
      <w:pPr>
        <w:spacing w:after="0"/>
        <w:jc w:val="left"/>
        <w:rPr>
          <w:rFonts w:eastAsia="SimSun" w:cs="Arial"/>
          <w:i/>
          <w:noProof/>
          <w:szCs w:val="20"/>
          <w:lang w:eastAsia="zh-CN"/>
        </w:rPr>
      </w:pPr>
      <w:r w:rsidRPr="005D4D40">
        <w:rPr>
          <w:rFonts w:eastAsia="SimSun" w:cs="Arial"/>
          <w:noProof/>
          <w:szCs w:val="20"/>
          <w:u w:val="single"/>
          <w:lang w:eastAsia="zh-CN"/>
        </w:rPr>
        <w:t>Project management</w:t>
      </w:r>
      <w:r w:rsidRPr="005D4D40">
        <w:rPr>
          <w:rFonts w:eastAsia="SimSun" w:cs="Arial"/>
          <w:i/>
          <w:noProof/>
          <w:szCs w:val="20"/>
          <w:lang w:eastAsia="zh-CN"/>
        </w:rPr>
        <w:t xml:space="preserve">:  </w:t>
      </w:r>
    </w:p>
    <w:p w14:paraId="00F2A550" w14:textId="77777777" w:rsidR="005D4D40" w:rsidRPr="005D4D40" w:rsidRDefault="005D4D40" w:rsidP="005D4D40">
      <w:pPr>
        <w:spacing w:after="0"/>
        <w:jc w:val="left"/>
        <w:rPr>
          <w:rFonts w:eastAsia="SimSun" w:cs="Arial"/>
          <w:i/>
          <w:noProof/>
          <w:szCs w:val="20"/>
          <w:lang w:eastAsia="zh-CN"/>
        </w:rPr>
      </w:pPr>
    </w:p>
    <w:p w14:paraId="77BC8EA7" w14:textId="0A7F74B7" w:rsidR="005D4D40" w:rsidRPr="0013078A" w:rsidRDefault="005D4D40" w:rsidP="00351A8D">
      <w:pPr>
        <w:pStyle w:val="ListParagraph"/>
        <w:numPr>
          <w:ilvl w:val="0"/>
          <w:numId w:val="40"/>
        </w:numPr>
        <w:jc w:val="both"/>
        <w:rPr>
          <w:rFonts w:asciiTheme="minorHAnsi" w:eastAsia="SimSun" w:hAnsiTheme="minorHAnsi" w:cs="Arial"/>
          <w:noProof/>
          <w:sz w:val="20"/>
          <w:szCs w:val="20"/>
          <w:lang w:val="en-GB" w:eastAsia="zh-CN"/>
        </w:rPr>
      </w:pPr>
      <w:r w:rsidRPr="0013078A">
        <w:rPr>
          <w:rFonts w:asciiTheme="minorHAnsi" w:eastAsia="SimSun" w:hAnsiTheme="minorHAnsi" w:cs="Arial"/>
          <w:noProof/>
          <w:sz w:val="20"/>
          <w:szCs w:val="20"/>
          <w:lang w:val="en-GB" w:eastAsia="zh-CN"/>
        </w:rPr>
        <w:t xml:space="preserve">The </w:t>
      </w:r>
      <w:r w:rsidRPr="0013078A">
        <w:rPr>
          <w:rFonts w:asciiTheme="minorHAnsi" w:eastAsia="SimSun" w:hAnsiTheme="minorHAnsi" w:cs="Arial"/>
          <w:b/>
          <w:noProof/>
          <w:sz w:val="20"/>
          <w:szCs w:val="20"/>
          <w:lang w:val="en-GB" w:eastAsia="zh-CN"/>
        </w:rPr>
        <w:t>Project Management Unit (PMU)</w:t>
      </w:r>
      <w:r w:rsidRPr="0013078A">
        <w:rPr>
          <w:rFonts w:asciiTheme="minorHAnsi" w:eastAsia="SimSun" w:hAnsiTheme="minorHAnsi" w:cs="Arial"/>
          <w:noProof/>
          <w:sz w:val="20"/>
          <w:szCs w:val="20"/>
          <w:lang w:val="en-GB" w:eastAsia="zh-CN"/>
        </w:rPr>
        <w:t xml:space="preserve"> will be established within the </w:t>
      </w:r>
      <w:r w:rsidR="0050100D">
        <w:rPr>
          <w:rFonts w:asciiTheme="minorHAnsi" w:eastAsia="SimSun" w:hAnsiTheme="minorHAnsi" w:cs="Arial"/>
          <w:noProof/>
          <w:sz w:val="20"/>
          <w:szCs w:val="20"/>
          <w:lang w:val="en-GB" w:eastAsia="zh-CN"/>
        </w:rPr>
        <w:t xml:space="preserve">Gakkum </w:t>
      </w:r>
      <w:r w:rsidRPr="0013078A">
        <w:rPr>
          <w:rFonts w:asciiTheme="minorHAnsi" w:eastAsia="SimSun" w:hAnsiTheme="minorHAnsi" w:cs="Arial"/>
          <w:noProof/>
          <w:sz w:val="20"/>
          <w:szCs w:val="20"/>
          <w:lang w:val="en-GB" w:eastAsia="zh-CN"/>
        </w:rPr>
        <w:t>at MoEF Headquarters in Jakarta headed by the PM and staffed by project hired personnel, and supported by project partner staff according to the terms of related agreements for cooperation between the MoEF and the project partners.</w:t>
      </w:r>
    </w:p>
    <w:p w14:paraId="17B99D66" w14:textId="77777777" w:rsidR="005D4D40" w:rsidRPr="0013078A" w:rsidRDefault="005D4D40" w:rsidP="00620B05">
      <w:pPr>
        <w:spacing w:after="0"/>
        <w:rPr>
          <w:rFonts w:asciiTheme="minorHAnsi" w:eastAsia="SimSun" w:hAnsiTheme="minorHAnsi" w:cs="Arial"/>
          <w:noProof/>
          <w:szCs w:val="20"/>
          <w:lang w:val="en-GB" w:eastAsia="zh-CN"/>
        </w:rPr>
      </w:pPr>
    </w:p>
    <w:p w14:paraId="46D81351" w14:textId="5056FCB3" w:rsidR="005D4D40" w:rsidRPr="0013078A" w:rsidRDefault="005D4D40" w:rsidP="00351A8D">
      <w:pPr>
        <w:pStyle w:val="ListParagraph"/>
        <w:numPr>
          <w:ilvl w:val="0"/>
          <w:numId w:val="40"/>
        </w:numPr>
        <w:jc w:val="both"/>
        <w:rPr>
          <w:rFonts w:asciiTheme="minorHAnsi" w:eastAsia="SimSun" w:hAnsiTheme="minorHAnsi" w:cs="Arial"/>
          <w:noProof/>
          <w:sz w:val="20"/>
          <w:szCs w:val="20"/>
          <w:lang w:val="en-GB" w:eastAsia="zh-CN"/>
        </w:rPr>
      </w:pPr>
      <w:r w:rsidRPr="0013078A">
        <w:rPr>
          <w:rFonts w:asciiTheme="minorHAnsi" w:eastAsia="SimSun" w:hAnsiTheme="minorHAnsi" w:cs="Arial"/>
          <w:noProof/>
          <w:sz w:val="20"/>
          <w:szCs w:val="20"/>
          <w:lang w:val="en-GB" w:eastAsia="zh-CN"/>
        </w:rPr>
        <w:t xml:space="preserve">Senior staff experts from the project partners will provide the primary technical assistance required by the project for policy, legal and regulatory analysis and development, and information management (component 1); institutional capacity building and training (component 2); coordinated law enforcement operations for landscapes and ports, including awareness raising and community engagement (component 3); and knowledge management and monitoring (component 4). These inputs will be delivered through agreements between the project partners, and subcontracts between UNDP CO and service providers. Beyond these inputs, additional technical experts will be recruited to assist the Project Manager, PMU and </w:t>
      </w:r>
      <w:r w:rsidR="0050100D">
        <w:rPr>
          <w:rFonts w:asciiTheme="minorHAnsi" w:eastAsia="SimSun" w:hAnsiTheme="minorHAnsi" w:cs="Arial"/>
          <w:noProof/>
          <w:sz w:val="20"/>
          <w:szCs w:val="20"/>
          <w:lang w:val="en-GB" w:eastAsia="zh-CN"/>
        </w:rPr>
        <w:t xml:space="preserve">Gakkum </w:t>
      </w:r>
      <w:r w:rsidRPr="0013078A">
        <w:rPr>
          <w:rFonts w:asciiTheme="minorHAnsi" w:eastAsia="SimSun" w:hAnsiTheme="minorHAnsi" w:cs="Arial"/>
          <w:noProof/>
          <w:sz w:val="20"/>
          <w:szCs w:val="20"/>
          <w:lang w:val="en-GB" w:eastAsia="zh-CN"/>
        </w:rPr>
        <w:t>staff with implementation of specific project activities</w:t>
      </w:r>
      <w:r w:rsidRPr="0013078A">
        <w:rPr>
          <w:rFonts w:asciiTheme="minorHAnsi" w:eastAsia="SimSun" w:hAnsiTheme="minorHAnsi" w:cs="Arial"/>
          <w:b/>
          <w:noProof/>
          <w:sz w:val="20"/>
          <w:szCs w:val="20"/>
          <w:lang w:val="en-GB" w:eastAsia="zh-CN"/>
        </w:rPr>
        <w:t>.</w:t>
      </w:r>
    </w:p>
    <w:p w14:paraId="6A69EC48" w14:textId="77777777" w:rsidR="005D4D40" w:rsidRPr="0013078A" w:rsidRDefault="005D4D40" w:rsidP="00620B05">
      <w:pPr>
        <w:spacing w:after="0"/>
        <w:rPr>
          <w:rFonts w:asciiTheme="minorHAnsi" w:eastAsia="SimSun" w:hAnsiTheme="minorHAnsi" w:cs="Arial"/>
          <w:noProof/>
          <w:szCs w:val="20"/>
          <w:lang w:val="en-GB" w:eastAsia="zh-CN"/>
        </w:rPr>
      </w:pPr>
    </w:p>
    <w:p w14:paraId="7C9A6889" w14:textId="77777777" w:rsidR="005D4D40" w:rsidRPr="0013078A" w:rsidRDefault="005D4D40" w:rsidP="00351A8D">
      <w:pPr>
        <w:pStyle w:val="ListParagraph"/>
        <w:numPr>
          <w:ilvl w:val="0"/>
          <w:numId w:val="40"/>
        </w:numPr>
        <w:jc w:val="both"/>
        <w:rPr>
          <w:rFonts w:asciiTheme="minorHAnsi" w:eastAsia="SimSun" w:hAnsiTheme="minorHAnsi" w:cs="Arial"/>
          <w:noProof/>
          <w:sz w:val="20"/>
          <w:szCs w:val="20"/>
          <w:lang w:val="en-GB" w:eastAsia="zh-CN"/>
        </w:rPr>
      </w:pPr>
      <w:r w:rsidRPr="0013078A">
        <w:rPr>
          <w:rFonts w:asciiTheme="minorHAnsi" w:eastAsia="SimSun" w:hAnsiTheme="minorHAnsi" w:cs="Arial"/>
          <w:noProof/>
          <w:sz w:val="20"/>
          <w:szCs w:val="20"/>
          <w:lang w:val="en-GB" w:eastAsia="zh-CN"/>
        </w:rPr>
        <w:t>Recruitment of specialist services for the project will be done by the PM (MoEF) in consultation with the UNDP. The PM will also liaise and work closely with all partner institutions to ensure strong coordination with other complementary national programmes and initiatives. The organogram for project management illustrates the working relationship between the main project implementing units and parties.</w:t>
      </w:r>
    </w:p>
    <w:p w14:paraId="4AA93C91" w14:textId="77777777" w:rsidR="005D4D40" w:rsidRPr="0013078A" w:rsidRDefault="005D4D40" w:rsidP="005D4D40">
      <w:pPr>
        <w:spacing w:after="0"/>
        <w:jc w:val="left"/>
        <w:rPr>
          <w:rFonts w:asciiTheme="minorHAnsi" w:eastAsia="SimSun" w:hAnsiTheme="minorHAnsi" w:cs="Arial"/>
          <w:noProof/>
          <w:szCs w:val="20"/>
          <w:u w:val="single"/>
          <w:lang w:val="en-GB" w:eastAsia="zh-CN"/>
        </w:rPr>
      </w:pPr>
    </w:p>
    <w:p w14:paraId="5985569F" w14:textId="2F712C0D" w:rsidR="005D4D40" w:rsidRPr="0013078A" w:rsidRDefault="005D4D40" w:rsidP="00351A8D">
      <w:pPr>
        <w:pStyle w:val="ListParagraph"/>
        <w:numPr>
          <w:ilvl w:val="0"/>
          <w:numId w:val="40"/>
        </w:numPr>
        <w:jc w:val="both"/>
        <w:rPr>
          <w:rFonts w:asciiTheme="minorHAnsi" w:eastAsia="SimSun" w:hAnsiTheme="minorHAnsi" w:cs="Arial"/>
          <w:noProof/>
          <w:sz w:val="20"/>
          <w:szCs w:val="20"/>
          <w:lang w:val="en-GB" w:eastAsia="zh-CN"/>
        </w:rPr>
      </w:pPr>
      <w:r w:rsidRPr="0013078A">
        <w:rPr>
          <w:rFonts w:asciiTheme="minorHAnsi" w:eastAsia="SimSun" w:hAnsiTheme="minorHAnsi" w:cs="Arial"/>
          <w:noProof/>
          <w:sz w:val="20"/>
          <w:szCs w:val="20"/>
          <w:lang w:val="en-GB" w:eastAsia="zh-CN"/>
        </w:rPr>
        <w:t xml:space="preserve">The demonstration activities in Component 3 of the project (for two subnational regions, four seaports and one airport) will be coordinated by </w:t>
      </w:r>
      <w:r w:rsidRPr="0013078A">
        <w:rPr>
          <w:rFonts w:asciiTheme="minorHAnsi" w:eastAsia="SimSun" w:hAnsiTheme="minorHAnsi" w:cs="Arial"/>
          <w:b/>
          <w:noProof/>
          <w:sz w:val="20"/>
          <w:szCs w:val="20"/>
          <w:lang w:val="en-GB" w:eastAsia="zh-CN"/>
        </w:rPr>
        <w:t>Project Implementation Units (PIUs)</w:t>
      </w:r>
      <w:r w:rsidRPr="0013078A">
        <w:rPr>
          <w:rFonts w:asciiTheme="minorHAnsi" w:eastAsia="SimSun" w:hAnsiTheme="minorHAnsi" w:cs="Arial"/>
          <w:noProof/>
          <w:sz w:val="20"/>
          <w:szCs w:val="20"/>
          <w:lang w:val="en-GB" w:eastAsia="zh-CN"/>
        </w:rPr>
        <w:t xml:space="preserve">, each of which will be led by a manager of the relevant regional or local office of the </w:t>
      </w:r>
      <w:r w:rsidR="0050100D">
        <w:rPr>
          <w:rFonts w:asciiTheme="minorHAnsi" w:eastAsia="SimSun" w:hAnsiTheme="minorHAnsi" w:cs="Arial"/>
          <w:noProof/>
          <w:sz w:val="20"/>
          <w:szCs w:val="20"/>
          <w:lang w:val="en-GB" w:eastAsia="zh-CN"/>
        </w:rPr>
        <w:t xml:space="preserve">Gakkum </w:t>
      </w:r>
      <w:r w:rsidRPr="0013078A">
        <w:rPr>
          <w:rFonts w:asciiTheme="minorHAnsi" w:eastAsia="SimSun" w:hAnsiTheme="minorHAnsi" w:cs="Arial"/>
          <w:noProof/>
          <w:sz w:val="20"/>
          <w:szCs w:val="20"/>
          <w:lang w:val="en-GB" w:eastAsia="zh-CN"/>
        </w:rPr>
        <w:t>and supported by one Project Liaison Officer per region. Existing regional and local capacity and key stakeholders for IWT enforcement in each of the demonstration regions is outlined in the regional profiles (</w:t>
      </w:r>
      <w:r w:rsidRPr="001211C2">
        <w:rPr>
          <w:rFonts w:asciiTheme="minorHAnsi" w:eastAsia="SimSun" w:hAnsiTheme="minorHAnsi" w:cs="Arial"/>
          <w:noProof/>
          <w:sz w:val="20"/>
          <w:szCs w:val="20"/>
          <w:lang w:val="en-GB" w:eastAsia="zh-CN"/>
        </w:rPr>
        <w:t xml:space="preserve">see </w:t>
      </w:r>
      <w:r w:rsidRPr="001211C2">
        <w:rPr>
          <w:rFonts w:asciiTheme="minorHAnsi" w:eastAsia="SimSun" w:hAnsiTheme="minorHAnsi" w:cs="Arial"/>
          <w:b/>
          <w:noProof/>
          <w:sz w:val="20"/>
          <w:szCs w:val="20"/>
          <w:lang w:val="en-GB" w:eastAsia="zh-CN"/>
        </w:rPr>
        <w:t xml:space="preserve">Annex 11). </w:t>
      </w:r>
      <w:r w:rsidRPr="001211C2">
        <w:rPr>
          <w:rFonts w:asciiTheme="minorHAnsi" w:eastAsia="SimSun" w:hAnsiTheme="minorHAnsi" w:cs="Arial"/>
          <w:noProof/>
          <w:sz w:val="20"/>
          <w:szCs w:val="20"/>
          <w:lang w:val="en-GB" w:eastAsia="zh-CN"/>
        </w:rPr>
        <w:t xml:space="preserve">Technical assistance will be provided for project implementation in each demonstration region through subcontracted inputs from WCS and other partners. Key features of the two demonstration regions are summarized in </w:t>
      </w:r>
      <w:r w:rsidRPr="001211C2">
        <w:rPr>
          <w:rFonts w:asciiTheme="minorHAnsi" w:eastAsia="SimSun" w:hAnsiTheme="minorHAnsi" w:cs="Arial"/>
          <w:b/>
          <w:noProof/>
          <w:sz w:val="20"/>
          <w:szCs w:val="20"/>
          <w:lang w:val="en-GB" w:eastAsia="zh-CN"/>
        </w:rPr>
        <w:t xml:space="preserve">Table </w:t>
      </w:r>
      <w:r w:rsidR="003C78F2" w:rsidRPr="001211C2">
        <w:rPr>
          <w:rFonts w:asciiTheme="minorHAnsi" w:eastAsia="SimSun" w:hAnsiTheme="minorHAnsi" w:cs="Arial"/>
          <w:b/>
          <w:noProof/>
          <w:sz w:val="20"/>
          <w:szCs w:val="20"/>
          <w:lang w:val="en-GB" w:eastAsia="zh-CN"/>
        </w:rPr>
        <w:t>6</w:t>
      </w:r>
      <w:r w:rsidRPr="0013078A">
        <w:rPr>
          <w:rFonts w:asciiTheme="minorHAnsi" w:eastAsia="SimSun" w:hAnsiTheme="minorHAnsi" w:cs="Arial"/>
          <w:noProof/>
          <w:sz w:val="20"/>
          <w:szCs w:val="20"/>
          <w:lang w:val="en-GB" w:eastAsia="zh-CN"/>
        </w:rPr>
        <w:t xml:space="preserve"> below:</w:t>
      </w:r>
    </w:p>
    <w:p w14:paraId="6B590AB2" w14:textId="77777777" w:rsidR="005D4D40" w:rsidRPr="005D4D40" w:rsidRDefault="005D4D40" w:rsidP="005D4D40">
      <w:pPr>
        <w:spacing w:after="0"/>
        <w:jc w:val="left"/>
        <w:rPr>
          <w:rFonts w:eastAsia="SimSun" w:cs="Arial"/>
          <w:noProof/>
          <w:szCs w:val="20"/>
          <w:lang w:val="en-GB" w:eastAsia="zh-CN"/>
        </w:rPr>
      </w:pPr>
    </w:p>
    <w:p w14:paraId="51FC2EF2" w14:textId="406CECFB" w:rsidR="005D4D40" w:rsidRPr="00CB1D6D" w:rsidRDefault="005D4D40" w:rsidP="000A0CE4">
      <w:pPr>
        <w:pStyle w:val="Caption"/>
        <w:rPr>
          <w:rFonts w:asciiTheme="minorHAnsi" w:hAnsiTheme="minorHAnsi"/>
          <w:b w:val="0"/>
          <w:bCs w:val="0"/>
          <w:noProof/>
          <w:sz w:val="20"/>
          <w:lang w:val="en-GB" w:eastAsia="zh-CN"/>
        </w:rPr>
      </w:pPr>
      <w:bookmarkStart w:id="36" w:name="_Toc464589767"/>
      <w:bookmarkStart w:id="37" w:name="_Toc469915893"/>
      <w:r w:rsidRPr="00CB1D6D">
        <w:rPr>
          <w:rFonts w:asciiTheme="minorHAnsi" w:hAnsiTheme="minorHAnsi"/>
          <w:noProof/>
          <w:sz w:val="20"/>
          <w:lang w:val="en-GB" w:eastAsia="zh-CN"/>
        </w:rPr>
        <w:t xml:space="preserve">Table </w:t>
      </w:r>
      <w:r w:rsidR="003C78F2" w:rsidRPr="00CB1D6D">
        <w:rPr>
          <w:rFonts w:asciiTheme="minorHAnsi" w:hAnsiTheme="minorHAnsi"/>
          <w:noProof/>
          <w:sz w:val="20"/>
          <w:lang w:val="en-GB" w:eastAsia="zh-CN"/>
        </w:rPr>
        <w:t>6</w:t>
      </w:r>
      <w:r w:rsidRPr="00CB1D6D">
        <w:rPr>
          <w:rFonts w:asciiTheme="minorHAnsi" w:hAnsiTheme="minorHAnsi"/>
          <w:noProof/>
          <w:sz w:val="20"/>
          <w:lang w:val="en-GB" w:eastAsia="zh-CN"/>
        </w:rPr>
        <w:t>. Key features of the project demonstration regions</w:t>
      </w:r>
      <w:bookmarkEnd w:id="36"/>
      <w:bookmarkEnd w:id="37"/>
    </w:p>
    <w:tbl>
      <w:tblPr>
        <w:tblStyle w:val="TableGrid1"/>
        <w:tblW w:w="4994" w:type="pct"/>
        <w:tblLook w:val="04A0" w:firstRow="1" w:lastRow="0" w:firstColumn="1" w:lastColumn="0" w:noHBand="0" w:noVBand="1"/>
      </w:tblPr>
      <w:tblGrid>
        <w:gridCol w:w="2641"/>
        <w:gridCol w:w="3233"/>
        <w:gridCol w:w="3465"/>
      </w:tblGrid>
      <w:tr w:rsidR="005D4D40" w:rsidRPr="00A403F6" w14:paraId="2971F0F4" w14:textId="77777777" w:rsidTr="00AE798A">
        <w:tc>
          <w:tcPr>
            <w:tcW w:w="1414" w:type="pct"/>
            <w:shd w:val="clear" w:color="auto" w:fill="8EAADB"/>
          </w:tcPr>
          <w:p w14:paraId="27A109A1" w14:textId="77777777" w:rsidR="005D4D40" w:rsidRPr="00620B05" w:rsidRDefault="005D4D40" w:rsidP="005D4D40">
            <w:pPr>
              <w:spacing w:after="0"/>
              <w:jc w:val="left"/>
              <w:rPr>
                <w:rFonts w:asciiTheme="minorHAnsi" w:eastAsia="SimSun" w:hAnsiTheme="minorHAnsi" w:cs="Arial"/>
                <w:b/>
                <w:noProof/>
                <w:szCs w:val="20"/>
                <w:lang w:eastAsia="zh-CN"/>
              </w:rPr>
            </w:pPr>
            <w:r w:rsidRPr="00620B05">
              <w:rPr>
                <w:rFonts w:asciiTheme="minorHAnsi" w:eastAsia="SimSun" w:hAnsiTheme="minorHAnsi" w:cs="Arial"/>
                <w:b/>
                <w:noProof/>
                <w:szCs w:val="20"/>
                <w:lang w:eastAsia="zh-CN"/>
              </w:rPr>
              <w:t>Features</w:t>
            </w:r>
          </w:p>
        </w:tc>
        <w:tc>
          <w:tcPr>
            <w:tcW w:w="3586" w:type="pct"/>
            <w:gridSpan w:val="2"/>
            <w:shd w:val="clear" w:color="auto" w:fill="8EAADB"/>
          </w:tcPr>
          <w:p w14:paraId="67FB2972" w14:textId="77777777" w:rsidR="005D4D40" w:rsidRPr="00620B05" w:rsidRDefault="005D4D40" w:rsidP="005D4D40">
            <w:pPr>
              <w:spacing w:after="0"/>
              <w:jc w:val="left"/>
              <w:rPr>
                <w:rFonts w:asciiTheme="minorHAnsi" w:eastAsia="SimSun" w:hAnsiTheme="minorHAnsi" w:cs="Arial"/>
                <w:b/>
                <w:noProof/>
                <w:szCs w:val="20"/>
                <w:lang w:eastAsia="zh-CN"/>
              </w:rPr>
            </w:pPr>
            <w:r w:rsidRPr="00620B05">
              <w:rPr>
                <w:rFonts w:asciiTheme="minorHAnsi" w:eastAsia="SimSun" w:hAnsiTheme="minorHAnsi" w:cs="Arial"/>
                <w:b/>
                <w:noProof/>
                <w:szCs w:val="20"/>
                <w:lang w:eastAsia="zh-CN"/>
              </w:rPr>
              <w:t>Demonstration Regions</w:t>
            </w:r>
          </w:p>
        </w:tc>
      </w:tr>
      <w:tr w:rsidR="005D4D40" w:rsidRPr="00A403F6" w14:paraId="6DEAF516" w14:textId="77777777" w:rsidTr="00AE798A">
        <w:tc>
          <w:tcPr>
            <w:tcW w:w="1414" w:type="pct"/>
          </w:tcPr>
          <w:p w14:paraId="133581C2" w14:textId="77777777" w:rsidR="005D4D40" w:rsidRPr="00620B05" w:rsidRDefault="005D4D40" w:rsidP="005D4D40">
            <w:pPr>
              <w:spacing w:after="0"/>
              <w:jc w:val="left"/>
              <w:rPr>
                <w:rFonts w:asciiTheme="minorHAnsi" w:eastAsia="SimSun" w:hAnsiTheme="minorHAnsi" w:cs="Arial"/>
                <w:b/>
                <w:noProof/>
                <w:szCs w:val="20"/>
                <w:lang w:eastAsia="zh-CN"/>
              </w:rPr>
            </w:pPr>
            <w:r w:rsidRPr="00620B05">
              <w:rPr>
                <w:rFonts w:asciiTheme="minorHAnsi" w:eastAsia="SimSun" w:hAnsiTheme="minorHAnsi" w:cs="Arial"/>
                <w:b/>
                <w:noProof/>
                <w:szCs w:val="20"/>
                <w:lang w:eastAsia="zh-CN"/>
              </w:rPr>
              <w:t>Name</w:t>
            </w:r>
          </w:p>
        </w:tc>
        <w:tc>
          <w:tcPr>
            <w:tcW w:w="1731" w:type="pct"/>
          </w:tcPr>
          <w:p w14:paraId="06BF9D09" w14:textId="77777777" w:rsidR="005D4D40" w:rsidRPr="00620B05" w:rsidRDefault="005D4D40" w:rsidP="005D4D40">
            <w:pPr>
              <w:spacing w:after="0"/>
              <w:jc w:val="left"/>
              <w:rPr>
                <w:rFonts w:asciiTheme="minorHAnsi" w:eastAsia="SimSun" w:hAnsiTheme="minorHAnsi" w:cs="Arial"/>
                <w:b/>
                <w:noProof/>
                <w:szCs w:val="20"/>
                <w:lang w:eastAsia="zh-CN"/>
              </w:rPr>
            </w:pPr>
            <w:r w:rsidRPr="00620B05">
              <w:rPr>
                <w:rFonts w:asciiTheme="minorHAnsi" w:eastAsia="SimSun" w:hAnsiTheme="minorHAnsi" w:cs="Arial"/>
                <w:b/>
                <w:noProof/>
                <w:szCs w:val="20"/>
                <w:lang w:eastAsia="zh-CN"/>
              </w:rPr>
              <w:t>Northern Sumatra</w:t>
            </w:r>
          </w:p>
        </w:tc>
        <w:tc>
          <w:tcPr>
            <w:tcW w:w="1855" w:type="pct"/>
          </w:tcPr>
          <w:p w14:paraId="7FF82687" w14:textId="77777777" w:rsidR="005D4D40" w:rsidRPr="00620B05" w:rsidRDefault="005D4D40" w:rsidP="005D4D40">
            <w:pPr>
              <w:spacing w:after="0"/>
              <w:jc w:val="left"/>
              <w:rPr>
                <w:rFonts w:asciiTheme="minorHAnsi" w:eastAsia="SimSun" w:hAnsiTheme="minorHAnsi" w:cs="Arial"/>
                <w:b/>
                <w:noProof/>
                <w:szCs w:val="20"/>
                <w:lang w:eastAsia="zh-CN"/>
              </w:rPr>
            </w:pPr>
            <w:r w:rsidRPr="00620B05">
              <w:rPr>
                <w:rFonts w:asciiTheme="minorHAnsi" w:eastAsia="SimSun" w:hAnsiTheme="minorHAnsi" w:cs="Arial"/>
                <w:b/>
                <w:noProof/>
                <w:szCs w:val="20"/>
                <w:lang w:eastAsia="zh-CN"/>
              </w:rPr>
              <w:t>Northern Sulawesi</w:t>
            </w:r>
          </w:p>
        </w:tc>
      </w:tr>
      <w:tr w:rsidR="005D4D40" w:rsidRPr="00A403F6" w14:paraId="1B2BF02C" w14:textId="77777777" w:rsidTr="00AE798A">
        <w:tc>
          <w:tcPr>
            <w:tcW w:w="1414" w:type="pct"/>
          </w:tcPr>
          <w:p w14:paraId="69C94A7F" w14:textId="77777777" w:rsidR="005D4D40" w:rsidRPr="00AE70B7" w:rsidRDefault="005D4D40" w:rsidP="005D4D40">
            <w:pPr>
              <w:spacing w:after="0"/>
              <w:jc w:val="left"/>
              <w:rPr>
                <w:rFonts w:asciiTheme="minorHAnsi" w:eastAsia="SimSun" w:hAnsiTheme="minorHAnsi" w:cs="Arial"/>
                <w:noProof/>
                <w:szCs w:val="20"/>
                <w:lang w:eastAsia="zh-CN"/>
              </w:rPr>
            </w:pPr>
            <w:r w:rsidRPr="00AE70B7">
              <w:rPr>
                <w:rFonts w:asciiTheme="minorHAnsi" w:eastAsia="SimSun" w:hAnsiTheme="minorHAnsi" w:cs="Arial"/>
                <w:noProof/>
                <w:szCs w:val="20"/>
                <w:lang w:eastAsia="zh-CN"/>
              </w:rPr>
              <w:t>Administrative Units</w:t>
            </w:r>
          </w:p>
        </w:tc>
        <w:tc>
          <w:tcPr>
            <w:tcW w:w="1731" w:type="pct"/>
          </w:tcPr>
          <w:p w14:paraId="6A3BCD90" w14:textId="77777777" w:rsidR="005D4D40" w:rsidRPr="00AE70B7" w:rsidRDefault="005D4D40" w:rsidP="005D4D40">
            <w:pPr>
              <w:spacing w:after="0"/>
              <w:jc w:val="left"/>
              <w:rPr>
                <w:rFonts w:asciiTheme="minorHAnsi" w:eastAsia="SimSun" w:hAnsiTheme="minorHAnsi" w:cs="Arial"/>
                <w:noProof/>
                <w:szCs w:val="20"/>
                <w:lang w:eastAsia="zh-CN"/>
              </w:rPr>
            </w:pPr>
            <w:r w:rsidRPr="00AE70B7">
              <w:rPr>
                <w:rFonts w:asciiTheme="minorHAnsi" w:eastAsia="SimSun" w:hAnsiTheme="minorHAnsi" w:cs="Arial"/>
                <w:noProof/>
                <w:szCs w:val="20"/>
                <w:lang w:eastAsia="zh-CN"/>
              </w:rPr>
              <w:t>Aceh province and Langkat Regency of North Sumatra province</w:t>
            </w:r>
          </w:p>
        </w:tc>
        <w:tc>
          <w:tcPr>
            <w:tcW w:w="1855" w:type="pct"/>
          </w:tcPr>
          <w:p w14:paraId="134A0EF1" w14:textId="77777777" w:rsidR="005D4D40" w:rsidRPr="00AE70B7" w:rsidRDefault="005D4D40" w:rsidP="005D4D40">
            <w:pPr>
              <w:spacing w:after="0"/>
              <w:jc w:val="left"/>
              <w:rPr>
                <w:rFonts w:asciiTheme="minorHAnsi" w:eastAsia="SimSun" w:hAnsiTheme="minorHAnsi" w:cs="Arial"/>
                <w:noProof/>
                <w:szCs w:val="20"/>
                <w:lang w:eastAsia="zh-CN"/>
              </w:rPr>
            </w:pPr>
            <w:r w:rsidRPr="00AE70B7">
              <w:rPr>
                <w:rFonts w:asciiTheme="minorHAnsi" w:eastAsia="SimSun" w:hAnsiTheme="minorHAnsi" w:cs="Arial"/>
                <w:noProof/>
                <w:szCs w:val="20"/>
                <w:lang w:eastAsia="zh-CN"/>
              </w:rPr>
              <w:t>Gorontalo and North Sulawesi provinces</w:t>
            </w:r>
          </w:p>
        </w:tc>
      </w:tr>
      <w:tr w:rsidR="005D4D40" w:rsidRPr="00A403F6" w14:paraId="7F6E471C" w14:textId="77777777" w:rsidTr="00AE798A">
        <w:tc>
          <w:tcPr>
            <w:tcW w:w="1414" w:type="pct"/>
          </w:tcPr>
          <w:p w14:paraId="7FA9796F" w14:textId="77777777" w:rsidR="005D4D40" w:rsidRPr="00AE70B7" w:rsidRDefault="005D4D40" w:rsidP="005D4D40">
            <w:pPr>
              <w:spacing w:after="0"/>
              <w:jc w:val="left"/>
              <w:rPr>
                <w:rFonts w:asciiTheme="minorHAnsi" w:eastAsia="SimSun" w:hAnsiTheme="minorHAnsi" w:cs="Arial"/>
                <w:noProof/>
                <w:szCs w:val="20"/>
                <w:lang w:eastAsia="zh-CN"/>
              </w:rPr>
            </w:pPr>
            <w:r w:rsidRPr="00AE70B7">
              <w:rPr>
                <w:rFonts w:asciiTheme="minorHAnsi" w:eastAsia="SimSun" w:hAnsiTheme="minorHAnsi" w:cs="Arial"/>
                <w:noProof/>
                <w:szCs w:val="20"/>
                <w:lang w:eastAsia="zh-CN"/>
              </w:rPr>
              <w:t>DG Law Enforcement Offices</w:t>
            </w:r>
          </w:p>
        </w:tc>
        <w:tc>
          <w:tcPr>
            <w:tcW w:w="1731" w:type="pct"/>
          </w:tcPr>
          <w:p w14:paraId="23A49308" w14:textId="77777777" w:rsidR="005D4D40" w:rsidRPr="00AE70B7" w:rsidRDefault="005D4D40" w:rsidP="005D4D40">
            <w:pPr>
              <w:spacing w:after="0"/>
              <w:jc w:val="left"/>
              <w:rPr>
                <w:rFonts w:asciiTheme="minorHAnsi" w:eastAsia="SimSun" w:hAnsiTheme="minorHAnsi" w:cs="Arial"/>
                <w:noProof/>
                <w:szCs w:val="20"/>
                <w:lang w:eastAsia="zh-CN"/>
              </w:rPr>
            </w:pPr>
            <w:r w:rsidRPr="00AE70B7">
              <w:rPr>
                <w:rFonts w:asciiTheme="minorHAnsi" w:eastAsia="SimSun" w:hAnsiTheme="minorHAnsi" w:cs="Arial"/>
                <w:noProof/>
                <w:szCs w:val="20"/>
                <w:lang w:eastAsia="zh-CN"/>
              </w:rPr>
              <w:t>Medan (Sumatra regional office)</w:t>
            </w:r>
          </w:p>
        </w:tc>
        <w:tc>
          <w:tcPr>
            <w:tcW w:w="1855" w:type="pct"/>
          </w:tcPr>
          <w:p w14:paraId="7BA96F8C" w14:textId="77777777" w:rsidR="005D4D40" w:rsidRPr="00AE70B7" w:rsidRDefault="005D4D40" w:rsidP="005D4D40">
            <w:pPr>
              <w:spacing w:after="0"/>
              <w:jc w:val="left"/>
              <w:rPr>
                <w:rFonts w:asciiTheme="minorHAnsi" w:eastAsia="SimSun" w:hAnsiTheme="minorHAnsi" w:cs="Arial"/>
                <w:noProof/>
                <w:szCs w:val="20"/>
                <w:lang w:eastAsia="zh-CN"/>
              </w:rPr>
            </w:pPr>
            <w:r w:rsidRPr="00AE70B7">
              <w:rPr>
                <w:rFonts w:asciiTheme="minorHAnsi" w:eastAsia="SimSun" w:hAnsiTheme="minorHAnsi" w:cs="Arial"/>
                <w:noProof/>
                <w:szCs w:val="20"/>
                <w:lang w:eastAsia="zh-CN"/>
              </w:rPr>
              <w:t>Manado (Section office)</w:t>
            </w:r>
          </w:p>
          <w:p w14:paraId="2E293F4D" w14:textId="77777777" w:rsidR="005D4D40" w:rsidRPr="00AE70B7" w:rsidRDefault="005D4D40" w:rsidP="005D4D40">
            <w:pPr>
              <w:spacing w:after="0"/>
              <w:jc w:val="left"/>
              <w:rPr>
                <w:rFonts w:asciiTheme="minorHAnsi" w:eastAsia="SimSun" w:hAnsiTheme="minorHAnsi" w:cs="Arial"/>
                <w:noProof/>
                <w:szCs w:val="20"/>
                <w:lang w:eastAsia="zh-CN"/>
              </w:rPr>
            </w:pPr>
            <w:r w:rsidRPr="00AE70B7">
              <w:rPr>
                <w:rFonts w:asciiTheme="minorHAnsi" w:eastAsia="SimSun" w:hAnsiTheme="minorHAnsi" w:cs="Arial"/>
                <w:noProof/>
                <w:szCs w:val="20"/>
                <w:lang w:eastAsia="zh-CN"/>
              </w:rPr>
              <w:t>Sulawesi regional office is in Makassar</w:t>
            </w:r>
          </w:p>
        </w:tc>
      </w:tr>
      <w:tr w:rsidR="005D4D40" w:rsidRPr="00A403F6" w14:paraId="51567358" w14:textId="77777777" w:rsidTr="00AE798A">
        <w:tc>
          <w:tcPr>
            <w:tcW w:w="1414" w:type="pct"/>
          </w:tcPr>
          <w:p w14:paraId="44AAEAB8" w14:textId="77777777" w:rsidR="005D4D40" w:rsidRPr="00AE70B7" w:rsidRDefault="005D4D40" w:rsidP="005D4D40">
            <w:pPr>
              <w:spacing w:after="0"/>
              <w:jc w:val="left"/>
              <w:rPr>
                <w:rFonts w:asciiTheme="minorHAnsi" w:eastAsia="SimSun" w:hAnsiTheme="minorHAnsi" w:cs="Arial"/>
                <w:noProof/>
                <w:szCs w:val="20"/>
                <w:lang w:eastAsia="zh-CN"/>
              </w:rPr>
            </w:pPr>
            <w:r w:rsidRPr="00AE70B7">
              <w:rPr>
                <w:rFonts w:asciiTheme="minorHAnsi" w:eastAsia="SimSun" w:hAnsiTheme="minorHAnsi" w:cs="Arial"/>
                <w:noProof/>
                <w:szCs w:val="20"/>
                <w:lang w:eastAsia="zh-CN"/>
              </w:rPr>
              <w:t>Land area</w:t>
            </w:r>
          </w:p>
        </w:tc>
        <w:tc>
          <w:tcPr>
            <w:tcW w:w="1731" w:type="pct"/>
          </w:tcPr>
          <w:p w14:paraId="6BFB5DE5" w14:textId="77777777" w:rsidR="005D4D40" w:rsidRPr="00AE70B7" w:rsidRDefault="005D4D40" w:rsidP="005D4D40">
            <w:pPr>
              <w:spacing w:after="0"/>
              <w:jc w:val="left"/>
              <w:rPr>
                <w:rFonts w:asciiTheme="minorHAnsi" w:eastAsia="SimSun" w:hAnsiTheme="minorHAnsi" w:cs="Arial"/>
                <w:noProof/>
                <w:szCs w:val="20"/>
                <w:lang w:eastAsia="zh-CN"/>
              </w:rPr>
            </w:pPr>
            <w:r w:rsidRPr="00AE70B7">
              <w:rPr>
                <w:rFonts w:asciiTheme="minorHAnsi" w:eastAsia="SimSun" w:hAnsiTheme="minorHAnsi" w:cs="Arial"/>
                <w:noProof/>
                <w:szCs w:val="20"/>
                <w:lang w:eastAsia="zh-CN"/>
              </w:rPr>
              <w:t>6,272 km² (Langkat Regency)</w:t>
            </w:r>
          </w:p>
          <w:p w14:paraId="254E1E38" w14:textId="77777777" w:rsidR="005D4D40" w:rsidRPr="00AE70B7" w:rsidRDefault="005D4D40" w:rsidP="005D4D40">
            <w:pPr>
              <w:spacing w:after="0"/>
              <w:jc w:val="left"/>
              <w:rPr>
                <w:rFonts w:asciiTheme="minorHAnsi" w:eastAsia="SimSun" w:hAnsiTheme="minorHAnsi" w:cs="Arial"/>
                <w:noProof/>
                <w:szCs w:val="20"/>
                <w:lang w:eastAsia="zh-CN"/>
              </w:rPr>
            </w:pPr>
            <w:r w:rsidRPr="00AE70B7">
              <w:rPr>
                <w:rFonts w:asciiTheme="minorHAnsi" w:eastAsia="SimSun" w:hAnsiTheme="minorHAnsi" w:cs="Arial"/>
                <w:noProof/>
                <w:szCs w:val="20"/>
                <w:lang w:eastAsia="zh-CN"/>
              </w:rPr>
              <w:t>58,377 km</w:t>
            </w:r>
            <w:r w:rsidRPr="00AE70B7">
              <w:rPr>
                <w:rFonts w:asciiTheme="minorHAnsi" w:eastAsia="SimSun" w:hAnsiTheme="minorHAnsi" w:cs="Arial"/>
                <w:noProof/>
                <w:szCs w:val="20"/>
                <w:vertAlign w:val="superscript"/>
                <w:lang w:eastAsia="zh-CN"/>
              </w:rPr>
              <w:t>2</w:t>
            </w:r>
            <w:r w:rsidRPr="00AE70B7">
              <w:rPr>
                <w:rFonts w:asciiTheme="minorHAnsi" w:eastAsia="SimSun" w:hAnsiTheme="minorHAnsi" w:cs="Arial"/>
                <w:noProof/>
                <w:szCs w:val="20"/>
                <w:lang w:eastAsia="zh-CN"/>
              </w:rPr>
              <w:t> (Aceh Province)</w:t>
            </w:r>
          </w:p>
          <w:p w14:paraId="40E9FFEB" w14:textId="77777777" w:rsidR="005D4D40" w:rsidRPr="00AE70B7" w:rsidRDefault="005D4D40" w:rsidP="005D4D40">
            <w:pPr>
              <w:spacing w:after="0"/>
              <w:jc w:val="left"/>
              <w:rPr>
                <w:rFonts w:asciiTheme="minorHAnsi" w:eastAsia="SimSun" w:hAnsiTheme="minorHAnsi" w:cs="Arial"/>
                <w:noProof/>
                <w:szCs w:val="20"/>
                <w:lang w:eastAsia="zh-CN"/>
              </w:rPr>
            </w:pPr>
            <w:r w:rsidRPr="00AE70B7">
              <w:rPr>
                <w:rFonts w:asciiTheme="minorHAnsi" w:eastAsia="SimSun" w:hAnsiTheme="minorHAnsi" w:cs="Arial"/>
                <w:noProof/>
                <w:szCs w:val="20"/>
                <w:lang w:eastAsia="zh-CN"/>
              </w:rPr>
              <w:t>Total: 64,649 km</w:t>
            </w:r>
            <w:r w:rsidRPr="00AE70B7">
              <w:rPr>
                <w:rFonts w:asciiTheme="minorHAnsi" w:eastAsia="SimSun" w:hAnsiTheme="minorHAnsi" w:cs="Arial"/>
                <w:noProof/>
                <w:szCs w:val="20"/>
                <w:vertAlign w:val="superscript"/>
                <w:lang w:eastAsia="zh-CN"/>
              </w:rPr>
              <w:t>2</w:t>
            </w:r>
          </w:p>
        </w:tc>
        <w:tc>
          <w:tcPr>
            <w:tcW w:w="1855" w:type="pct"/>
          </w:tcPr>
          <w:p w14:paraId="6C0BAF56" w14:textId="77777777" w:rsidR="005D4D40" w:rsidRPr="00AE70B7" w:rsidRDefault="005D4D40" w:rsidP="005D4D40">
            <w:pPr>
              <w:spacing w:after="0"/>
              <w:jc w:val="left"/>
              <w:rPr>
                <w:rFonts w:asciiTheme="minorHAnsi" w:eastAsia="SimSun" w:hAnsiTheme="minorHAnsi" w:cs="Arial"/>
                <w:noProof/>
                <w:szCs w:val="20"/>
                <w:lang w:eastAsia="zh-CN"/>
              </w:rPr>
            </w:pPr>
            <w:r w:rsidRPr="00AE70B7">
              <w:rPr>
                <w:rFonts w:asciiTheme="minorHAnsi" w:eastAsia="SimSun" w:hAnsiTheme="minorHAnsi" w:cs="Arial"/>
                <w:noProof/>
                <w:szCs w:val="20"/>
                <w:lang w:eastAsia="zh-CN"/>
              </w:rPr>
              <w:t>11,257 km</w:t>
            </w:r>
            <w:r w:rsidRPr="00AE70B7">
              <w:rPr>
                <w:rFonts w:asciiTheme="minorHAnsi" w:eastAsia="SimSun" w:hAnsiTheme="minorHAnsi" w:cs="Arial"/>
                <w:noProof/>
                <w:szCs w:val="20"/>
                <w:vertAlign w:val="superscript"/>
                <w:lang w:eastAsia="zh-CN"/>
              </w:rPr>
              <w:t>2</w:t>
            </w:r>
            <w:r w:rsidRPr="00AE70B7">
              <w:rPr>
                <w:rFonts w:asciiTheme="minorHAnsi" w:eastAsia="SimSun" w:hAnsiTheme="minorHAnsi" w:cs="Arial"/>
                <w:noProof/>
                <w:szCs w:val="20"/>
                <w:lang w:eastAsia="zh-CN"/>
              </w:rPr>
              <w:t xml:space="preserve"> (Gorontalo)</w:t>
            </w:r>
          </w:p>
          <w:p w14:paraId="175275B3" w14:textId="77777777" w:rsidR="005D4D40" w:rsidRPr="00AE70B7" w:rsidRDefault="005D4D40" w:rsidP="005D4D40">
            <w:pPr>
              <w:spacing w:after="0"/>
              <w:jc w:val="left"/>
              <w:rPr>
                <w:rFonts w:asciiTheme="minorHAnsi" w:eastAsia="SimSun" w:hAnsiTheme="minorHAnsi" w:cs="Arial"/>
                <w:noProof/>
                <w:szCs w:val="20"/>
                <w:lang w:eastAsia="zh-CN"/>
              </w:rPr>
            </w:pPr>
            <w:r w:rsidRPr="00AE70B7">
              <w:rPr>
                <w:rFonts w:asciiTheme="minorHAnsi" w:eastAsia="SimSun" w:hAnsiTheme="minorHAnsi" w:cs="Arial"/>
                <w:noProof/>
                <w:szCs w:val="20"/>
                <w:lang w:eastAsia="zh-CN"/>
              </w:rPr>
              <w:t>13,851 km</w:t>
            </w:r>
            <w:r w:rsidRPr="00AE70B7">
              <w:rPr>
                <w:rFonts w:asciiTheme="minorHAnsi" w:eastAsia="SimSun" w:hAnsiTheme="minorHAnsi" w:cs="Arial"/>
                <w:noProof/>
                <w:szCs w:val="20"/>
                <w:vertAlign w:val="superscript"/>
                <w:lang w:eastAsia="zh-CN"/>
              </w:rPr>
              <w:t xml:space="preserve">2 </w:t>
            </w:r>
            <w:r w:rsidRPr="00AE70B7">
              <w:rPr>
                <w:rFonts w:asciiTheme="minorHAnsi" w:eastAsia="SimSun" w:hAnsiTheme="minorHAnsi" w:cs="Arial"/>
                <w:noProof/>
                <w:szCs w:val="20"/>
                <w:lang w:eastAsia="zh-CN"/>
              </w:rPr>
              <w:t>(North Sulawesi)</w:t>
            </w:r>
          </w:p>
          <w:p w14:paraId="517A0674" w14:textId="77777777" w:rsidR="005D4D40" w:rsidRPr="00AE70B7" w:rsidRDefault="005D4D40" w:rsidP="005D4D40">
            <w:pPr>
              <w:spacing w:after="0"/>
              <w:jc w:val="left"/>
              <w:rPr>
                <w:rFonts w:asciiTheme="minorHAnsi" w:eastAsia="SimSun" w:hAnsiTheme="minorHAnsi" w:cs="Arial"/>
                <w:noProof/>
                <w:szCs w:val="20"/>
                <w:lang w:eastAsia="zh-CN"/>
              </w:rPr>
            </w:pPr>
            <w:r w:rsidRPr="00AE70B7">
              <w:rPr>
                <w:rFonts w:asciiTheme="minorHAnsi" w:eastAsia="SimSun" w:hAnsiTheme="minorHAnsi" w:cs="Arial"/>
                <w:noProof/>
                <w:szCs w:val="20"/>
                <w:lang w:eastAsia="zh-CN"/>
              </w:rPr>
              <w:t>Total: 25,108 km</w:t>
            </w:r>
            <w:r w:rsidRPr="00AE70B7">
              <w:rPr>
                <w:rFonts w:asciiTheme="minorHAnsi" w:eastAsia="SimSun" w:hAnsiTheme="minorHAnsi" w:cs="Arial"/>
                <w:noProof/>
                <w:szCs w:val="20"/>
                <w:vertAlign w:val="superscript"/>
                <w:lang w:eastAsia="zh-CN"/>
              </w:rPr>
              <w:t>2</w:t>
            </w:r>
          </w:p>
        </w:tc>
      </w:tr>
      <w:tr w:rsidR="005D4D40" w:rsidRPr="00A403F6" w14:paraId="323AEDD3" w14:textId="77777777" w:rsidTr="00AE798A">
        <w:tc>
          <w:tcPr>
            <w:tcW w:w="1414" w:type="pct"/>
          </w:tcPr>
          <w:p w14:paraId="7C93E3B0" w14:textId="77777777" w:rsidR="005D4D40" w:rsidRPr="00AE70B7" w:rsidRDefault="005D4D40" w:rsidP="005D4D40">
            <w:pPr>
              <w:spacing w:after="0"/>
              <w:jc w:val="left"/>
              <w:rPr>
                <w:rFonts w:asciiTheme="minorHAnsi" w:eastAsia="SimSun" w:hAnsiTheme="minorHAnsi" w:cs="Arial"/>
                <w:noProof/>
                <w:szCs w:val="20"/>
                <w:lang w:eastAsia="zh-CN"/>
              </w:rPr>
            </w:pPr>
            <w:r w:rsidRPr="00AE70B7">
              <w:rPr>
                <w:rFonts w:asciiTheme="minorHAnsi" w:eastAsia="SimSun" w:hAnsiTheme="minorHAnsi" w:cs="Arial"/>
                <w:noProof/>
                <w:szCs w:val="20"/>
                <w:lang w:eastAsia="zh-CN"/>
              </w:rPr>
              <w:t>Population (Jan 2014 Estimate)</w:t>
            </w:r>
            <w:r w:rsidRPr="00AE70B7">
              <w:rPr>
                <w:rFonts w:asciiTheme="minorHAnsi" w:eastAsia="SimSun" w:hAnsiTheme="minorHAnsi" w:cs="Arial"/>
                <w:noProof/>
                <w:szCs w:val="20"/>
                <w:vertAlign w:val="superscript"/>
                <w:lang w:eastAsia="zh-CN"/>
              </w:rPr>
              <w:footnoteReference w:id="38"/>
            </w:r>
          </w:p>
        </w:tc>
        <w:tc>
          <w:tcPr>
            <w:tcW w:w="1731" w:type="pct"/>
          </w:tcPr>
          <w:p w14:paraId="5092C648" w14:textId="77777777" w:rsidR="005D4D40" w:rsidRPr="00AE70B7" w:rsidRDefault="005D4D40" w:rsidP="005D4D40">
            <w:pPr>
              <w:spacing w:after="0"/>
              <w:jc w:val="left"/>
              <w:rPr>
                <w:rFonts w:asciiTheme="minorHAnsi" w:eastAsia="SimSun" w:hAnsiTheme="minorHAnsi" w:cs="Arial"/>
                <w:noProof/>
                <w:szCs w:val="20"/>
                <w:lang w:eastAsia="zh-CN"/>
              </w:rPr>
            </w:pPr>
            <w:r w:rsidRPr="00AE70B7">
              <w:rPr>
                <w:rFonts w:asciiTheme="minorHAnsi" w:eastAsia="SimSun" w:hAnsiTheme="minorHAnsi" w:cs="Arial"/>
                <w:noProof/>
                <w:szCs w:val="20"/>
                <w:lang w:eastAsia="zh-CN"/>
              </w:rPr>
              <w:t>967,535 (Langkat Regency)</w:t>
            </w:r>
            <w:r w:rsidRPr="00AE70B7">
              <w:rPr>
                <w:rFonts w:asciiTheme="minorHAnsi" w:eastAsia="SimSun" w:hAnsiTheme="minorHAnsi" w:cs="Arial"/>
                <w:noProof/>
                <w:szCs w:val="20"/>
                <w:vertAlign w:val="superscript"/>
                <w:lang w:eastAsia="zh-CN"/>
              </w:rPr>
              <w:footnoteReference w:id="39"/>
            </w:r>
          </w:p>
          <w:p w14:paraId="29CD8F00" w14:textId="77777777" w:rsidR="005D4D40" w:rsidRPr="00AE70B7" w:rsidRDefault="005D4D40" w:rsidP="005D4D40">
            <w:pPr>
              <w:spacing w:after="0"/>
              <w:jc w:val="left"/>
              <w:rPr>
                <w:rFonts w:asciiTheme="minorHAnsi" w:eastAsia="SimSun" w:hAnsiTheme="minorHAnsi" w:cs="Arial"/>
                <w:noProof/>
                <w:szCs w:val="20"/>
                <w:lang w:eastAsia="zh-CN"/>
              </w:rPr>
            </w:pPr>
            <w:r w:rsidRPr="00AE70B7">
              <w:rPr>
                <w:rFonts w:asciiTheme="minorHAnsi" w:eastAsia="SimSun" w:hAnsiTheme="minorHAnsi" w:cs="Arial"/>
                <w:noProof/>
                <w:szCs w:val="20"/>
                <w:lang w:eastAsia="zh-CN"/>
              </w:rPr>
              <w:t>4,731,705 (Aceh)</w:t>
            </w:r>
          </w:p>
          <w:p w14:paraId="4DF3BA7B" w14:textId="77777777" w:rsidR="005D4D40" w:rsidRPr="00AE70B7" w:rsidRDefault="005D4D40" w:rsidP="005D4D40">
            <w:pPr>
              <w:spacing w:after="0"/>
              <w:jc w:val="left"/>
              <w:rPr>
                <w:rFonts w:asciiTheme="minorHAnsi" w:eastAsia="SimSun" w:hAnsiTheme="minorHAnsi" w:cs="Arial"/>
                <w:noProof/>
                <w:szCs w:val="20"/>
                <w:lang w:eastAsia="zh-CN"/>
              </w:rPr>
            </w:pPr>
            <w:r w:rsidRPr="00AE70B7">
              <w:rPr>
                <w:rFonts w:asciiTheme="minorHAnsi" w:eastAsia="SimSun" w:hAnsiTheme="minorHAnsi" w:cs="Arial"/>
                <w:noProof/>
                <w:szCs w:val="20"/>
                <w:lang w:eastAsia="zh-CN"/>
              </w:rPr>
              <w:t>Total: 5,699,240</w:t>
            </w:r>
          </w:p>
        </w:tc>
        <w:tc>
          <w:tcPr>
            <w:tcW w:w="1855" w:type="pct"/>
          </w:tcPr>
          <w:p w14:paraId="1A45E577" w14:textId="77777777" w:rsidR="005D4D40" w:rsidRPr="00AE70B7" w:rsidRDefault="005D4D40" w:rsidP="005D4D40">
            <w:pPr>
              <w:spacing w:after="0"/>
              <w:jc w:val="left"/>
              <w:rPr>
                <w:rFonts w:asciiTheme="minorHAnsi" w:eastAsia="SimSun" w:hAnsiTheme="minorHAnsi" w:cs="Arial"/>
                <w:noProof/>
                <w:szCs w:val="20"/>
                <w:lang w:eastAsia="zh-CN"/>
              </w:rPr>
            </w:pPr>
            <w:r w:rsidRPr="00AE70B7">
              <w:rPr>
                <w:rFonts w:asciiTheme="minorHAnsi" w:eastAsia="SimSun" w:hAnsiTheme="minorHAnsi" w:cs="Arial"/>
                <w:noProof/>
                <w:szCs w:val="20"/>
                <w:lang w:eastAsia="zh-CN"/>
              </w:rPr>
              <w:t>1,134,498 (Gorontalo)</w:t>
            </w:r>
          </w:p>
          <w:p w14:paraId="0680C579" w14:textId="77777777" w:rsidR="005D4D40" w:rsidRPr="00AE70B7" w:rsidRDefault="005D4D40" w:rsidP="005D4D40">
            <w:pPr>
              <w:spacing w:after="0"/>
              <w:jc w:val="left"/>
              <w:rPr>
                <w:rFonts w:asciiTheme="minorHAnsi" w:eastAsia="SimSun" w:hAnsiTheme="minorHAnsi" w:cs="Arial"/>
                <w:noProof/>
                <w:szCs w:val="20"/>
                <w:lang w:eastAsia="zh-CN"/>
              </w:rPr>
            </w:pPr>
            <w:r w:rsidRPr="00AE70B7">
              <w:rPr>
                <w:rFonts w:asciiTheme="minorHAnsi" w:eastAsia="SimSun" w:hAnsiTheme="minorHAnsi" w:cs="Arial"/>
                <w:noProof/>
                <w:szCs w:val="20"/>
                <w:lang w:eastAsia="zh-CN"/>
              </w:rPr>
              <w:t>2,382,941 (North Sulawesi)</w:t>
            </w:r>
          </w:p>
          <w:p w14:paraId="15247220" w14:textId="77777777" w:rsidR="005D4D40" w:rsidRPr="00AE70B7" w:rsidRDefault="005D4D40" w:rsidP="005D4D40">
            <w:pPr>
              <w:spacing w:after="0"/>
              <w:jc w:val="left"/>
              <w:rPr>
                <w:rFonts w:asciiTheme="minorHAnsi" w:eastAsia="SimSun" w:hAnsiTheme="minorHAnsi" w:cs="Arial"/>
                <w:noProof/>
                <w:szCs w:val="20"/>
                <w:lang w:eastAsia="zh-CN"/>
              </w:rPr>
            </w:pPr>
            <w:r w:rsidRPr="00AE70B7">
              <w:rPr>
                <w:rFonts w:asciiTheme="minorHAnsi" w:eastAsia="SimSun" w:hAnsiTheme="minorHAnsi" w:cs="Arial"/>
                <w:noProof/>
                <w:szCs w:val="20"/>
                <w:lang w:eastAsia="zh-CN"/>
              </w:rPr>
              <w:t>Total: 3,517,439</w:t>
            </w:r>
          </w:p>
        </w:tc>
      </w:tr>
      <w:tr w:rsidR="005D4D40" w:rsidRPr="00A403F6" w14:paraId="0D9BF543" w14:textId="77777777" w:rsidTr="00AE798A">
        <w:tc>
          <w:tcPr>
            <w:tcW w:w="1414" w:type="pct"/>
          </w:tcPr>
          <w:p w14:paraId="19C273F9" w14:textId="77777777" w:rsidR="005D4D40" w:rsidRPr="00AE70B7" w:rsidRDefault="005D4D40" w:rsidP="005D4D40">
            <w:pPr>
              <w:spacing w:after="0"/>
              <w:jc w:val="left"/>
              <w:rPr>
                <w:rFonts w:asciiTheme="minorHAnsi" w:eastAsia="SimSun" w:hAnsiTheme="minorHAnsi" w:cs="Arial"/>
                <w:noProof/>
                <w:szCs w:val="20"/>
                <w:lang w:eastAsia="zh-CN"/>
              </w:rPr>
            </w:pPr>
            <w:r w:rsidRPr="00AE70B7">
              <w:rPr>
                <w:rFonts w:asciiTheme="minorHAnsi" w:eastAsia="SimSun" w:hAnsiTheme="minorHAnsi" w:cs="Arial"/>
                <w:noProof/>
                <w:szCs w:val="20"/>
                <w:lang w:eastAsia="zh-CN"/>
              </w:rPr>
              <w:t>Key Protected Areas and size in ha</w:t>
            </w:r>
          </w:p>
        </w:tc>
        <w:tc>
          <w:tcPr>
            <w:tcW w:w="1731" w:type="pct"/>
          </w:tcPr>
          <w:p w14:paraId="53E7D366" w14:textId="77777777" w:rsidR="005D4D40" w:rsidRPr="00AE70B7" w:rsidRDefault="005D4D40" w:rsidP="005D4D40">
            <w:pPr>
              <w:spacing w:after="0"/>
              <w:jc w:val="left"/>
              <w:rPr>
                <w:rFonts w:asciiTheme="minorHAnsi" w:eastAsia="SimSun" w:hAnsiTheme="minorHAnsi" w:cs="Arial"/>
                <w:noProof/>
                <w:szCs w:val="20"/>
                <w:lang w:eastAsia="zh-CN"/>
              </w:rPr>
            </w:pPr>
            <w:r w:rsidRPr="00AE70B7">
              <w:rPr>
                <w:rFonts w:asciiTheme="minorHAnsi" w:eastAsia="SimSun" w:hAnsiTheme="minorHAnsi" w:cs="Arial"/>
                <w:noProof/>
                <w:szCs w:val="20"/>
                <w:lang w:eastAsia="zh-CN"/>
              </w:rPr>
              <w:t>Gunung Leuser NP</w:t>
            </w:r>
          </w:p>
          <w:p w14:paraId="7FA5D5E1" w14:textId="77777777" w:rsidR="005D4D40" w:rsidRPr="00AE70B7" w:rsidRDefault="005D4D40" w:rsidP="005D4D40">
            <w:pPr>
              <w:spacing w:after="0"/>
              <w:jc w:val="left"/>
              <w:rPr>
                <w:rFonts w:asciiTheme="minorHAnsi" w:eastAsia="SimSun" w:hAnsiTheme="minorHAnsi" w:cs="Arial"/>
                <w:noProof/>
                <w:szCs w:val="20"/>
                <w:lang w:eastAsia="zh-CN"/>
              </w:rPr>
            </w:pPr>
            <w:r w:rsidRPr="00AE70B7">
              <w:rPr>
                <w:rFonts w:asciiTheme="minorHAnsi" w:eastAsia="SimSun" w:hAnsiTheme="minorHAnsi" w:cs="Arial"/>
                <w:noProof/>
                <w:szCs w:val="20"/>
                <w:lang w:eastAsia="zh-CN"/>
              </w:rPr>
              <w:t>1,094,692 ha</w:t>
            </w:r>
          </w:p>
        </w:tc>
        <w:tc>
          <w:tcPr>
            <w:tcW w:w="1855" w:type="pct"/>
          </w:tcPr>
          <w:p w14:paraId="180B132D" w14:textId="77777777" w:rsidR="005D4D40" w:rsidRPr="00AE70B7" w:rsidRDefault="005D4D40" w:rsidP="005D4D40">
            <w:pPr>
              <w:spacing w:after="0"/>
              <w:jc w:val="left"/>
              <w:rPr>
                <w:rFonts w:asciiTheme="minorHAnsi" w:eastAsia="SimSun" w:hAnsiTheme="minorHAnsi" w:cs="Arial"/>
                <w:noProof/>
                <w:szCs w:val="20"/>
                <w:lang w:eastAsia="zh-CN"/>
              </w:rPr>
            </w:pPr>
            <w:r w:rsidRPr="00AE70B7">
              <w:rPr>
                <w:rFonts w:asciiTheme="minorHAnsi" w:eastAsia="SimSun" w:hAnsiTheme="minorHAnsi" w:cs="Arial"/>
                <w:noProof/>
                <w:szCs w:val="20"/>
                <w:lang w:eastAsia="zh-CN"/>
              </w:rPr>
              <w:t>Bogani Nani Wartabone NP</w:t>
            </w:r>
          </w:p>
          <w:p w14:paraId="7BEB5154" w14:textId="77777777" w:rsidR="005D4D40" w:rsidRPr="00AE70B7" w:rsidRDefault="005D4D40" w:rsidP="005D4D40">
            <w:pPr>
              <w:spacing w:after="0"/>
              <w:jc w:val="left"/>
              <w:rPr>
                <w:rFonts w:asciiTheme="minorHAnsi" w:eastAsia="SimSun" w:hAnsiTheme="minorHAnsi" w:cs="Arial"/>
                <w:noProof/>
                <w:szCs w:val="20"/>
                <w:lang w:eastAsia="zh-CN"/>
              </w:rPr>
            </w:pPr>
            <w:r w:rsidRPr="00AE70B7">
              <w:rPr>
                <w:rFonts w:asciiTheme="minorHAnsi" w:eastAsia="SimSun" w:hAnsiTheme="minorHAnsi" w:cs="Arial"/>
                <w:noProof/>
                <w:szCs w:val="20"/>
                <w:lang w:eastAsia="zh-CN"/>
              </w:rPr>
              <w:t>287,115 ha</w:t>
            </w:r>
          </w:p>
        </w:tc>
      </w:tr>
      <w:tr w:rsidR="005D4D40" w:rsidRPr="00A403F6" w14:paraId="1C88A22F" w14:textId="77777777" w:rsidTr="00AE798A">
        <w:tc>
          <w:tcPr>
            <w:tcW w:w="1414" w:type="pct"/>
          </w:tcPr>
          <w:p w14:paraId="331CB4A0" w14:textId="77777777" w:rsidR="005D4D40" w:rsidRPr="00AE70B7" w:rsidRDefault="005D4D40" w:rsidP="005D4D40">
            <w:pPr>
              <w:spacing w:after="0"/>
              <w:jc w:val="left"/>
              <w:rPr>
                <w:rFonts w:asciiTheme="minorHAnsi" w:eastAsia="SimSun" w:hAnsiTheme="minorHAnsi" w:cs="Arial"/>
                <w:noProof/>
                <w:szCs w:val="20"/>
                <w:lang w:eastAsia="zh-CN"/>
              </w:rPr>
            </w:pPr>
            <w:r w:rsidRPr="00AE70B7">
              <w:rPr>
                <w:rFonts w:asciiTheme="minorHAnsi" w:eastAsia="SimSun" w:hAnsiTheme="minorHAnsi" w:cs="Arial"/>
                <w:noProof/>
                <w:szCs w:val="20"/>
                <w:lang w:eastAsia="zh-CN"/>
              </w:rPr>
              <w:t xml:space="preserve">Globally significant species </w:t>
            </w:r>
          </w:p>
        </w:tc>
        <w:tc>
          <w:tcPr>
            <w:tcW w:w="1731" w:type="pct"/>
          </w:tcPr>
          <w:p w14:paraId="6F4A3B2F" w14:textId="77777777" w:rsidR="005D4D40" w:rsidRPr="00AE70B7" w:rsidRDefault="005D4D40" w:rsidP="005D4D40">
            <w:pPr>
              <w:spacing w:after="0"/>
              <w:jc w:val="left"/>
              <w:rPr>
                <w:rFonts w:asciiTheme="minorHAnsi" w:eastAsia="SimSun" w:hAnsiTheme="minorHAnsi" w:cs="Arial"/>
                <w:noProof/>
                <w:szCs w:val="20"/>
                <w:lang w:eastAsia="zh-CN"/>
              </w:rPr>
            </w:pPr>
            <w:r w:rsidRPr="00AE70B7">
              <w:rPr>
                <w:rFonts w:asciiTheme="minorHAnsi" w:eastAsia="SimSun" w:hAnsiTheme="minorHAnsi" w:cs="Arial"/>
                <w:noProof/>
                <w:szCs w:val="20"/>
                <w:lang w:eastAsia="zh-CN"/>
              </w:rPr>
              <w:t>Sumatran Tiger, Sumatran Elephant, Sumatran Orang-utan, Sumatran Rhinoceros, Sunda Pangolin</w:t>
            </w:r>
          </w:p>
        </w:tc>
        <w:tc>
          <w:tcPr>
            <w:tcW w:w="1855" w:type="pct"/>
          </w:tcPr>
          <w:p w14:paraId="0DCD6AD8" w14:textId="77777777" w:rsidR="005D4D40" w:rsidRPr="00AE70B7" w:rsidRDefault="005D4D40" w:rsidP="005D4D40">
            <w:pPr>
              <w:spacing w:after="0"/>
              <w:jc w:val="left"/>
              <w:rPr>
                <w:rFonts w:asciiTheme="minorHAnsi" w:eastAsia="SimSun" w:hAnsiTheme="minorHAnsi" w:cs="Arial"/>
                <w:noProof/>
                <w:szCs w:val="20"/>
                <w:lang w:eastAsia="zh-CN"/>
              </w:rPr>
            </w:pPr>
            <w:r w:rsidRPr="00AE70B7">
              <w:rPr>
                <w:rFonts w:asciiTheme="minorHAnsi" w:eastAsia="SimSun" w:hAnsiTheme="minorHAnsi" w:cs="Arial"/>
                <w:noProof/>
                <w:szCs w:val="20"/>
                <w:lang w:eastAsia="zh-CN"/>
              </w:rPr>
              <w:t>Anoa, Babirusa, Celebes Crested Macaque, Yellow-crested cockatoo, Maleo, Green and Hawksbill Turtles.</w:t>
            </w:r>
          </w:p>
        </w:tc>
      </w:tr>
      <w:tr w:rsidR="005D4D40" w:rsidRPr="00A403F6" w14:paraId="71FB4D60" w14:textId="77777777" w:rsidTr="00AE798A">
        <w:tc>
          <w:tcPr>
            <w:tcW w:w="1414" w:type="pct"/>
          </w:tcPr>
          <w:p w14:paraId="40C2A404" w14:textId="77777777" w:rsidR="005D4D40" w:rsidRPr="00AE70B7" w:rsidRDefault="005D4D40" w:rsidP="005D4D40">
            <w:pPr>
              <w:spacing w:after="0"/>
              <w:jc w:val="left"/>
              <w:rPr>
                <w:rFonts w:asciiTheme="minorHAnsi" w:eastAsia="SimSun" w:hAnsiTheme="minorHAnsi" w:cs="Arial"/>
                <w:noProof/>
                <w:szCs w:val="20"/>
                <w:lang w:eastAsia="zh-CN"/>
              </w:rPr>
            </w:pPr>
            <w:r w:rsidRPr="00AE70B7">
              <w:rPr>
                <w:rFonts w:asciiTheme="minorHAnsi" w:eastAsia="SimSun" w:hAnsiTheme="minorHAnsi" w:cs="Arial"/>
                <w:noProof/>
                <w:szCs w:val="20"/>
                <w:lang w:eastAsia="zh-CN"/>
              </w:rPr>
              <w:t>Key species impacted by wildlife trade</w:t>
            </w:r>
          </w:p>
        </w:tc>
        <w:tc>
          <w:tcPr>
            <w:tcW w:w="1731" w:type="pct"/>
          </w:tcPr>
          <w:p w14:paraId="061AF71D" w14:textId="77777777" w:rsidR="005D4D40" w:rsidRPr="00AE70B7" w:rsidRDefault="005D4D40" w:rsidP="005D4D40">
            <w:pPr>
              <w:spacing w:after="0"/>
              <w:jc w:val="left"/>
              <w:rPr>
                <w:rFonts w:asciiTheme="minorHAnsi" w:eastAsia="SimSun" w:hAnsiTheme="minorHAnsi" w:cs="Arial"/>
                <w:noProof/>
                <w:szCs w:val="20"/>
                <w:lang w:eastAsia="zh-CN"/>
              </w:rPr>
            </w:pPr>
            <w:r w:rsidRPr="00AE70B7">
              <w:rPr>
                <w:rFonts w:asciiTheme="minorHAnsi" w:eastAsia="SimSun" w:hAnsiTheme="minorHAnsi" w:cs="Arial"/>
                <w:noProof/>
                <w:szCs w:val="20"/>
                <w:lang w:eastAsia="zh-CN"/>
              </w:rPr>
              <w:t>Sunda Pangolin, Sumatran Tiger, Sumatran Elephant, tortoises and freshwater turtles, birds, Greater Slow Loris, macaques, Sun Bear, Sumatran Rhinoceros</w:t>
            </w:r>
          </w:p>
        </w:tc>
        <w:tc>
          <w:tcPr>
            <w:tcW w:w="1855" w:type="pct"/>
          </w:tcPr>
          <w:p w14:paraId="5386B5DA" w14:textId="77777777" w:rsidR="005D4D40" w:rsidRPr="00AE70B7" w:rsidRDefault="005D4D40" w:rsidP="005D4D40">
            <w:pPr>
              <w:spacing w:after="0"/>
              <w:jc w:val="left"/>
              <w:rPr>
                <w:rFonts w:asciiTheme="minorHAnsi" w:eastAsia="SimSun" w:hAnsiTheme="minorHAnsi" w:cs="Arial"/>
                <w:noProof/>
                <w:szCs w:val="20"/>
                <w:lang w:eastAsia="zh-CN"/>
              </w:rPr>
            </w:pPr>
            <w:r w:rsidRPr="00AE70B7">
              <w:rPr>
                <w:rFonts w:asciiTheme="minorHAnsi" w:eastAsia="SimSun" w:hAnsiTheme="minorHAnsi" w:cs="Arial"/>
                <w:noProof/>
                <w:szCs w:val="20"/>
                <w:lang w:eastAsia="zh-CN"/>
              </w:rPr>
              <w:t>Birds sourced locally and in transit, including Yellow-crested cockatoo, parrots and lories,  white-eyes, munias, and hornbills.  Green and Hawksbill Turtles, sharks, Pangolins, Tarsier, Slow Loris, etc. Many species taken for local bushmeat trade including Anoa, Babirusa, Black Crested Macaque, Maleo eggs.</w:t>
            </w:r>
          </w:p>
        </w:tc>
      </w:tr>
      <w:tr w:rsidR="005D4D40" w:rsidRPr="00A403F6" w14:paraId="6ED88D5B" w14:textId="77777777" w:rsidTr="00AE798A">
        <w:tc>
          <w:tcPr>
            <w:tcW w:w="1414" w:type="pct"/>
          </w:tcPr>
          <w:p w14:paraId="50D44C44" w14:textId="77777777" w:rsidR="005D4D40" w:rsidRPr="00AE70B7" w:rsidRDefault="005D4D40" w:rsidP="005D4D40">
            <w:pPr>
              <w:spacing w:after="0"/>
              <w:jc w:val="left"/>
              <w:rPr>
                <w:rFonts w:asciiTheme="minorHAnsi" w:eastAsia="SimSun" w:hAnsiTheme="minorHAnsi" w:cs="Arial"/>
                <w:noProof/>
                <w:szCs w:val="20"/>
                <w:lang w:eastAsia="zh-CN"/>
              </w:rPr>
            </w:pPr>
            <w:r w:rsidRPr="00AE70B7">
              <w:rPr>
                <w:rFonts w:asciiTheme="minorHAnsi" w:eastAsia="SimSun" w:hAnsiTheme="minorHAnsi" w:cs="Arial"/>
                <w:noProof/>
                <w:szCs w:val="20"/>
                <w:lang w:eastAsia="zh-CN"/>
              </w:rPr>
              <w:lastRenderedPageBreak/>
              <w:t>Key ports and markets involved in wildlife trade</w:t>
            </w:r>
          </w:p>
        </w:tc>
        <w:tc>
          <w:tcPr>
            <w:tcW w:w="1731" w:type="pct"/>
          </w:tcPr>
          <w:p w14:paraId="7B7EB839" w14:textId="77777777" w:rsidR="005D4D40" w:rsidRPr="00AE70B7" w:rsidRDefault="005D4D40" w:rsidP="005D4D40">
            <w:pPr>
              <w:spacing w:after="0"/>
              <w:jc w:val="left"/>
              <w:rPr>
                <w:rFonts w:asciiTheme="minorHAnsi" w:eastAsia="SimSun" w:hAnsiTheme="minorHAnsi" w:cs="Arial"/>
                <w:noProof/>
                <w:szCs w:val="20"/>
                <w:lang w:eastAsia="zh-CN"/>
              </w:rPr>
            </w:pPr>
            <w:r w:rsidRPr="00AE70B7">
              <w:rPr>
                <w:rFonts w:asciiTheme="minorHAnsi" w:eastAsia="SimSun" w:hAnsiTheme="minorHAnsi" w:cs="Arial"/>
                <w:noProof/>
                <w:szCs w:val="20"/>
                <w:lang w:eastAsia="zh-CN"/>
              </w:rPr>
              <w:t xml:space="preserve">Kuala Namu international airport and Belawan seaport, Medan market </w:t>
            </w:r>
          </w:p>
        </w:tc>
        <w:tc>
          <w:tcPr>
            <w:tcW w:w="1855" w:type="pct"/>
          </w:tcPr>
          <w:p w14:paraId="476E55A6" w14:textId="00D66B69" w:rsidR="005D4D40" w:rsidRPr="00AE70B7" w:rsidRDefault="005D4D40" w:rsidP="00AA6860">
            <w:pPr>
              <w:spacing w:after="0"/>
              <w:jc w:val="left"/>
              <w:rPr>
                <w:rFonts w:asciiTheme="minorHAnsi" w:eastAsia="SimSun" w:hAnsiTheme="minorHAnsi" w:cs="Arial"/>
                <w:noProof/>
                <w:szCs w:val="20"/>
                <w:lang w:eastAsia="zh-CN"/>
              </w:rPr>
            </w:pPr>
            <w:r w:rsidRPr="00AE70B7">
              <w:rPr>
                <w:rFonts w:asciiTheme="minorHAnsi" w:eastAsia="SimSun" w:hAnsiTheme="minorHAnsi" w:cs="Arial"/>
                <w:noProof/>
                <w:szCs w:val="20"/>
                <w:lang w:eastAsia="zh-CN"/>
              </w:rPr>
              <w:t>Bitung seaport, Manado port, Tomoh</w:t>
            </w:r>
            <w:r w:rsidR="00AA6860">
              <w:rPr>
                <w:rFonts w:asciiTheme="minorHAnsi" w:eastAsia="SimSun" w:hAnsiTheme="minorHAnsi" w:cs="Arial"/>
                <w:noProof/>
                <w:szCs w:val="20"/>
                <w:lang w:eastAsia="zh-CN"/>
              </w:rPr>
              <w:t>o</w:t>
            </w:r>
            <w:r w:rsidRPr="00AE70B7">
              <w:rPr>
                <w:rFonts w:asciiTheme="minorHAnsi" w:eastAsia="SimSun" w:hAnsiTheme="minorHAnsi" w:cs="Arial"/>
                <w:noProof/>
                <w:szCs w:val="20"/>
                <w:lang w:eastAsia="zh-CN"/>
              </w:rPr>
              <w:t xml:space="preserve">n market </w:t>
            </w:r>
          </w:p>
        </w:tc>
      </w:tr>
      <w:tr w:rsidR="005D4D40" w:rsidRPr="00A403F6" w14:paraId="4DA8E2F1" w14:textId="77777777" w:rsidTr="00AE798A">
        <w:tc>
          <w:tcPr>
            <w:tcW w:w="1414" w:type="pct"/>
          </w:tcPr>
          <w:p w14:paraId="04B3C3EA" w14:textId="77777777" w:rsidR="005D4D40" w:rsidRPr="00AE70B7" w:rsidRDefault="005D4D40" w:rsidP="005D4D40">
            <w:pPr>
              <w:spacing w:after="0"/>
              <w:jc w:val="left"/>
              <w:rPr>
                <w:rFonts w:asciiTheme="minorHAnsi" w:eastAsia="SimSun" w:hAnsiTheme="minorHAnsi" w:cs="Arial"/>
                <w:noProof/>
                <w:szCs w:val="20"/>
                <w:lang w:eastAsia="zh-CN"/>
              </w:rPr>
            </w:pPr>
            <w:r w:rsidRPr="00AE70B7">
              <w:rPr>
                <w:rFonts w:asciiTheme="minorHAnsi" w:eastAsia="SimSun" w:hAnsiTheme="minorHAnsi" w:cs="Arial"/>
                <w:noProof/>
                <w:szCs w:val="20"/>
                <w:lang w:eastAsia="zh-CN"/>
              </w:rPr>
              <w:t>Key local stakeholders</w:t>
            </w:r>
          </w:p>
        </w:tc>
        <w:tc>
          <w:tcPr>
            <w:tcW w:w="1731" w:type="pct"/>
          </w:tcPr>
          <w:p w14:paraId="7F6F9230" w14:textId="77777777" w:rsidR="005D4D40" w:rsidRPr="00AE70B7" w:rsidRDefault="005D4D40" w:rsidP="005D4D40">
            <w:pPr>
              <w:spacing w:after="0"/>
              <w:jc w:val="left"/>
              <w:rPr>
                <w:rFonts w:asciiTheme="minorHAnsi" w:eastAsia="SimSun" w:hAnsiTheme="minorHAnsi" w:cs="Arial"/>
                <w:noProof/>
                <w:szCs w:val="20"/>
                <w:lang w:eastAsia="zh-CN"/>
              </w:rPr>
            </w:pPr>
            <w:r w:rsidRPr="00AE70B7">
              <w:rPr>
                <w:rFonts w:asciiTheme="minorHAnsi" w:eastAsia="SimSun" w:hAnsiTheme="minorHAnsi" w:cs="Arial"/>
                <w:noProof/>
                <w:szCs w:val="20"/>
                <w:lang w:eastAsia="zh-CN"/>
              </w:rPr>
              <w:t>BKSDA, NP staff, local and int CSOs, port authorities, police, etc.</w:t>
            </w:r>
          </w:p>
        </w:tc>
        <w:tc>
          <w:tcPr>
            <w:tcW w:w="1855" w:type="pct"/>
          </w:tcPr>
          <w:p w14:paraId="764845C1" w14:textId="77777777" w:rsidR="005D4D40" w:rsidRPr="00AE70B7" w:rsidRDefault="005D4D40" w:rsidP="005D4D40">
            <w:pPr>
              <w:spacing w:after="0"/>
              <w:jc w:val="left"/>
              <w:rPr>
                <w:rFonts w:asciiTheme="minorHAnsi" w:eastAsia="SimSun" w:hAnsiTheme="minorHAnsi" w:cs="Arial"/>
                <w:noProof/>
                <w:szCs w:val="20"/>
                <w:lang w:eastAsia="zh-CN"/>
              </w:rPr>
            </w:pPr>
            <w:r w:rsidRPr="00AE70B7">
              <w:rPr>
                <w:rFonts w:asciiTheme="minorHAnsi" w:eastAsia="SimSun" w:hAnsiTheme="minorHAnsi" w:cs="Arial"/>
                <w:noProof/>
                <w:szCs w:val="20"/>
                <w:lang w:eastAsia="zh-CN"/>
              </w:rPr>
              <w:t>BKSDA, NP staff, local and int CSOs, port authorities, police, etc.</w:t>
            </w:r>
          </w:p>
        </w:tc>
      </w:tr>
    </w:tbl>
    <w:p w14:paraId="5A9E5B03" w14:textId="2817BF4C" w:rsidR="000B69ED" w:rsidRPr="000B69ED" w:rsidRDefault="0032007D" w:rsidP="000B69ED">
      <w:pPr>
        <w:pStyle w:val="Heading1"/>
        <w:rPr>
          <w:rFonts w:asciiTheme="minorHAnsi" w:hAnsiTheme="minorHAnsi" w:cstheme="minorBidi"/>
        </w:rPr>
      </w:pPr>
      <w:bookmarkStart w:id="38" w:name="_Toc465601104"/>
      <w:bookmarkStart w:id="39" w:name="_Toc465690391"/>
      <w:bookmarkStart w:id="40" w:name="_Toc465601105"/>
      <w:bookmarkStart w:id="41" w:name="_Toc465690392"/>
      <w:bookmarkStart w:id="42" w:name="_Toc465601106"/>
      <w:bookmarkStart w:id="43" w:name="_Toc465690393"/>
      <w:bookmarkStart w:id="44" w:name="_Toc465601107"/>
      <w:bookmarkStart w:id="45" w:name="_Toc465690394"/>
      <w:bookmarkStart w:id="46" w:name="_Toc469915987"/>
      <w:bookmarkStart w:id="47" w:name="_Toc407785521"/>
      <w:bookmarkStart w:id="48" w:name="_Toc207800915"/>
      <w:bookmarkStart w:id="49" w:name="_Toc407785523"/>
      <w:bookmarkStart w:id="50" w:name="_Toc207800913"/>
      <w:bookmarkEnd w:id="38"/>
      <w:bookmarkEnd w:id="39"/>
      <w:bookmarkEnd w:id="40"/>
      <w:bookmarkEnd w:id="41"/>
      <w:bookmarkEnd w:id="42"/>
      <w:bookmarkEnd w:id="43"/>
      <w:bookmarkEnd w:id="44"/>
      <w:bookmarkEnd w:id="45"/>
      <w:r w:rsidRPr="33D2A795">
        <w:rPr>
          <w:rFonts w:asciiTheme="minorHAnsi" w:hAnsiTheme="minorHAnsi" w:cstheme="minorBidi"/>
        </w:rPr>
        <w:t>Financial P</w:t>
      </w:r>
      <w:r w:rsidR="000B69ED" w:rsidRPr="33D2A795">
        <w:rPr>
          <w:rFonts w:asciiTheme="minorHAnsi" w:hAnsiTheme="minorHAnsi" w:cstheme="minorBidi"/>
        </w:rPr>
        <w:t>lanning and Management</w:t>
      </w:r>
      <w:bookmarkEnd w:id="46"/>
      <w:r w:rsidR="000B69ED" w:rsidRPr="33D2A795">
        <w:rPr>
          <w:rFonts w:asciiTheme="minorHAnsi" w:hAnsiTheme="minorHAnsi" w:cstheme="minorBidi"/>
        </w:rPr>
        <w:t xml:space="preserve"> </w:t>
      </w:r>
    </w:p>
    <w:bookmarkEnd w:id="47"/>
    <w:p w14:paraId="13451547" w14:textId="7FC60D0F" w:rsidR="0053408E" w:rsidRPr="0013078A" w:rsidRDefault="33D2A795" w:rsidP="00351A8D">
      <w:pPr>
        <w:pStyle w:val="ListParagraph"/>
        <w:numPr>
          <w:ilvl w:val="0"/>
          <w:numId w:val="40"/>
        </w:numPr>
        <w:rPr>
          <w:rFonts w:asciiTheme="minorHAnsi" w:hAnsiTheme="minorHAnsi" w:cstheme="minorBidi"/>
          <w:sz w:val="20"/>
          <w:szCs w:val="20"/>
        </w:rPr>
      </w:pPr>
      <w:r w:rsidRPr="33D2A795">
        <w:rPr>
          <w:rFonts w:asciiTheme="minorHAnsi" w:hAnsiTheme="minorHAnsi" w:cstheme="minorBidi"/>
          <w:noProof/>
          <w:sz w:val="20"/>
          <w:szCs w:val="20"/>
          <w:lang w:val="en-GB" w:eastAsia="zh-CN"/>
        </w:rPr>
        <w:t>The total cost of the project</w:t>
      </w:r>
      <w:r w:rsidRPr="33D2A795">
        <w:rPr>
          <w:rFonts w:asciiTheme="minorHAnsi" w:hAnsiTheme="minorHAnsi" w:cstheme="minorBidi"/>
          <w:sz w:val="20"/>
          <w:szCs w:val="20"/>
        </w:rPr>
        <w:t xml:space="preserve"> </w:t>
      </w:r>
      <w:r w:rsidRPr="00AE70B7">
        <w:rPr>
          <w:rFonts w:asciiTheme="minorHAnsi" w:hAnsiTheme="minorHAnsi" w:cstheme="minorBidi"/>
          <w:sz w:val="20"/>
          <w:szCs w:val="20"/>
        </w:rPr>
        <w:t>is USD 51,937,595.  This is financed through a GEF grant of USD 6,988,853, and USD 44,948,742 in parallel co</w:t>
      </w:r>
      <w:r w:rsidRPr="33D2A795">
        <w:rPr>
          <w:rFonts w:asciiTheme="minorHAnsi" w:hAnsiTheme="minorHAnsi" w:cstheme="minorBidi"/>
          <w:sz w:val="20"/>
          <w:szCs w:val="20"/>
        </w:rPr>
        <w:t xml:space="preserve">-financing.  UNDP, as the GEF Implementing Agency, is responsible for the execution of the GEF resources and the </w:t>
      </w:r>
      <w:r w:rsidRPr="33D2A795">
        <w:rPr>
          <w:rFonts w:asciiTheme="minorHAnsi" w:hAnsiTheme="minorHAnsi" w:cstheme="minorBidi"/>
          <w:sz w:val="20"/>
          <w:szCs w:val="20"/>
          <w:lang w:eastAsia="zh-CN"/>
        </w:rPr>
        <w:t>cash co-financing transferred to UNDP bank account only</w:t>
      </w:r>
      <w:r w:rsidRPr="33D2A795">
        <w:rPr>
          <w:rFonts w:asciiTheme="minorHAnsi" w:hAnsiTheme="minorHAnsi" w:cstheme="minorBidi"/>
          <w:sz w:val="20"/>
          <w:szCs w:val="20"/>
        </w:rPr>
        <w:t xml:space="preserve">.   </w:t>
      </w:r>
    </w:p>
    <w:p w14:paraId="5C4E1377" w14:textId="77777777" w:rsidR="0053408E" w:rsidRPr="00CB5EFA" w:rsidRDefault="0053408E" w:rsidP="0053408E">
      <w:pPr>
        <w:autoSpaceDE w:val="0"/>
        <w:autoSpaceDN w:val="0"/>
        <w:adjustRightInd w:val="0"/>
        <w:spacing w:after="0"/>
        <w:jc w:val="left"/>
        <w:rPr>
          <w:rFonts w:asciiTheme="minorHAnsi" w:hAnsiTheme="minorHAnsi"/>
          <w:color w:val="000000"/>
          <w:szCs w:val="20"/>
        </w:rPr>
      </w:pPr>
    </w:p>
    <w:p w14:paraId="3A4DB1CB" w14:textId="3E05088A" w:rsidR="0053408E" w:rsidRPr="00CB5EFA" w:rsidRDefault="33D2A795" w:rsidP="0053408E">
      <w:pPr>
        <w:autoSpaceDE w:val="0"/>
        <w:autoSpaceDN w:val="0"/>
        <w:adjustRightInd w:val="0"/>
        <w:spacing w:after="0"/>
        <w:jc w:val="left"/>
        <w:rPr>
          <w:rFonts w:asciiTheme="minorHAnsi" w:hAnsiTheme="minorHAnsi"/>
          <w:color w:val="000000"/>
          <w:szCs w:val="20"/>
        </w:rPr>
      </w:pPr>
      <w:r w:rsidRPr="33D2A795">
        <w:rPr>
          <w:rFonts w:asciiTheme="minorHAnsi" w:hAnsiTheme="minorHAnsi" w:cstheme="minorBidi"/>
          <w:color w:val="000000" w:themeColor="text1"/>
          <w:u w:val="single"/>
        </w:rPr>
        <w:t>Parallel co-financing</w:t>
      </w:r>
      <w:r w:rsidRPr="33D2A795">
        <w:rPr>
          <w:rFonts w:asciiTheme="minorHAnsi" w:hAnsiTheme="minorHAnsi" w:cstheme="minorBidi"/>
          <w:color w:val="000000" w:themeColor="text1"/>
        </w:rPr>
        <w:t>:  The planned parallel co-financing will be used as follows:</w:t>
      </w:r>
    </w:p>
    <w:p w14:paraId="51AA925C" w14:textId="77777777" w:rsidR="0053408E" w:rsidRPr="00CB5EFA" w:rsidRDefault="0053408E" w:rsidP="0053408E">
      <w:pPr>
        <w:autoSpaceDE w:val="0"/>
        <w:autoSpaceDN w:val="0"/>
        <w:adjustRightInd w:val="0"/>
        <w:spacing w:after="0"/>
        <w:jc w:val="left"/>
        <w:rPr>
          <w:rFonts w:asciiTheme="minorHAnsi" w:hAnsiTheme="minorHAnsi"/>
          <w:color w:val="000000"/>
          <w:szCs w:val="20"/>
        </w:rPr>
      </w:pPr>
    </w:p>
    <w:tbl>
      <w:tblPr>
        <w:tblStyle w:val="TableGrid"/>
        <w:tblW w:w="0" w:type="auto"/>
        <w:jc w:val="center"/>
        <w:tblLook w:val="04A0" w:firstRow="1" w:lastRow="0" w:firstColumn="1" w:lastColumn="0" w:noHBand="0" w:noVBand="1"/>
      </w:tblPr>
      <w:tblGrid>
        <w:gridCol w:w="1573"/>
        <w:gridCol w:w="1135"/>
        <w:gridCol w:w="1795"/>
        <w:gridCol w:w="1993"/>
        <w:gridCol w:w="1410"/>
        <w:gridCol w:w="1444"/>
      </w:tblGrid>
      <w:tr w:rsidR="0053408E" w:rsidRPr="00CB5EFA" w14:paraId="21B4B318" w14:textId="77777777" w:rsidTr="04243D92">
        <w:trPr>
          <w:jc w:val="center"/>
        </w:trPr>
        <w:tc>
          <w:tcPr>
            <w:tcW w:w="1619" w:type="dxa"/>
          </w:tcPr>
          <w:p w14:paraId="17BDB68E" w14:textId="77777777" w:rsidR="0053408E" w:rsidRPr="00CB5EFA" w:rsidRDefault="33D2A795" w:rsidP="003164E5">
            <w:pPr>
              <w:autoSpaceDE w:val="0"/>
              <w:autoSpaceDN w:val="0"/>
              <w:adjustRightInd w:val="0"/>
              <w:spacing w:after="0"/>
              <w:jc w:val="center"/>
              <w:rPr>
                <w:rFonts w:asciiTheme="minorHAnsi" w:hAnsiTheme="minorHAnsi"/>
                <w:b/>
                <w:color w:val="000000"/>
                <w:szCs w:val="20"/>
              </w:rPr>
            </w:pPr>
            <w:r w:rsidRPr="33D2A795">
              <w:rPr>
                <w:rFonts w:asciiTheme="minorHAnsi" w:hAnsiTheme="minorHAnsi" w:cstheme="minorBidi"/>
                <w:b/>
                <w:bCs/>
                <w:color w:val="000000" w:themeColor="text1"/>
              </w:rPr>
              <w:t>Co-financing source</w:t>
            </w:r>
          </w:p>
        </w:tc>
        <w:tc>
          <w:tcPr>
            <w:tcW w:w="1157" w:type="dxa"/>
          </w:tcPr>
          <w:p w14:paraId="641124F9" w14:textId="77777777" w:rsidR="0053408E" w:rsidRPr="00CB5EFA" w:rsidRDefault="33D2A795" w:rsidP="003164E5">
            <w:pPr>
              <w:autoSpaceDE w:val="0"/>
              <w:autoSpaceDN w:val="0"/>
              <w:adjustRightInd w:val="0"/>
              <w:spacing w:after="0"/>
              <w:jc w:val="center"/>
              <w:rPr>
                <w:rFonts w:asciiTheme="minorHAnsi" w:hAnsiTheme="minorHAnsi"/>
                <w:b/>
                <w:color w:val="000000"/>
                <w:szCs w:val="20"/>
              </w:rPr>
            </w:pPr>
            <w:r w:rsidRPr="33D2A795">
              <w:rPr>
                <w:rFonts w:asciiTheme="minorHAnsi" w:hAnsiTheme="minorHAnsi" w:cstheme="minorBidi"/>
                <w:b/>
                <w:bCs/>
                <w:color w:val="000000" w:themeColor="text1"/>
              </w:rPr>
              <w:t>Co-financing type</w:t>
            </w:r>
          </w:p>
        </w:tc>
        <w:tc>
          <w:tcPr>
            <w:tcW w:w="1887" w:type="dxa"/>
          </w:tcPr>
          <w:p w14:paraId="00C457ED" w14:textId="77777777" w:rsidR="0053408E" w:rsidRPr="00CB5EFA" w:rsidRDefault="33D2A795" w:rsidP="003164E5">
            <w:pPr>
              <w:autoSpaceDE w:val="0"/>
              <w:autoSpaceDN w:val="0"/>
              <w:adjustRightInd w:val="0"/>
              <w:spacing w:after="0"/>
              <w:jc w:val="center"/>
              <w:rPr>
                <w:rFonts w:asciiTheme="minorHAnsi" w:hAnsiTheme="minorHAnsi"/>
                <w:b/>
                <w:color w:val="000000"/>
                <w:szCs w:val="20"/>
              </w:rPr>
            </w:pPr>
            <w:r w:rsidRPr="33D2A795">
              <w:rPr>
                <w:rFonts w:asciiTheme="minorHAnsi" w:hAnsiTheme="minorHAnsi" w:cstheme="minorBidi"/>
                <w:b/>
                <w:bCs/>
                <w:color w:val="000000" w:themeColor="text1"/>
              </w:rPr>
              <w:t>Co-financing amount</w:t>
            </w:r>
          </w:p>
        </w:tc>
        <w:tc>
          <w:tcPr>
            <w:tcW w:w="2027" w:type="dxa"/>
          </w:tcPr>
          <w:p w14:paraId="076DCF0E" w14:textId="77777777" w:rsidR="0053408E" w:rsidRPr="00CB5EFA" w:rsidRDefault="33D2A795" w:rsidP="003164E5">
            <w:pPr>
              <w:autoSpaceDE w:val="0"/>
              <w:autoSpaceDN w:val="0"/>
              <w:adjustRightInd w:val="0"/>
              <w:spacing w:after="0"/>
              <w:jc w:val="center"/>
              <w:rPr>
                <w:rFonts w:asciiTheme="minorHAnsi" w:hAnsiTheme="minorHAnsi"/>
                <w:b/>
                <w:color w:val="000000"/>
                <w:szCs w:val="20"/>
              </w:rPr>
            </w:pPr>
            <w:r w:rsidRPr="33D2A795">
              <w:rPr>
                <w:rFonts w:asciiTheme="minorHAnsi" w:hAnsiTheme="minorHAnsi" w:cstheme="minorBidi"/>
                <w:b/>
                <w:bCs/>
                <w:color w:val="000000" w:themeColor="text1"/>
              </w:rPr>
              <w:t>Planned Activities/Outputs</w:t>
            </w:r>
          </w:p>
        </w:tc>
        <w:tc>
          <w:tcPr>
            <w:tcW w:w="1422" w:type="dxa"/>
          </w:tcPr>
          <w:p w14:paraId="1AAD0928" w14:textId="77777777" w:rsidR="0053408E" w:rsidRPr="00CB5EFA" w:rsidRDefault="33D2A795" w:rsidP="003164E5">
            <w:pPr>
              <w:autoSpaceDE w:val="0"/>
              <w:autoSpaceDN w:val="0"/>
              <w:adjustRightInd w:val="0"/>
              <w:spacing w:after="0"/>
              <w:jc w:val="center"/>
              <w:rPr>
                <w:rFonts w:asciiTheme="minorHAnsi" w:hAnsiTheme="minorHAnsi"/>
                <w:b/>
                <w:color w:val="000000"/>
                <w:szCs w:val="20"/>
              </w:rPr>
            </w:pPr>
            <w:r w:rsidRPr="33D2A795">
              <w:rPr>
                <w:rFonts w:asciiTheme="minorHAnsi" w:hAnsiTheme="minorHAnsi" w:cstheme="minorBidi"/>
                <w:b/>
                <w:bCs/>
                <w:color w:val="000000" w:themeColor="text1"/>
              </w:rPr>
              <w:t>Risks</w:t>
            </w:r>
          </w:p>
        </w:tc>
        <w:tc>
          <w:tcPr>
            <w:tcW w:w="1464" w:type="dxa"/>
          </w:tcPr>
          <w:p w14:paraId="7B4503EE" w14:textId="77777777" w:rsidR="0053408E" w:rsidRPr="00CB5EFA" w:rsidRDefault="33D2A795" w:rsidP="003164E5">
            <w:pPr>
              <w:autoSpaceDE w:val="0"/>
              <w:autoSpaceDN w:val="0"/>
              <w:adjustRightInd w:val="0"/>
              <w:spacing w:after="0"/>
              <w:jc w:val="center"/>
              <w:rPr>
                <w:rFonts w:asciiTheme="minorHAnsi" w:hAnsiTheme="minorHAnsi"/>
                <w:b/>
                <w:color w:val="000000"/>
                <w:szCs w:val="20"/>
              </w:rPr>
            </w:pPr>
            <w:r w:rsidRPr="33D2A795">
              <w:rPr>
                <w:rFonts w:asciiTheme="minorHAnsi" w:hAnsiTheme="minorHAnsi" w:cstheme="minorBidi"/>
                <w:b/>
                <w:bCs/>
                <w:color w:val="000000" w:themeColor="text1"/>
              </w:rPr>
              <w:t>Risk Mitigation Measures</w:t>
            </w:r>
          </w:p>
        </w:tc>
      </w:tr>
      <w:tr w:rsidR="0053408E" w:rsidRPr="00CB5EFA" w14:paraId="581389B9" w14:textId="77777777" w:rsidTr="04243D92">
        <w:trPr>
          <w:jc w:val="center"/>
        </w:trPr>
        <w:tc>
          <w:tcPr>
            <w:tcW w:w="1619" w:type="dxa"/>
          </w:tcPr>
          <w:p w14:paraId="60603FEB" w14:textId="34412BAD" w:rsidR="0053408E" w:rsidRPr="00CB5EFA" w:rsidRDefault="04243D92" w:rsidP="003164E5">
            <w:pPr>
              <w:autoSpaceDE w:val="0"/>
              <w:autoSpaceDN w:val="0"/>
              <w:adjustRightInd w:val="0"/>
              <w:spacing w:after="0"/>
              <w:jc w:val="left"/>
              <w:rPr>
                <w:rFonts w:asciiTheme="minorHAnsi" w:hAnsiTheme="minorHAnsi"/>
                <w:color w:val="000000"/>
                <w:szCs w:val="20"/>
              </w:rPr>
            </w:pPr>
            <w:r w:rsidRPr="04243D92">
              <w:rPr>
                <w:rFonts w:asciiTheme="minorHAnsi" w:hAnsiTheme="minorHAnsi" w:cstheme="minorBidi"/>
                <w:color w:val="000000" w:themeColor="text1"/>
              </w:rPr>
              <w:t>Government (MoEF)</w:t>
            </w:r>
          </w:p>
        </w:tc>
        <w:tc>
          <w:tcPr>
            <w:tcW w:w="1157" w:type="dxa"/>
          </w:tcPr>
          <w:p w14:paraId="678103A5" w14:textId="19C8B95B" w:rsidR="0053408E" w:rsidRPr="00CB5EFA" w:rsidRDefault="00D60B1E" w:rsidP="003164E5">
            <w:pPr>
              <w:autoSpaceDE w:val="0"/>
              <w:autoSpaceDN w:val="0"/>
              <w:adjustRightInd w:val="0"/>
              <w:spacing w:after="0"/>
              <w:jc w:val="left"/>
              <w:rPr>
                <w:rFonts w:asciiTheme="minorHAnsi" w:hAnsiTheme="minorHAnsi"/>
                <w:color w:val="000000"/>
                <w:szCs w:val="20"/>
              </w:rPr>
            </w:pPr>
            <w:r>
              <w:rPr>
                <w:rFonts w:asciiTheme="minorHAnsi" w:hAnsiTheme="minorHAnsi" w:cstheme="minorBidi"/>
                <w:color w:val="000000" w:themeColor="text1"/>
              </w:rPr>
              <w:t>Grant</w:t>
            </w:r>
          </w:p>
        </w:tc>
        <w:tc>
          <w:tcPr>
            <w:tcW w:w="1887" w:type="dxa"/>
          </w:tcPr>
          <w:p w14:paraId="5B75B2A6" w14:textId="7228C8E4" w:rsidR="0053408E" w:rsidRPr="00CB5EFA" w:rsidRDefault="04243D92" w:rsidP="003164E5">
            <w:pPr>
              <w:autoSpaceDE w:val="0"/>
              <w:autoSpaceDN w:val="0"/>
              <w:adjustRightInd w:val="0"/>
              <w:spacing w:after="0"/>
              <w:jc w:val="left"/>
              <w:rPr>
                <w:rFonts w:asciiTheme="minorHAnsi" w:hAnsiTheme="minorHAnsi"/>
                <w:color w:val="000000"/>
                <w:szCs w:val="20"/>
              </w:rPr>
            </w:pPr>
            <w:r w:rsidRPr="04243D92">
              <w:rPr>
                <w:rFonts w:asciiTheme="minorHAnsi" w:hAnsiTheme="minorHAnsi" w:cstheme="minorBidi"/>
                <w:color w:val="000000" w:themeColor="text1"/>
              </w:rPr>
              <w:t>42,848,742</w:t>
            </w:r>
          </w:p>
        </w:tc>
        <w:tc>
          <w:tcPr>
            <w:tcW w:w="2027" w:type="dxa"/>
          </w:tcPr>
          <w:p w14:paraId="2E14A517" w14:textId="77777777" w:rsidR="0053408E" w:rsidRPr="00B812D6" w:rsidRDefault="33D2A795" w:rsidP="003164E5">
            <w:pPr>
              <w:autoSpaceDE w:val="0"/>
              <w:autoSpaceDN w:val="0"/>
              <w:adjustRightInd w:val="0"/>
              <w:spacing w:after="0"/>
              <w:jc w:val="left"/>
              <w:rPr>
                <w:rFonts w:asciiTheme="minorHAnsi" w:hAnsiTheme="minorHAnsi" w:cstheme="minorBidi"/>
                <w:color w:val="000000" w:themeColor="text1"/>
              </w:rPr>
            </w:pPr>
            <w:r w:rsidRPr="00B812D6">
              <w:rPr>
                <w:rFonts w:asciiTheme="minorHAnsi" w:hAnsiTheme="minorHAnsi" w:cstheme="minorBidi"/>
                <w:color w:val="000000" w:themeColor="text1"/>
              </w:rPr>
              <w:t>Office space for PMU, staff inputs to implementation of all project components, use of government equipment, vehicles, facilities, etc.</w:t>
            </w:r>
          </w:p>
          <w:p w14:paraId="690E3985" w14:textId="77777777" w:rsidR="0056443D" w:rsidRPr="00B812D6" w:rsidRDefault="0056443D" w:rsidP="003164E5">
            <w:pPr>
              <w:autoSpaceDE w:val="0"/>
              <w:autoSpaceDN w:val="0"/>
              <w:adjustRightInd w:val="0"/>
              <w:spacing w:after="0"/>
              <w:jc w:val="left"/>
              <w:rPr>
                <w:rFonts w:asciiTheme="minorHAnsi" w:hAnsiTheme="minorHAnsi" w:cstheme="minorBidi"/>
                <w:color w:val="000000" w:themeColor="text1"/>
              </w:rPr>
            </w:pPr>
          </w:p>
          <w:p w14:paraId="4D535EC0" w14:textId="2AFE3C63" w:rsidR="0056443D" w:rsidRPr="00B812D6" w:rsidRDefault="0056443D" w:rsidP="003164E5">
            <w:pPr>
              <w:autoSpaceDE w:val="0"/>
              <w:autoSpaceDN w:val="0"/>
              <w:adjustRightInd w:val="0"/>
              <w:spacing w:after="0"/>
              <w:jc w:val="left"/>
              <w:rPr>
                <w:rFonts w:asciiTheme="minorHAnsi" w:hAnsiTheme="minorHAnsi" w:cstheme="minorBidi"/>
                <w:color w:val="000000" w:themeColor="text1"/>
              </w:rPr>
            </w:pPr>
            <w:r w:rsidRPr="00B812D6">
              <w:rPr>
                <w:rFonts w:asciiTheme="minorHAnsi" w:hAnsiTheme="minorHAnsi" w:cstheme="minorBidi"/>
                <w:color w:val="000000" w:themeColor="text1"/>
              </w:rPr>
              <w:t>Routine law enforcement patrols, routine operations to protect forest area, infrastructures procurement and maintenance related to law enforcement activities, training for forest rangers, equipment for monitoring and patrolling, coordination and collaborations on forest protection and surveillance, pre-emptive and preventive activities related to forest protection and surveillance.</w:t>
            </w:r>
          </w:p>
        </w:tc>
        <w:tc>
          <w:tcPr>
            <w:tcW w:w="1422" w:type="dxa"/>
          </w:tcPr>
          <w:p w14:paraId="1266BA6E" w14:textId="2554AF7D" w:rsidR="0053408E" w:rsidRPr="00CB5EFA" w:rsidRDefault="33D2A795" w:rsidP="003164E5">
            <w:pPr>
              <w:autoSpaceDE w:val="0"/>
              <w:autoSpaceDN w:val="0"/>
              <w:adjustRightInd w:val="0"/>
              <w:spacing w:after="0"/>
              <w:jc w:val="left"/>
              <w:rPr>
                <w:rFonts w:asciiTheme="minorHAnsi" w:hAnsiTheme="minorHAnsi"/>
                <w:color w:val="000000"/>
                <w:szCs w:val="20"/>
              </w:rPr>
            </w:pPr>
            <w:r w:rsidRPr="33D2A795">
              <w:rPr>
                <w:rFonts w:asciiTheme="minorHAnsi" w:hAnsiTheme="minorHAnsi" w:cstheme="minorBidi"/>
                <w:color w:val="000000" w:themeColor="text1"/>
              </w:rPr>
              <w:t>Unforeseen budget cuts to relevant agencies</w:t>
            </w:r>
          </w:p>
        </w:tc>
        <w:tc>
          <w:tcPr>
            <w:tcW w:w="1464" w:type="dxa"/>
          </w:tcPr>
          <w:p w14:paraId="0A0AB6CD" w14:textId="4EE38A5E" w:rsidR="0053408E" w:rsidRPr="00CB5EFA" w:rsidRDefault="33D2A795" w:rsidP="003164E5">
            <w:pPr>
              <w:autoSpaceDE w:val="0"/>
              <w:autoSpaceDN w:val="0"/>
              <w:adjustRightInd w:val="0"/>
              <w:spacing w:after="0"/>
              <w:jc w:val="left"/>
              <w:rPr>
                <w:rFonts w:asciiTheme="minorHAnsi" w:hAnsiTheme="minorHAnsi"/>
                <w:color w:val="000000"/>
                <w:szCs w:val="20"/>
              </w:rPr>
            </w:pPr>
            <w:r w:rsidRPr="33D2A795">
              <w:rPr>
                <w:rFonts w:asciiTheme="minorHAnsi" w:hAnsiTheme="minorHAnsi" w:cstheme="minorBidi"/>
                <w:color w:val="000000" w:themeColor="text1"/>
              </w:rPr>
              <w:t>GEF budget allocated for specific activities and outputs sufficient to achieve results</w:t>
            </w:r>
          </w:p>
        </w:tc>
      </w:tr>
      <w:tr w:rsidR="00D041FC" w:rsidRPr="00CB5EFA" w14:paraId="30485A8F" w14:textId="77777777" w:rsidTr="04243D92">
        <w:trPr>
          <w:trHeight w:val="1514"/>
          <w:jc w:val="center"/>
        </w:trPr>
        <w:tc>
          <w:tcPr>
            <w:tcW w:w="1619" w:type="dxa"/>
          </w:tcPr>
          <w:p w14:paraId="7F66CD72" w14:textId="02D80122" w:rsidR="00D041FC" w:rsidRDefault="33D2A795" w:rsidP="003164E5">
            <w:pPr>
              <w:autoSpaceDE w:val="0"/>
              <w:autoSpaceDN w:val="0"/>
              <w:adjustRightInd w:val="0"/>
              <w:spacing w:after="0"/>
              <w:jc w:val="left"/>
              <w:rPr>
                <w:rFonts w:asciiTheme="minorHAnsi" w:hAnsiTheme="minorHAnsi"/>
                <w:color w:val="000000"/>
                <w:szCs w:val="20"/>
              </w:rPr>
            </w:pPr>
            <w:r w:rsidRPr="33D2A795">
              <w:rPr>
                <w:rFonts w:asciiTheme="minorHAnsi" w:hAnsiTheme="minorHAnsi" w:cstheme="minorBidi"/>
                <w:color w:val="000000" w:themeColor="text1"/>
              </w:rPr>
              <w:lastRenderedPageBreak/>
              <w:t>CSO (WCS)</w:t>
            </w:r>
          </w:p>
        </w:tc>
        <w:tc>
          <w:tcPr>
            <w:tcW w:w="1157" w:type="dxa"/>
          </w:tcPr>
          <w:p w14:paraId="25E47A2A" w14:textId="13D602C8" w:rsidR="00D041FC" w:rsidRPr="00CB5EFA" w:rsidRDefault="33D2A795" w:rsidP="003164E5">
            <w:pPr>
              <w:autoSpaceDE w:val="0"/>
              <w:autoSpaceDN w:val="0"/>
              <w:adjustRightInd w:val="0"/>
              <w:spacing w:after="0"/>
              <w:jc w:val="left"/>
              <w:rPr>
                <w:rFonts w:asciiTheme="minorHAnsi" w:hAnsiTheme="minorHAnsi"/>
                <w:color w:val="000000"/>
                <w:szCs w:val="20"/>
              </w:rPr>
            </w:pPr>
            <w:r w:rsidRPr="33D2A795">
              <w:rPr>
                <w:rFonts w:asciiTheme="minorHAnsi" w:hAnsiTheme="minorHAnsi" w:cstheme="minorBidi"/>
                <w:color w:val="000000" w:themeColor="text1"/>
              </w:rPr>
              <w:t>Grant</w:t>
            </w:r>
          </w:p>
        </w:tc>
        <w:tc>
          <w:tcPr>
            <w:tcW w:w="1887" w:type="dxa"/>
          </w:tcPr>
          <w:p w14:paraId="492F5887" w14:textId="0B07C78C" w:rsidR="00D041FC" w:rsidRPr="00CB5EFA" w:rsidRDefault="04243D92" w:rsidP="003164E5">
            <w:pPr>
              <w:autoSpaceDE w:val="0"/>
              <w:autoSpaceDN w:val="0"/>
              <w:adjustRightInd w:val="0"/>
              <w:spacing w:after="0"/>
              <w:jc w:val="left"/>
              <w:rPr>
                <w:rFonts w:asciiTheme="minorHAnsi" w:hAnsiTheme="minorHAnsi"/>
                <w:color w:val="000000"/>
                <w:szCs w:val="20"/>
              </w:rPr>
            </w:pPr>
            <w:r w:rsidRPr="04243D92">
              <w:rPr>
                <w:rFonts w:asciiTheme="minorHAnsi" w:hAnsiTheme="minorHAnsi" w:cstheme="minorBidi"/>
                <w:color w:val="000000" w:themeColor="text1"/>
              </w:rPr>
              <w:t>2,000,000</w:t>
            </w:r>
          </w:p>
        </w:tc>
        <w:tc>
          <w:tcPr>
            <w:tcW w:w="2027" w:type="dxa"/>
            <w:tcBorders>
              <w:bottom w:val="single" w:sz="4" w:space="0" w:color="auto"/>
            </w:tcBorders>
          </w:tcPr>
          <w:p w14:paraId="38640085" w14:textId="7DFF1195" w:rsidR="00D041FC" w:rsidRPr="00B812D6" w:rsidRDefault="33D2A795" w:rsidP="003164E5">
            <w:pPr>
              <w:autoSpaceDE w:val="0"/>
              <w:autoSpaceDN w:val="0"/>
              <w:adjustRightInd w:val="0"/>
              <w:spacing w:after="0"/>
              <w:jc w:val="left"/>
              <w:rPr>
                <w:rFonts w:asciiTheme="minorHAnsi" w:hAnsiTheme="minorHAnsi"/>
                <w:color w:val="000000"/>
                <w:szCs w:val="20"/>
              </w:rPr>
            </w:pPr>
            <w:r w:rsidRPr="00B812D6">
              <w:rPr>
                <w:rFonts w:asciiTheme="minorHAnsi" w:hAnsiTheme="minorHAnsi" w:cstheme="minorBidi"/>
                <w:color w:val="000000" w:themeColor="text1"/>
              </w:rPr>
              <w:t>Various outputs in Components 1, 2 and 3</w:t>
            </w:r>
          </w:p>
        </w:tc>
        <w:tc>
          <w:tcPr>
            <w:tcW w:w="1422" w:type="dxa"/>
            <w:tcBorders>
              <w:bottom w:val="single" w:sz="4" w:space="0" w:color="auto"/>
            </w:tcBorders>
          </w:tcPr>
          <w:p w14:paraId="6F74C11C" w14:textId="46B95B59" w:rsidR="00D041FC" w:rsidRPr="00CB5EFA" w:rsidRDefault="33D2A795" w:rsidP="003164E5">
            <w:pPr>
              <w:autoSpaceDE w:val="0"/>
              <w:autoSpaceDN w:val="0"/>
              <w:adjustRightInd w:val="0"/>
              <w:spacing w:after="0"/>
              <w:jc w:val="left"/>
              <w:rPr>
                <w:rFonts w:asciiTheme="minorHAnsi" w:hAnsiTheme="minorHAnsi"/>
                <w:color w:val="000000"/>
                <w:szCs w:val="20"/>
              </w:rPr>
            </w:pPr>
            <w:r w:rsidRPr="33D2A795">
              <w:rPr>
                <w:rFonts w:asciiTheme="minorHAnsi" w:hAnsiTheme="minorHAnsi" w:cstheme="minorBidi"/>
                <w:color w:val="000000" w:themeColor="text1"/>
              </w:rPr>
              <w:t>Changes in relations with government</w:t>
            </w:r>
          </w:p>
        </w:tc>
        <w:tc>
          <w:tcPr>
            <w:tcW w:w="1464" w:type="dxa"/>
            <w:tcBorders>
              <w:bottom w:val="single" w:sz="4" w:space="0" w:color="auto"/>
            </w:tcBorders>
          </w:tcPr>
          <w:p w14:paraId="6D21445B" w14:textId="76E88D8E" w:rsidR="00D041FC" w:rsidRDefault="33D2A795" w:rsidP="00AA6860">
            <w:pPr>
              <w:autoSpaceDE w:val="0"/>
              <w:autoSpaceDN w:val="0"/>
              <w:adjustRightInd w:val="0"/>
              <w:spacing w:after="0"/>
              <w:jc w:val="left"/>
              <w:rPr>
                <w:rFonts w:asciiTheme="minorHAnsi" w:hAnsiTheme="minorHAnsi"/>
                <w:color w:val="000000"/>
                <w:szCs w:val="20"/>
              </w:rPr>
            </w:pPr>
            <w:r w:rsidRPr="33D2A795">
              <w:rPr>
                <w:rFonts w:asciiTheme="minorHAnsi" w:hAnsiTheme="minorHAnsi" w:cstheme="minorBidi"/>
                <w:color w:val="000000" w:themeColor="text1"/>
              </w:rPr>
              <w:t>WCS has agreements with M</w:t>
            </w:r>
            <w:r w:rsidR="00AA6860">
              <w:rPr>
                <w:rFonts w:asciiTheme="minorHAnsi" w:hAnsiTheme="minorHAnsi" w:cstheme="minorBidi"/>
                <w:color w:val="000000" w:themeColor="text1"/>
              </w:rPr>
              <w:t>oE</w:t>
            </w:r>
            <w:r w:rsidRPr="33D2A795">
              <w:rPr>
                <w:rFonts w:asciiTheme="minorHAnsi" w:hAnsiTheme="minorHAnsi" w:cstheme="minorBidi"/>
                <w:color w:val="000000" w:themeColor="text1"/>
              </w:rPr>
              <w:t>F covering project related interventions</w:t>
            </w:r>
          </w:p>
        </w:tc>
      </w:tr>
      <w:tr w:rsidR="00D041FC" w:rsidRPr="00CB5EFA" w14:paraId="2A0A0F5C" w14:textId="77777777" w:rsidTr="04243D92">
        <w:trPr>
          <w:jc w:val="center"/>
        </w:trPr>
        <w:tc>
          <w:tcPr>
            <w:tcW w:w="1619" w:type="dxa"/>
          </w:tcPr>
          <w:p w14:paraId="0109BB59" w14:textId="0AA6E921" w:rsidR="00D041FC" w:rsidRDefault="33D2A795" w:rsidP="003164E5">
            <w:pPr>
              <w:autoSpaceDE w:val="0"/>
              <w:autoSpaceDN w:val="0"/>
              <w:adjustRightInd w:val="0"/>
              <w:spacing w:after="0"/>
              <w:jc w:val="left"/>
              <w:rPr>
                <w:rFonts w:asciiTheme="minorHAnsi" w:hAnsiTheme="minorHAnsi"/>
                <w:color w:val="000000"/>
                <w:szCs w:val="20"/>
              </w:rPr>
            </w:pPr>
            <w:r w:rsidRPr="33D2A795">
              <w:rPr>
                <w:rFonts w:asciiTheme="minorHAnsi" w:hAnsiTheme="minorHAnsi" w:cstheme="minorBidi"/>
                <w:color w:val="000000" w:themeColor="text1"/>
              </w:rPr>
              <w:t>UNDP</w:t>
            </w:r>
          </w:p>
        </w:tc>
        <w:tc>
          <w:tcPr>
            <w:tcW w:w="1157" w:type="dxa"/>
          </w:tcPr>
          <w:p w14:paraId="6D65094A" w14:textId="43207162" w:rsidR="00D041FC" w:rsidRPr="00CB5EFA" w:rsidRDefault="33D2A795" w:rsidP="003164E5">
            <w:pPr>
              <w:autoSpaceDE w:val="0"/>
              <w:autoSpaceDN w:val="0"/>
              <w:adjustRightInd w:val="0"/>
              <w:spacing w:after="0"/>
              <w:jc w:val="left"/>
              <w:rPr>
                <w:rFonts w:asciiTheme="minorHAnsi" w:hAnsiTheme="minorHAnsi"/>
                <w:color w:val="000000"/>
                <w:szCs w:val="20"/>
              </w:rPr>
            </w:pPr>
            <w:r w:rsidRPr="33D2A795">
              <w:rPr>
                <w:rFonts w:asciiTheme="minorHAnsi" w:hAnsiTheme="minorHAnsi" w:cstheme="minorBidi"/>
                <w:color w:val="000000" w:themeColor="text1"/>
              </w:rPr>
              <w:t>Grant</w:t>
            </w:r>
          </w:p>
        </w:tc>
        <w:tc>
          <w:tcPr>
            <w:tcW w:w="1887" w:type="dxa"/>
          </w:tcPr>
          <w:p w14:paraId="5822526B" w14:textId="1EDD70FF" w:rsidR="00D041FC" w:rsidRPr="00CB5EFA" w:rsidRDefault="04243D92" w:rsidP="003164E5">
            <w:pPr>
              <w:autoSpaceDE w:val="0"/>
              <w:autoSpaceDN w:val="0"/>
              <w:adjustRightInd w:val="0"/>
              <w:spacing w:after="0"/>
              <w:jc w:val="left"/>
              <w:rPr>
                <w:rFonts w:asciiTheme="minorHAnsi" w:hAnsiTheme="minorHAnsi"/>
                <w:color w:val="000000"/>
                <w:szCs w:val="20"/>
              </w:rPr>
            </w:pPr>
            <w:r w:rsidRPr="04243D92">
              <w:rPr>
                <w:rFonts w:asciiTheme="minorHAnsi" w:hAnsiTheme="minorHAnsi" w:cstheme="minorBidi"/>
                <w:color w:val="000000" w:themeColor="text1"/>
              </w:rPr>
              <w:t>100,000</w:t>
            </w:r>
          </w:p>
        </w:tc>
        <w:tc>
          <w:tcPr>
            <w:tcW w:w="2027" w:type="dxa"/>
            <w:shd w:val="clear" w:color="auto" w:fill="auto"/>
          </w:tcPr>
          <w:p w14:paraId="37C0C5E3" w14:textId="58C85D83" w:rsidR="00D041FC" w:rsidRPr="00B812D6" w:rsidRDefault="00AA6860" w:rsidP="003164E5">
            <w:pPr>
              <w:autoSpaceDE w:val="0"/>
              <w:autoSpaceDN w:val="0"/>
              <w:adjustRightInd w:val="0"/>
              <w:spacing w:after="0"/>
              <w:jc w:val="left"/>
              <w:rPr>
                <w:rFonts w:asciiTheme="minorHAnsi" w:hAnsiTheme="minorHAnsi"/>
                <w:color w:val="FF0000"/>
                <w:szCs w:val="20"/>
              </w:rPr>
            </w:pPr>
            <w:r w:rsidRPr="00B812D6">
              <w:rPr>
                <w:rFonts w:asciiTheme="minorHAnsi" w:hAnsiTheme="minorHAnsi"/>
                <w:color w:val="000000"/>
                <w:szCs w:val="20"/>
              </w:rPr>
              <w:t>Strengthen coordination among law enforcement agencies, promoting knowledge exchange, and leveraging possible resources to sustain project results.</w:t>
            </w:r>
          </w:p>
        </w:tc>
        <w:tc>
          <w:tcPr>
            <w:tcW w:w="1422" w:type="dxa"/>
            <w:shd w:val="clear" w:color="auto" w:fill="auto"/>
          </w:tcPr>
          <w:p w14:paraId="79746855" w14:textId="16B3EB35" w:rsidR="00D041FC" w:rsidRPr="00CF222E" w:rsidRDefault="00AA6860" w:rsidP="00AA6860">
            <w:pPr>
              <w:autoSpaceDE w:val="0"/>
              <w:autoSpaceDN w:val="0"/>
              <w:adjustRightInd w:val="0"/>
              <w:spacing w:after="0"/>
              <w:jc w:val="left"/>
              <w:rPr>
                <w:rFonts w:asciiTheme="minorHAnsi" w:hAnsiTheme="minorHAnsi"/>
                <w:color w:val="000000"/>
                <w:szCs w:val="20"/>
              </w:rPr>
            </w:pPr>
            <w:r>
              <w:t>Change in Government structure may affect programming priority and participation of relevant key Government partner in the project activities.</w:t>
            </w:r>
          </w:p>
        </w:tc>
        <w:tc>
          <w:tcPr>
            <w:tcW w:w="1464" w:type="dxa"/>
            <w:shd w:val="clear" w:color="auto" w:fill="auto"/>
          </w:tcPr>
          <w:p w14:paraId="01D3810A" w14:textId="2D43A3E5" w:rsidR="00D041FC" w:rsidRPr="00CF222E" w:rsidRDefault="00AA6860" w:rsidP="00AA6860">
            <w:pPr>
              <w:autoSpaceDE w:val="0"/>
              <w:autoSpaceDN w:val="0"/>
              <w:adjustRightInd w:val="0"/>
              <w:spacing w:after="0"/>
              <w:jc w:val="left"/>
              <w:rPr>
                <w:rFonts w:asciiTheme="minorHAnsi" w:hAnsiTheme="minorHAnsi"/>
                <w:color w:val="000000"/>
                <w:szCs w:val="20"/>
              </w:rPr>
            </w:pPr>
            <w:r>
              <w:t>UNDP and the project team will provide equal information and written progress report to the beneficiaries both policy maker and technical staff. Further, regular project reporting will be distributed to the project board members and strengthen knowledge management system</w:t>
            </w:r>
          </w:p>
        </w:tc>
      </w:tr>
    </w:tbl>
    <w:p w14:paraId="17B333A4" w14:textId="77777777" w:rsidR="00B66565" w:rsidRPr="00B66565" w:rsidRDefault="00B66565" w:rsidP="00B66565">
      <w:pPr>
        <w:pStyle w:val="ListParagraph"/>
        <w:autoSpaceDE w:val="0"/>
        <w:autoSpaceDN w:val="0"/>
        <w:adjustRightInd w:val="0"/>
        <w:jc w:val="both"/>
        <w:rPr>
          <w:rFonts w:asciiTheme="minorHAnsi" w:hAnsiTheme="minorHAnsi" w:cstheme="minorBidi"/>
          <w:color w:val="000000"/>
          <w:sz w:val="20"/>
          <w:szCs w:val="20"/>
        </w:rPr>
      </w:pPr>
    </w:p>
    <w:p w14:paraId="21D24F55" w14:textId="5FC1F29E" w:rsidR="0053408E" w:rsidRPr="0013078A" w:rsidRDefault="33D2A795" w:rsidP="00351A8D">
      <w:pPr>
        <w:pStyle w:val="ListParagraph"/>
        <w:numPr>
          <w:ilvl w:val="0"/>
          <w:numId w:val="40"/>
        </w:numPr>
        <w:autoSpaceDE w:val="0"/>
        <w:autoSpaceDN w:val="0"/>
        <w:adjustRightInd w:val="0"/>
        <w:jc w:val="both"/>
        <w:rPr>
          <w:rFonts w:asciiTheme="minorHAnsi" w:hAnsiTheme="minorHAnsi" w:cstheme="minorBidi"/>
          <w:color w:val="000000"/>
          <w:sz w:val="20"/>
          <w:szCs w:val="20"/>
        </w:rPr>
      </w:pPr>
      <w:r w:rsidRPr="33D2A795">
        <w:rPr>
          <w:rFonts w:asciiTheme="minorHAnsi" w:hAnsiTheme="minorHAnsi" w:cstheme="minorBidi"/>
          <w:color w:val="000000" w:themeColor="text1"/>
          <w:sz w:val="20"/>
          <w:szCs w:val="20"/>
        </w:rPr>
        <w:t>The actual realization of project co-financing will be monitored during the mid-term review and terminal evaluation process and will be reported to the GEF.</w:t>
      </w:r>
    </w:p>
    <w:p w14:paraId="155BB906" w14:textId="77777777" w:rsidR="00CB1D6D" w:rsidRPr="00CB1D6D" w:rsidRDefault="00CB1D6D" w:rsidP="00CB1D6D">
      <w:pPr>
        <w:pStyle w:val="ListParagraph"/>
        <w:spacing w:after="240"/>
        <w:jc w:val="both"/>
        <w:rPr>
          <w:rFonts w:asciiTheme="minorHAnsi" w:hAnsiTheme="minorHAnsi" w:cstheme="minorBidi"/>
          <w:sz w:val="20"/>
          <w:szCs w:val="20"/>
        </w:rPr>
      </w:pPr>
    </w:p>
    <w:p w14:paraId="7E3FE228" w14:textId="52E364F3" w:rsidR="0053408E" w:rsidRPr="0013078A" w:rsidRDefault="33D2A795" w:rsidP="00351A8D">
      <w:pPr>
        <w:pStyle w:val="ListParagraph"/>
        <w:numPr>
          <w:ilvl w:val="0"/>
          <w:numId w:val="40"/>
        </w:numPr>
        <w:spacing w:after="240"/>
        <w:jc w:val="both"/>
        <w:rPr>
          <w:rFonts w:asciiTheme="minorHAnsi" w:hAnsiTheme="minorHAnsi" w:cstheme="minorBidi"/>
          <w:sz w:val="20"/>
          <w:szCs w:val="20"/>
        </w:rPr>
      </w:pPr>
      <w:r w:rsidRPr="33D2A795">
        <w:rPr>
          <w:rFonts w:asciiTheme="minorHAnsi" w:hAnsiTheme="minorHAnsi" w:cstheme="minorBidi"/>
          <w:sz w:val="20"/>
          <w:szCs w:val="20"/>
          <w:u w:val="single"/>
        </w:rPr>
        <w:t>Budget Revision and Tolerance</w:t>
      </w:r>
      <w:r w:rsidRPr="33D2A795">
        <w:rPr>
          <w:rFonts w:asciiTheme="minorHAnsi" w:hAnsiTheme="minorHAnsi" w:cstheme="minorBidi"/>
          <w:sz w:val="20"/>
          <w:szCs w:val="20"/>
        </w:rPr>
        <w:t>:  As per the UNDP requirements outlined in the UNDP POPP, the project board can agree on a budget tolerance level for each plan under the overall annual work plan allowing the project manager to expend up to the tolerance level beyond the approved project budget amount for the year without requiring a revision from the project board. Should the following deviations occur, the Project Manager and UNDP Country Office will seek the approval of the UNDP-GEF team as these are considered major amendments by the GEF: a) budget re-allocations among components in the project with amounts involving 10% of the total project grant or more; b) introduction of new budget items/or components that exceed 5% of original GEF allocation.</w:t>
      </w:r>
    </w:p>
    <w:p w14:paraId="0FDA956E" w14:textId="07E087FA" w:rsidR="002460CE" w:rsidRPr="0013078A" w:rsidRDefault="33D2A795" w:rsidP="00351A8D">
      <w:pPr>
        <w:pStyle w:val="ListParagraph"/>
        <w:numPr>
          <w:ilvl w:val="0"/>
          <w:numId w:val="40"/>
        </w:numPr>
        <w:spacing w:after="240"/>
        <w:jc w:val="both"/>
        <w:rPr>
          <w:rFonts w:asciiTheme="minorHAnsi" w:hAnsiTheme="minorHAnsi" w:cstheme="minorBidi"/>
          <w:sz w:val="20"/>
          <w:szCs w:val="20"/>
        </w:rPr>
      </w:pPr>
      <w:r w:rsidRPr="33D2A795">
        <w:rPr>
          <w:rFonts w:asciiTheme="minorHAnsi" w:hAnsiTheme="minorHAnsi" w:cstheme="minorBidi"/>
          <w:sz w:val="20"/>
          <w:szCs w:val="20"/>
          <w:u w:val="single"/>
        </w:rPr>
        <w:t>Project Closure</w:t>
      </w:r>
      <w:r w:rsidRPr="33D2A795">
        <w:rPr>
          <w:rFonts w:asciiTheme="minorHAnsi" w:hAnsiTheme="minorHAnsi" w:cstheme="minorBidi"/>
          <w:sz w:val="20"/>
          <w:szCs w:val="20"/>
        </w:rPr>
        <w:t>:  Project closure will be conducted as per the UNDP requirements outlined in the UNDP POPP (see  (</w:t>
      </w:r>
      <w:hyperlink r:id="rId32">
        <w:r w:rsidRPr="33D2A795">
          <w:rPr>
            <w:rStyle w:val="Hyperlink"/>
            <w:rFonts w:asciiTheme="minorHAnsi" w:hAnsiTheme="minorHAnsi" w:cstheme="minorBidi"/>
            <w:sz w:val="20"/>
            <w:szCs w:val="20"/>
          </w:rPr>
          <w:t>https://info.undp.org/global/popp/ppm/Pages/Closing-a-Project.aspx</w:t>
        </w:r>
      </w:hyperlink>
      <w:r w:rsidRPr="33D2A795">
        <w:rPr>
          <w:rFonts w:asciiTheme="minorHAnsi" w:hAnsiTheme="minorHAnsi" w:cstheme="minorBidi"/>
          <w:sz w:val="20"/>
          <w:szCs w:val="20"/>
        </w:rPr>
        <w:t xml:space="preserve">) On an exception basis only, a no-cost extension beyond the initial duration of the project will be sought from in-country UNDP colleagues and then the UNDP-GEF Executive Coordinator. </w:t>
      </w:r>
    </w:p>
    <w:p w14:paraId="2AFF3375" w14:textId="5433CEAD" w:rsidR="0053408E" w:rsidRPr="0013078A" w:rsidRDefault="33D2A795" w:rsidP="00351A8D">
      <w:pPr>
        <w:pStyle w:val="ListParagraph"/>
        <w:numPr>
          <w:ilvl w:val="0"/>
          <w:numId w:val="40"/>
        </w:numPr>
        <w:spacing w:after="240"/>
        <w:jc w:val="both"/>
        <w:rPr>
          <w:rFonts w:asciiTheme="minorHAnsi" w:hAnsiTheme="minorHAnsi" w:cstheme="minorBidi"/>
          <w:sz w:val="20"/>
          <w:szCs w:val="20"/>
        </w:rPr>
      </w:pPr>
      <w:r w:rsidRPr="33D2A795">
        <w:rPr>
          <w:rFonts w:asciiTheme="minorHAnsi" w:hAnsiTheme="minorHAnsi" w:cstheme="minorBidi"/>
          <w:sz w:val="20"/>
          <w:szCs w:val="20"/>
          <w:u w:val="single"/>
        </w:rPr>
        <w:t>Operational completion</w:t>
      </w:r>
      <w:r w:rsidRPr="33D2A795">
        <w:rPr>
          <w:rFonts w:asciiTheme="minorHAnsi" w:hAnsiTheme="minorHAnsi" w:cstheme="minorBidi"/>
          <w:sz w:val="20"/>
          <w:szCs w:val="20"/>
        </w:rPr>
        <w:t xml:space="preserve">: The project will be operationally completed when the last UNDP-financed inputs have been provided and the related activities have been completed including the final clearance of the Terminal Evaluation Report that must be available in English, and after the final project board meeting. The Implementing Partner through a Project Board decision, will notify the UNDP Country Office when the </w:t>
      </w:r>
      <w:r w:rsidRPr="33D2A795">
        <w:rPr>
          <w:rFonts w:asciiTheme="minorHAnsi" w:hAnsiTheme="minorHAnsi" w:cstheme="minorBidi"/>
          <w:sz w:val="20"/>
          <w:szCs w:val="20"/>
        </w:rPr>
        <w:lastRenderedPageBreak/>
        <w:t xml:space="preserve">operational closure has been completed. The relevant parties will then agree on the disposal of any equipment that is still the property of UNDP. </w:t>
      </w:r>
    </w:p>
    <w:p w14:paraId="36C858BB" w14:textId="77777777" w:rsidR="00585565" w:rsidRPr="0013078A" w:rsidRDefault="33D2A795" w:rsidP="00351A8D">
      <w:pPr>
        <w:pStyle w:val="ListParagraph"/>
        <w:numPr>
          <w:ilvl w:val="0"/>
          <w:numId w:val="40"/>
        </w:numPr>
        <w:spacing w:after="240"/>
        <w:jc w:val="both"/>
        <w:rPr>
          <w:rFonts w:asciiTheme="minorHAnsi" w:hAnsiTheme="minorHAnsi" w:cstheme="minorBidi"/>
          <w:sz w:val="20"/>
          <w:szCs w:val="20"/>
        </w:rPr>
      </w:pPr>
      <w:r w:rsidRPr="33D2A795">
        <w:rPr>
          <w:rFonts w:asciiTheme="minorHAnsi" w:hAnsiTheme="minorHAnsi" w:cstheme="minorBidi"/>
          <w:sz w:val="20"/>
          <w:szCs w:val="20"/>
          <w:u w:val="single"/>
        </w:rPr>
        <w:t>Financial completion</w:t>
      </w:r>
      <w:r w:rsidRPr="33D2A795">
        <w:rPr>
          <w:rFonts w:asciiTheme="minorHAnsi" w:hAnsiTheme="minorHAnsi" w:cstheme="minorBidi"/>
          <w:sz w:val="20"/>
          <w:szCs w:val="20"/>
        </w:rPr>
        <w:t xml:space="preserve">:  The project will be financially closed when the following conditions have been met: a) the project is operationally completed or has been cancelled; b) the implementing partner has reported all financial transactions to UNDP; c) UNDP has closed the accounts for the project; d) UNDP and the implementing partner have certified a final Combined Delivery Report (which serves as final budget revision). </w:t>
      </w:r>
    </w:p>
    <w:p w14:paraId="1213B1A9" w14:textId="10E72CA1" w:rsidR="0053408E" w:rsidRPr="0013078A" w:rsidRDefault="33D2A795" w:rsidP="00351A8D">
      <w:pPr>
        <w:pStyle w:val="ListParagraph"/>
        <w:numPr>
          <w:ilvl w:val="0"/>
          <w:numId w:val="40"/>
        </w:numPr>
        <w:spacing w:after="240"/>
        <w:jc w:val="both"/>
        <w:rPr>
          <w:rFonts w:asciiTheme="minorHAnsi" w:hAnsiTheme="minorHAnsi" w:cstheme="minorBidi"/>
          <w:sz w:val="20"/>
          <w:szCs w:val="20"/>
        </w:rPr>
      </w:pPr>
      <w:r w:rsidRPr="33D2A795">
        <w:rPr>
          <w:rFonts w:asciiTheme="minorHAnsi" w:hAnsiTheme="minorHAnsi" w:cstheme="minorBidi"/>
          <w:sz w:val="20"/>
          <w:szCs w:val="20"/>
        </w:rPr>
        <w:t>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Country Office.</w:t>
      </w:r>
    </w:p>
    <w:p w14:paraId="18934CC1" w14:textId="51503A70" w:rsidR="0053408E" w:rsidRPr="0013078A" w:rsidRDefault="33D2A795" w:rsidP="00351A8D">
      <w:pPr>
        <w:pStyle w:val="ListParagraph"/>
        <w:numPr>
          <w:ilvl w:val="0"/>
          <w:numId w:val="40"/>
        </w:numPr>
        <w:jc w:val="both"/>
        <w:rPr>
          <w:rFonts w:asciiTheme="minorHAnsi" w:hAnsiTheme="minorHAnsi" w:cstheme="minorBidi"/>
          <w:sz w:val="20"/>
          <w:szCs w:val="20"/>
        </w:rPr>
      </w:pPr>
      <w:r w:rsidRPr="33D2A795">
        <w:rPr>
          <w:rFonts w:asciiTheme="minorHAnsi" w:hAnsiTheme="minorHAnsi" w:cstheme="minorBidi"/>
          <w:sz w:val="20"/>
          <w:szCs w:val="20"/>
          <w:u w:val="single"/>
        </w:rPr>
        <w:t>Refund to Donor:</w:t>
      </w:r>
      <w:r w:rsidRPr="33D2A795">
        <w:rPr>
          <w:rFonts w:asciiTheme="minorHAnsi" w:hAnsiTheme="minorHAnsi" w:cstheme="minorBidi"/>
          <w:sz w:val="20"/>
          <w:szCs w:val="20"/>
        </w:rPr>
        <w:t xml:space="preserve">  should a refund of unspent funds to the GEF be necessary, this will be managed directly by the UNDP-GEF Unit in New York. </w:t>
      </w:r>
    </w:p>
    <w:p w14:paraId="4E17BF83" w14:textId="77777777" w:rsidR="00C606BD" w:rsidRPr="0013078A" w:rsidRDefault="00C606BD" w:rsidP="00351A8D">
      <w:pPr>
        <w:pStyle w:val="Heading1"/>
        <w:numPr>
          <w:ilvl w:val="0"/>
          <w:numId w:val="40"/>
        </w:numPr>
        <w:rPr>
          <w:rFonts w:asciiTheme="minorHAnsi" w:hAnsiTheme="minorHAnsi"/>
          <w:sz w:val="20"/>
        </w:rPr>
        <w:sectPr w:rsidR="00C606BD" w:rsidRPr="0013078A" w:rsidSect="00CF222E">
          <w:headerReference w:type="default" r:id="rId33"/>
          <w:footerReference w:type="default" r:id="rId34"/>
          <w:pgSz w:w="12240" w:h="15840" w:code="1"/>
          <w:pgMar w:top="1440" w:right="1440" w:bottom="1440" w:left="1440" w:header="720" w:footer="432" w:gutter="0"/>
          <w:cols w:space="708"/>
          <w:titlePg/>
          <w:docGrid w:linePitch="360"/>
        </w:sectPr>
      </w:pPr>
      <w:bookmarkStart w:id="51" w:name="_Toc407785524"/>
      <w:bookmarkEnd w:id="48"/>
      <w:bookmarkEnd w:id="49"/>
      <w:bookmarkEnd w:id="50"/>
    </w:p>
    <w:p w14:paraId="44270120" w14:textId="0D7198B4" w:rsidR="00E409E6" w:rsidRDefault="0032007D" w:rsidP="00E409E6">
      <w:pPr>
        <w:pStyle w:val="Heading1"/>
        <w:rPr>
          <w:rFonts w:asciiTheme="minorHAnsi" w:hAnsiTheme="minorHAnsi" w:cstheme="minorBidi"/>
        </w:rPr>
      </w:pPr>
      <w:bookmarkStart w:id="52" w:name="_Toc469915988"/>
      <w:r w:rsidRPr="33D2A795">
        <w:rPr>
          <w:rFonts w:asciiTheme="minorHAnsi" w:hAnsiTheme="minorHAnsi" w:cstheme="minorBidi"/>
        </w:rPr>
        <w:lastRenderedPageBreak/>
        <w:t>Total Budget and Work P</w:t>
      </w:r>
      <w:r w:rsidR="00E409E6" w:rsidRPr="33D2A795">
        <w:rPr>
          <w:rFonts w:asciiTheme="minorHAnsi" w:hAnsiTheme="minorHAnsi" w:cstheme="minorBidi"/>
        </w:rPr>
        <w:t>lan</w:t>
      </w:r>
      <w:bookmarkEnd w:id="52"/>
    </w:p>
    <w:p w14:paraId="611723BE" w14:textId="3420B808" w:rsidR="00E409E6" w:rsidRPr="00E409E6" w:rsidRDefault="33D2A795" w:rsidP="00E409E6">
      <w:pPr>
        <w:rPr>
          <w:rFonts w:asciiTheme="minorHAnsi" w:hAnsiTheme="minorHAnsi" w:cs="Arial"/>
          <w:i/>
          <w:noProof/>
          <w:szCs w:val="20"/>
          <w:lang w:eastAsia="zh-CN"/>
        </w:rPr>
      </w:pPr>
      <w:r w:rsidRPr="33D2A795">
        <w:rPr>
          <w:rFonts w:asciiTheme="minorHAnsi" w:hAnsiTheme="minorHAnsi" w:cstheme="minorBidi"/>
          <w:b/>
          <w:bCs/>
          <w:i/>
          <w:iCs/>
        </w:rPr>
        <w:t>NOTE to project developer</w:t>
      </w:r>
      <w:r w:rsidRPr="33D2A795">
        <w:rPr>
          <w:rFonts w:asciiTheme="minorHAnsi" w:hAnsiTheme="minorHAnsi" w:cstheme="minorBidi"/>
          <w:i/>
          <w:iCs/>
        </w:rPr>
        <w:t xml:space="preserve">:  This table must be completing using a separate excel file and then copied here.  All sub-totals and totals should be tally. All figures must be “numeric value”, not as “text”. </w:t>
      </w:r>
      <w:r w:rsidRPr="33D2A795">
        <w:rPr>
          <w:rFonts w:asciiTheme="minorHAnsi" w:hAnsiTheme="minorHAnsi" w:cstheme="minorBidi"/>
          <w:i/>
          <w:iCs/>
          <w:noProof/>
          <w:lang w:eastAsia="zh-CN"/>
        </w:rPr>
        <w:t>The TBWP table of the ProDoc need to be compliant with the table B and D of the CEO endorsement template).</w:t>
      </w:r>
    </w:p>
    <w:p w14:paraId="2AF761EB" w14:textId="77777777" w:rsidR="00E409E6" w:rsidRPr="00E409E6" w:rsidRDefault="00E409E6" w:rsidP="00E409E6">
      <w:pPr>
        <w:spacing w:after="0" w:line="271" w:lineRule="auto"/>
        <w:jc w:val="left"/>
        <w:rPr>
          <w:rFonts w:asciiTheme="minorHAnsi" w:hAnsiTheme="minorHAnsi"/>
          <w:i/>
          <w:szCs w:val="20"/>
        </w:rPr>
      </w:pPr>
    </w:p>
    <w:tbl>
      <w:tblPr>
        <w:tblW w:w="14934" w:type="dxa"/>
        <w:tblInd w:w="113" w:type="dxa"/>
        <w:tblLayout w:type="fixed"/>
        <w:tblLook w:val="04A0" w:firstRow="1" w:lastRow="0" w:firstColumn="1" w:lastColumn="0" w:noHBand="0" w:noVBand="1"/>
      </w:tblPr>
      <w:tblGrid>
        <w:gridCol w:w="1075"/>
        <w:gridCol w:w="1114"/>
        <w:gridCol w:w="616"/>
        <w:gridCol w:w="716"/>
        <w:gridCol w:w="883"/>
        <w:gridCol w:w="1644"/>
        <w:gridCol w:w="1124"/>
        <w:gridCol w:w="1080"/>
        <w:gridCol w:w="1143"/>
        <w:gridCol w:w="1200"/>
        <w:gridCol w:w="1180"/>
        <w:gridCol w:w="1180"/>
        <w:gridCol w:w="1300"/>
        <w:gridCol w:w="679"/>
      </w:tblGrid>
      <w:tr w:rsidR="00D64504" w:rsidRPr="00D64504" w14:paraId="1D02F9DA" w14:textId="77777777" w:rsidTr="00D31A96">
        <w:trPr>
          <w:trHeight w:val="332"/>
        </w:trPr>
        <w:tc>
          <w:tcPr>
            <w:tcW w:w="2805" w:type="dxa"/>
            <w:gridSpan w:val="3"/>
            <w:tcBorders>
              <w:top w:val="single" w:sz="4" w:space="0" w:color="auto"/>
              <w:left w:val="single" w:sz="4" w:space="0" w:color="auto"/>
              <w:bottom w:val="single" w:sz="4" w:space="0" w:color="auto"/>
              <w:right w:val="nil"/>
            </w:tcBorders>
            <w:shd w:val="clear" w:color="auto" w:fill="D0CECE"/>
            <w:noWrap/>
            <w:vAlign w:val="center"/>
            <w:hideMark/>
          </w:tcPr>
          <w:p w14:paraId="04729653" w14:textId="77777777" w:rsidR="00D64504" w:rsidRPr="00D64504" w:rsidRDefault="33D2A795" w:rsidP="00D31A96">
            <w:pPr>
              <w:spacing w:after="0"/>
              <w:ind w:left="-50" w:hanging="50"/>
              <w:jc w:val="left"/>
              <w:rPr>
                <w:rFonts w:ascii="Times New Roman" w:eastAsia="Times New Roman" w:hAnsi="Times New Roman"/>
                <w:b/>
                <w:bCs/>
                <w:color w:val="000000"/>
                <w:sz w:val="18"/>
                <w:szCs w:val="18"/>
                <w:lang w:bidi="th-TH"/>
              </w:rPr>
            </w:pPr>
            <w:r w:rsidRPr="33D2A795">
              <w:rPr>
                <w:rFonts w:ascii="Times New Roman" w:eastAsia="Times New Roman" w:hAnsi="Times New Roman"/>
                <w:b/>
                <w:bCs/>
                <w:color w:val="000000" w:themeColor="text1"/>
                <w:sz w:val="18"/>
                <w:szCs w:val="18"/>
                <w:lang w:bidi="th-TH"/>
              </w:rPr>
              <w:t>Total Budget and Work Plan</w:t>
            </w:r>
          </w:p>
        </w:tc>
        <w:tc>
          <w:tcPr>
            <w:tcW w:w="716" w:type="dxa"/>
            <w:tcBorders>
              <w:top w:val="single" w:sz="4" w:space="0" w:color="auto"/>
              <w:left w:val="nil"/>
              <w:bottom w:val="single" w:sz="4" w:space="0" w:color="auto"/>
              <w:right w:val="nil"/>
            </w:tcBorders>
            <w:shd w:val="clear" w:color="auto" w:fill="D0CECE"/>
            <w:noWrap/>
            <w:vAlign w:val="center"/>
            <w:hideMark/>
          </w:tcPr>
          <w:p w14:paraId="3AFD9291" w14:textId="77777777" w:rsidR="00D64504" w:rsidRPr="00D64504" w:rsidRDefault="04243D92" w:rsidP="00D31A96">
            <w:pPr>
              <w:spacing w:after="0"/>
              <w:jc w:val="left"/>
              <w:rPr>
                <w:rFonts w:ascii="Times New Roman" w:eastAsia="Times New Roman" w:hAnsi="Times New Roman"/>
                <w:color w:val="000000"/>
                <w:sz w:val="18"/>
                <w:szCs w:val="18"/>
                <w:lang w:bidi="th-TH"/>
              </w:rPr>
            </w:pPr>
            <w:r w:rsidRPr="04243D92">
              <w:rPr>
                <w:rFonts w:ascii="Times New Roman" w:eastAsia="Times New Roman" w:hAnsi="Times New Roman"/>
                <w:color w:val="000000" w:themeColor="text1"/>
                <w:sz w:val="18"/>
                <w:szCs w:val="18"/>
                <w:lang w:bidi="th-TH"/>
              </w:rPr>
              <w:t> </w:t>
            </w:r>
          </w:p>
        </w:tc>
        <w:tc>
          <w:tcPr>
            <w:tcW w:w="883" w:type="dxa"/>
            <w:tcBorders>
              <w:top w:val="single" w:sz="4" w:space="0" w:color="auto"/>
              <w:left w:val="nil"/>
              <w:bottom w:val="single" w:sz="4" w:space="0" w:color="auto"/>
              <w:right w:val="nil"/>
            </w:tcBorders>
            <w:shd w:val="clear" w:color="auto" w:fill="D0CECE"/>
            <w:noWrap/>
            <w:vAlign w:val="center"/>
            <w:hideMark/>
          </w:tcPr>
          <w:p w14:paraId="2CECA928" w14:textId="77777777" w:rsidR="00D64504" w:rsidRPr="00D64504" w:rsidRDefault="04243D92" w:rsidP="00D31A96">
            <w:pPr>
              <w:spacing w:after="0"/>
              <w:jc w:val="left"/>
              <w:rPr>
                <w:rFonts w:ascii="Times New Roman" w:eastAsia="Times New Roman" w:hAnsi="Times New Roman"/>
                <w:color w:val="000000"/>
                <w:sz w:val="18"/>
                <w:szCs w:val="18"/>
                <w:lang w:bidi="th-TH"/>
              </w:rPr>
            </w:pPr>
            <w:r w:rsidRPr="04243D92">
              <w:rPr>
                <w:rFonts w:ascii="Times New Roman" w:eastAsia="Times New Roman" w:hAnsi="Times New Roman"/>
                <w:color w:val="000000" w:themeColor="text1"/>
                <w:sz w:val="18"/>
                <w:szCs w:val="18"/>
                <w:lang w:bidi="th-TH"/>
              </w:rPr>
              <w:t> </w:t>
            </w:r>
          </w:p>
        </w:tc>
        <w:tc>
          <w:tcPr>
            <w:tcW w:w="1644" w:type="dxa"/>
            <w:tcBorders>
              <w:top w:val="single" w:sz="4" w:space="0" w:color="auto"/>
              <w:left w:val="nil"/>
              <w:bottom w:val="single" w:sz="4" w:space="0" w:color="auto"/>
              <w:right w:val="nil"/>
            </w:tcBorders>
            <w:shd w:val="clear" w:color="auto" w:fill="D0CECE"/>
            <w:noWrap/>
            <w:vAlign w:val="center"/>
            <w:hideMark/>
          </w:tcPr>
          <w:p w14:paraId="0E222D44" w14:textId="77777777" w:rsidR="00D64504" w:rsidRPr="00D64504" w:rsidRDefault="04243D92" w:rsidP="00D31A96">
            <w:pPr>
              <w:spacing w:after="0"/>
              <w:jc w:val="left"/>
              <w:rPr>
                <w:rFonts w:ascii="Times New Roman" w:eastAsia="Times New Roman" w:hAnsi="Times New Roman"/>
                <w:color w:val="000000"/>
                <w:sz w:val="18"/>
                <w:szCs w:val="18"/>
                <w:lang w:bidi="th-TH"/>
              </w:rPr>
            </w:pPr>
            <w:r w:rsidRPr="04243D92">
              <w:rPr>
                <w:rFonts w:ascii="Times New Roman" w:eastAsia="Times New Roman" w:hAnsi="Times New Roman"/>
                <w:color w:val="000000" w:themeColor="text1"/>
                <w:sz w:val="18"/>
                <w:szCs w:val="18"/>
                <w:lang w:bidi="th-TH"/>
              </w:rPr>
              <w:t> </w:t>
            </w:r>
          </w:p>
        </w:tc>
        <w:tc>
          <w:tcPr>
            <w:tcW w:w="1124" w:type="dxa"/>
            <w:tcBorders>
              <w:top w:val="single" w:sz="4" w:space="0" w:color="auto"/>
              <w:left w:val="nil"/>
              <w:bottom w:val="single" w:sz="4" w:space="0" w:color="auto"/>
              <w:right w:val="nil"/>
            </w:tcBorders>
            <w:shd w:val="clear" w:color="auto" w:fill="D0CECE"/>
            <w:noWrap/>
            <w:vAlign w:val="center"/>
            <w:hideMark/>
          </w:tcPr>
          <w:p w14:paraId="502F32FD" w14:textId="77777777" w:rsidR="00D64504" w:rsidRPr="00D64504" w:rsidRDefault="04243D92" w:rsidP="00D31A96">
            <w:pPr>
              <w:spacing w:after="0"/>
              <w:jc w:val="left"/>
              <w:rPr>
                <w:rFonts w:ascii="Times New Roman" w:eastAsia="Times New Roman" w:hAnsi="Times New Roman"/>
                <w:color w:val="000000"/>
                <w:sz w:val="18"/>
                <w:szCs w:val="18"/>
                <w:lang w:bidi="th-TH"/>
              </w:rPr>
            </w:pPr>
            <w:r w:rsidRPr="04243D92">
              <w:rPr>
                <w:rFonts w:ascii="Times New Roman" w:eastAsia="Times New Roman" w:hAnsi="Times New Roman"/>
                <w:color w:val="000000" w:themeColor="text1"/>
                <w:sz w:val="18"/>
                <w:szCs w:val="18"/>
                <w:lang w:bidi="th-TH"/>
              </w:rPr>
              <w:t> </w:t>
            </w:r>
          </w:p>
        </w:tc>
        <w:tc>
          <w:tcPr>
            <w:tcW w:w="1080" w:type="dxa"/>
            <w:tcBorders>
              <w:top w:val="single" w:sz="4" w:space="0" w:color="auto"/>
              <w:left w:val="nil"/>
              <w:bottom w:val="single" w:sz="4" w:space="0" w:color="auto"/>
              <w:right w:val="nil"/>
            </w:tcBorders>
            <w:shd w:val="clear" w:color="auto" w:fill="D0CECE"/>
            <w:noWrap/>
            <w:vAlign w:val="center"/>
            <w:hideMark/>
          </w:tcPr>
          <w:p w14:paraId="3DC3F0F9" w14:textId="77777777" w:rsidR="00D64504" w:rsidRPr="00D64504" w:rsidRDefault="04243D92" w:rsidP="00D31A96">
            <w:pPr>
              <w:spacing w:after="0"/>
              <w:jc w:val="left"/>
              <w:rPr>
                <w:rFonts w:ascii="Times New Roman" w:eastAsia="Times New Roman" w:hAnsi="Times New Roman"/>
                <w:color w:val="000000"/>
                <w:sz w:val="18"/>
                <w:szCs w:val="18"/>
                <w:lang w:bidi="th-TH"/>
              </w:rPr>
            </w:pPr>
            <w:r w:rsidRPr="04243D92">
              <w:rPr>
                <w:rFonts w:ascii="Times New Roman" w:eastAsia="Times New Roman" w:hAnsi="Times New Roman"/>
                <w:color w:val="000000" w:themeColor="text1"/>
                <w:sz w:val="18"/>
                <w:szCs w:val="18"/>
                <w:lang w:bidi="th-TH"/>
              </w:rPr>
              <w:t> </w:t>
            </w:r>
          </w:p>
        </w:tc>
        <w:tc>
          <w:tcPr>
            <w:tcW w:w="1143" w:type="dxa"/>
            <w:tcBorders>
              <w:top w:val="single" w:sz="4" w:space="0" w:color="auto"/>
              <w:left w:val="nil"/>
              <w:bottom w:val="single" w:sz="4" w:space="0" w:color="auto"/>
              <w:right w:val="nil"/>
            </w:tcBorders>
            <w:shd w:val="clear" w:color="auto" w:fill="D0CECE"/>
            <w:noWrap/>
            <w:vAlign w:val="center"/>
            <w:hideMark/>
          </w:tcPr>
          <w:p w14:paraId="21004ADD" w14:textId="77777777" w:rsidR="00D64504" w:rsidRPr="00D64504" w:rsidRDefault="04243D92" w:rsidP="00D31A96">
            <w:pPr>
              <w:spacing w:after="0"/>
              <w:jc w:val="left"/>
              <w:rPr>
                <w:rFonts w:ascii="Times New Roman" w:eastAsia="Times New Roman" w:hAnsi="Times New Roman"/>
                <w:color w:val="000000"/>
                <w:sz w:val="18"/>
                <w:szCs w:val="18"/>
                <w:lang w:bidi="th-TH"/>
              </w:rPr>
            </w:pPr>
            <w:r w:rsidRPr="04243D92">
              <w:rPr>
                <w:rFonts w:ascii="Times New Roman" w:eastAsia="Times New Roman" w:hAnsi="Times New Roman"/>
                <w:color w:val="000000" w:themeColor="text1"/>
                <w:sz w:val="18"/>
                <w:szCs w:val="18"/>
                <w:lang w:bidi="th-TH"/>
              </w:rPr>
              <w:t> </w:t>
            </w:r>
          </w:p>
        </w:tc>
        <w:tc>
          <w:tcPr>
            <w:tcW w:w="1200" w:type="dxa"/>
            <w:tcBorders>
              <w:top w:val="single" w:sz="4" w:space="0" w:color="auto"/>
              <w:left w:val="nil"/>
              <w:bottom w:val="single" w:sz="4" w:space="0" w:color="auto"/>
              <w:right w:val="nil"/>
            </w:tcBorders>
            <w:shd w:val="clear" w:color="auto" w:fill="D0CECE"/>
            <w:noWrap/>
            <w:vAlign w:val="center"/>
            <w:hideMark/>
          </w:tcPr>
          <w:p w14:paraId="2344C1ED" w14:textId="77777777" w:rsidR="00D64504" w:rsidRPr="00D64504" w:rsidRDefault="04243D92" w:rsidP="00D31A96">
            <w:pPr>
              <w:spacing w:after="0"/>
              <w:jc w:val="left"/>
              <w:rPr>
                <w:rFonts w:ascii="Times New Roman" w:eastAsia="Times New Roman" w:hAnsi="Times New Roman"/>
                <w:color w:val="000000"/>
                <w:sz w:val="18"/>
                <w:szCs w:val="18"/>
                <w:lang w:bidi="th-TH"/>
              </w:rPr>
            </w:pPr>
            <w:r w:rsidRPr="04243D92">
              <w:rPr>
                <w:rFonts w:ascii="Times New Roman" w:eastAsia="Times New Roman" w:hAnsi="Times New Roman"/>
                <w:color w:val="000000" w:themeColor="text1"/>
                <w:sz w:val="18"/>
                <w:szCs w:val="18"/>
                <w:lang w:bidi="th-TH"/>
              </w:rPr>
              <w:t> </w:t>
            </w:r>
          </w:p>
        </w:tc>
        <w:tc>
          <w:tcPr>
            <w:tcW w:w="1180" w:type="dxa"/>
            <w:tcBorders>
              <w:top w:val="single" w:sz="4" w:space="0" w:color="auto"/>
              <w:left w:val="nil"/>
              <w:bottom w:val="single" w:sz="4" w:space="0" w:color="auto"/>
              <w:right w:val="nil"/>
            </w:tcBorders>
            <w:shd w:val="clear" w:color="auto" w:fill="D0CECE"/>
            <w:noWrap/>
            <w:vAlign w:val="center"/>
            <w:hideMark/>
          </w:tcPr>
          <w:p w14:paraId="1FD05912" w14:textId="77777777" w:rsidR="00D64504" w:rsidRPr="00D64504" w:rsidRDefault="04243D92" w:rsidP="00D31A96">
            <w:pPr>
              <w:spacing w:after="0"/>
              <w:jc w:val="left"/>
              <w:rPr>
                <w:rFonts w:ascii="Times New Roman" w:eastAsia="Times New Roman" w:hAnsi="Times New Roman"/>
                <w:color w:val="000000"/>
                <w:sz w:val="18"/>
                <w:szCs w:val="18"/>
                <w:lang w:bidi="th-TH"/>
              </w:rPr>
            </w:pPr>
            <w:r w:rsidRPr="04243D92">
              <w:rPr>
                <w:rFonts w:ascii="Times New Roman" w:eastAsia="Times New Roman" w:hAnsi="Times New Roman"/>
                <w:color w:val="000000" w:themeColor="text1"/>
                <w:sz w:val="18"/>
                <w:szCs w:val="18"/>
                <w:lang w:bidi="th-TH"/>
              </w:rPr>
              <w:t> </w:t>
            </w:r>
          </w:p>
        </w:tc>
        <w:tc>
          <w:tcPr>
            <w:tcW w:w="1180" w:type="dxa"/>
            <w:tcBorders>
              <w:top w:val="single" w:sz="4" w:space="0" w:color="auto"/>
              <w:left w:val="nil"/>
              <w:bottom w:val="single" w:sz="4" w:space="0" w:color="auto"/>
              <w:right w:val="nil"/>
            </w:tcBorders>
            <w:shd w:val="clear" w:color="auto" w:fill="D0CECE"/>
            <w:noWrap/>
            <w:vAlign w:val="bottom"/>
            <w:hideMark/>
          </w:tcPr>
          <w:p w14:paraId="16F5D551" w14:textId="77777777" w:rsidR="00D64504" w:rsidRPr="00D64504" w:rsidRDefault="04243D92" w:rsidP="00D64504">
            <w:pPr>
              <w:spacing w:after="0"/>
              <w:jc w:val="left"/>
              <w:rPr>
                <w:rFonts w:ascii="Times New Roman" w:eastAsia="Times New Roman" w:hAnsi="Times New Roman"/>
                <w:color w:val="000000"/>
                <w:sz w:val="18"/>
                <w:szCs w:val="18"/>
                <w:lang w:bidi="th-TH"/>
              </w:rPr>
            </w:pPr>
            <w:r w:rsidRPr="04243D92">
              <w:rPr>
                <w:rFonts w:ascii="Times New Roman" w:eastAsia="Times New Roman" w:hAnsi="Times New Roman"/>
                <w:color w:val="000000" w:themeColor="text1"/>
                <w:sz w:val="18"/>
                <w:szCs w:val="18"/>
                <w:lang w:bidi="th-TH"/>
              </w:rPr>
              <w:t> </w:t>
            </w:r>
          </w:p>
        </w:tc>
        <w:tc>
          <w:tcPr>
            <w:tcW w:w="1300" w:type="dxa"/>
            <w:tcBorders>
              <w:top w:val="single" w:sz="4" w:space="0" w:color="auto"/>
              <w:left w:val="nil"/>
              <w:bottom w:val="single" w:sz="4" w:space="0" w:color="auto"/>
              <w:right w:val="nil"/>
            </w:tcBorders>
            <w:shd w:val="clear" w:color="auto" w:fill="D0CECE"/>
            <w:noWrap/>
            <w:vAlign w:val="bottom"/>
            <w:hideMark/>
          </w:tcPr>
          <w:p w14:paraId="70054CBB" w14:textId="77777777" w:rsidR="00D64504" w:rsidRPr="00D64504" w:rsidRDefault="04243D92" w:rsidP="00D64504">
            <w:pPr>
              <w:spacing w:after="0"/>
              <w:jc w:val="left"/>
              <w:rPr>
                <w:rFonts w:ascii="Times New Roman" w:eastAsia="Times New Roman" w:hAnsi="Times New Roman"/>
                <w:color w:val="000000"/>
                <w:sz w:val="18"/>
                <w:szCs w:val="18"/>
                <w:lang w:bidi="th-TH"/>
              </w:rPr>
            </w:pPr>
            <w:r w:rsidRPr="04243D92">
              <w:rPr>
                <w:rFonts w:ascii="Times New Roman" w:eastAsia="Times New Roman" w:hAnsi="Times New Roman"/>
                <w:color w:val="000000" w:themeColor="text1"/>
                <w:sz w:val="18"/>
                <w:szCs w:val="18"/>
                <w:lang w:bidi="th-TH"/>
              </w:rPr>
              <w:t> </w:t>
            </w:r>
          </w:p>
        </w:tc>
        <w:tc>
          <w:tcPr>
            <w:tcW w:w="679" w:type="dxa"/>
            <w:tcBorders>
              <w:top w:val="single" w:sz="4" w:space="0" w:color="auto"/>
              <w:left w:val="nil"/>
              <w:bottom w:val="single" w:sz="4" w:space="0" w:color="auto"/>
              <w:right w:val="single" w:sz="4" w:space="0" w:color="auto"/>
            </w:tcBorders>
            <w:shd w:val="clear" w:color="auto" w:fill="D0CECE"/>
            <w:noWrap/>
            <w:vAlign w:val="bottom"/>
            <w:hideMark/>
          </w:tcPr>
          <w:p w14:paraId="165D86A4" w14:textId="77777777" w:rsidR="00D64504" w:rsidRPr="00D64504" w:rsidRDefault="04243D92" w:rsidP="00D64504">
            <w:pPr>
              <w:spacing w:after="0"/>
              <w:jc w:val="left"/>
              <w:rPr>
                <w:rFonts w:ascii="Times New Roman" w:eastAsia="Times New Roman" w:hAnsi="Times New Roman"/>
                <w:color w:val="000000"/>
                <w:sz w:val="18"/>
                <w:szCs w:val="18"/>
                <w:lang w:bidi="th-TH"/>
              </w:rPr>
            </w:pPr>
            <w:r w:rsidRPr="04243D92">
              <w:rPr>
                <w:rFonts w:ascii="Times New Roman" w:eastAsia="Times New Roman" w:hAnsi="Times New Roman"/>
                <w:color w:val="000000" w:themeColor="text1"/>
                <w:sz w:val="18"/>
                <w:szCs w:val="18"/>
                <w:lang w:bidi="th-TH"/>
              </w:rPr>
              <w:t> </w:t>
            </w:r>
          </w:p>
        </w:tc>
      </w:tr>
      <w:tr w:rsidR="00D64504" w:rsidRPr="00D64504" w14:paraId="68E7BCAE" w14:textId="77777777" w:rsidTr="00D31A96">
        <w:trPr>
          <w:trHeight w:val="360"/>
        </w:trPr>
        <w:tc>
          <w:tcPr>
            <w:tcW w:w="2805" w:type="dxa"/>
            <w:gridSpan w:val="3"/>
            <w:tcBorders>
              <w:top w:val="single" w:sz="4" w:space="0" w:color="auto"/>
              <w:left w:val="single" w:sz="4" w:space="0" w:color="auto"/>
              <w:bottom w:val="single" w:sz="4" w:space="0" w:color="auto"/>
              <w:right w:val="single" w:sz="4" w:space="0" w:color="000000" w:themeColor="text1"/>
            </w:tcBorders>
            <w:shd w:val="clear" w:color="auto" w:fill="auto"/>
            <w:noWrap/>
            <w:vAlign w:val="center"/>
            <w:hideMark/>
          </w:tcPr>
          <w:p w14:paraId="1637E37C" w14:textId="42237C6C" w:rsidR="00D64504" w:rsidRPr="00D64504" w:rsidRDefault="00D31A96" w:rsidP="00D31A96">
            <w:pPr>
              <w:spacing w:after="0"/>
              <w:jc w:val="left"/>
              <w:rPr>
                <w:rFonts w:ascii="Times New Roman" w:eastAsia="Times New Roman" w:hAnsi="Times New Roman"/>
                <w:color w:val="000000"/>
                <w:sz w:val="18"/>
                <w:szCs w:val="18"/>
                <w:lang w:bidi="th-TH"/>
              </w:rPr>
            </w:pPr>
            <w:r>
              <w:rPr>
                <w:rFonts w:ascii="Times New Roman" w:eastAsia="Times New Roman" w:hAnsi="Times New Roman"/>
                <w:color w:val="000000" w:themeColor="text1"/>
                <w:sz w:val="18"/>
                <w:szCs w:val="18"/>
                <w:lang w:bidi="th-TH"/>
              </w:rPr>
              <w:t>Atlas Proposal or Award ID</w:t>
            </w:r>
          </w:p>
        </w:tc>
        <w:tc>
          <w:tcPr>
            <w:tcW w:w="3243" w:type="dxa"/>
            <w:gridSpan w:val="3"/>
            <w:tcBorders>
              <w:top w:val="single" w:sz="4" w:space="0" w:color="auto"/>
              <w:left w:val="nil"/>
              <w:bottom w:val="single" w:sz="4" w:space="0" w:color="auto"/>
              <w:right w:val="nil"/>
            </w:tcBorders>
            <w:shd w:val="clear" w:color="auto" w:fill="auto"/>
            <w:noWrap/>
            <w:vAlign w:val="center"/>
            <w:hideMark/>
          </w:tcPr>
          <w:p w14:paraId="791EC3DE" w14:textId="03E2637E" w:rsidR="00D64504" w:rsidRPr="00D64504" w:rsidRDefault="04243D92" w:rsidP="00D31A96">
            <w:pPr>
              <w:spacing w:after="0"/>
              <w:jc w:val="left"/>
              <w:rPr>
                <w:rFonts w:ascii="Times New Roman" w:eastAsia="Times New Roman" w:hAnsi="Times New Roman"/>
                <w:color w:val="000000"/>
                <w:sz w:val="18"/>
                <w:szCs w:val="18"/>
                <w:lang w:bidi="th-TH"/>
              </w:rPr>
            </w:pPr>
            <w:r w:rsidRPr="04243D92">
              <w:rPr>
                <w:rFonts w:ascii="Times New Roman" w:eastAsia="Times New Roman" w:hAnsi="Times New Roman"/>
                <w:color w:val="000000" w:themeColor="text1"/>
                <w:sz w:val="18"/>
                <w:szCs w:val="18"/>
                <w:lang w:bidi="th-TH"/>
              </w:rPr>
              <w:t>00094636</w:t>
            </w:r>
          </w:p>
        </w:tc>
        <w:tc>
          <w:tcPr>
            <w:tcW w:w="1124" w:type="dxa"/>
            <w:tcBorders>
              <w:top w:val="nil"/>
              <w:left w:val="nil"/>
              <w:bottom w:val="single" w:sz="4" w:space="0" w:color="auto"/>
              <w:right w:val="nil"/>
            </w:tcBorders>
            <w:shd w:val="clear" w:color="auto" w:fill="auto"/>
            <w:noWrap/>
            <w:vAlign w:val="center"/>
            <w:hideMark/>
          </w:tcPr>
          <w:p w14:paraId="2C4D01DA" w14:textId="77777777" w:rsidR="00D64504" w:rsidRPr="00D64504" w:rsidRDefault="04243D92" w:rsidP="00D31A96">
            <w:pPr>
              <w:spacing w:after="0"/>
              <w:jc w:val="left"/>
              <w:rPr>
                <w:rFonts w:ascii="Times New Roman" w:eastAsia="Times New Roman" w:hAnsi="Times New Roman"/>
                <w:color w:val="000000"/>
                <w:sz w:val="18"/>
                <w:szCs w:val="18"/>
                <w:lang w:bidi="th-TH"/>
              </w:rPr>
            </w:pPr>
            <w:r w:rsidRPr="04243D92">
              <w:rPr>
                <w:rFonts w:ascii="Times New Roman" w:eastAsia="Times New Roman" w:hAnsi="Times New Roman"/>
                <w:color w:val="000000" w:themeColor="text1"/>
                <w:sz w:val="18"/>
                <w:szCs w:val="18"/>
                <w:lang w:bidi="th-TH"/>
              </w:rPr>
              <w:t> </w:t>
            </w:r>
          </w:p>
        </w:tc>
        <w:tc>
          <w:tcPr>
            <w:tcW w:w="1080" w:type="dxa"/>
            <w:tcBorders>
              <w:top w:val="nil"/>
              <w:left w:val="nil"/>
              <w:bottom w:val="single" w:sz="4" w:space="0" w:color="auto"/>
              <w:right w:val="nil"/>
            </w:tcBorders>
            <w:shd w:val="clear" w:color="auto" w:fill="auto"/>
            <w:noWrap/>
            <w:vAlign w:val="center"/>
            <w:hideMark/>
          </w:tcPr>
          <w:p w14:paraId="214CD8BF" w14:textId="77777777" w:rsidR="00D64504" w:rsidRPr="00D64504" w:rsidRDefault="04243D92" w:rsidP="00D31A96">
            <w:pPr>
              <w:spacing w:after="0"/>
              <w:jc w:val="left"/>
              <w:rPr>
                <w:rFonts w:ascii="Times New Roman" w:eastAsia="Times New Roman" w:hAnsi="Times New Roman"/>
                <w:color w:val="000000"/>
                <w:sz w:val="18"/>
                <w:szCs w:val="18"/>
                <w:lang w:bidi="th-TH"/>
              </w:rPr>
            </w:pPr>
            <w:r w:rsidRPr="04243D92">
              <w:rPr>
                <w:rFonts w:ascii="Times New Roman" w:eastAsia="Times New Roman" w:hAnsi="Times New Roman"/>
                <w:color w:val="000000" w:themeColor="text1"/>
                <w:sz w:val="18"/>
                <w:szCs w:val="18"/>
                <w:lang w:bidi="th-TH"/>
              </w:rPr>
              <w:t> </w:t>
            </w:r>
          </w:p>
        </w:tc>
        <w:tc>
          <w:tcPr>
            <w:tcW w:w="1143" w:type="dxa"/>
            <w:tcBorders>
              <w:top w:val="nil"/>
              <w:left w:val="nil"/>
              <w:bottom w:val="single" w:sz="4" w:space="0" w:color="auto"/>
              <w:right w:val="nil"/>
            </w:tcBorders>
            <w:shd w:val="clear" w:color="auto" w:fill="auto"/>
            <w:noWrap/>
            <w:vAlign w:val="center"/>
            <w:hideMark/>
          </w:tcPr>
          <w:p w14:paraId="1C23D4FB" w14:textId="77777777" w:rsidR="00D64504" w:rsidRPr="00D64504" w:rsidRDefault="04243D92" w:rsidP="00D31A96">
            <w:pPr>
              <w:spacing w:after="0"/>
              <w:jc w:val="left"/>
              <w:rPr>
                <w:rFonts w:ascii="Times New Roman" w:eastAsia="Times New Roman" w:hAnsi="Times New Roman"/>
                <w:color w:val="000000"/>
                <w:sz w:val="18"/>
                <w:szCs w:val="18"/>
                <w:lang w:bidi="th-TH"/>
              </w:rPr>
            </w:pPr>
            <w:r w:rsidRPr="04243D92">
              <w:rPr>
                <w:rFonts w:ascii="Times New Roman" w:eastAsia="Times New Roman" w:hAnsi="Times New Roman"/>
                <w:color w:val="000000" w:themeColor="text1"/>
                <w:sz w:val="18"/>
                <w:szCs w:val="18"/>
                <w:lang w:bidi="th-TH"/>
              </w:rPr>
              <w:t> </w:t>
            </w:r>
          </w:p>
        </w:tc>
        <w:tc>
          <w:tcPr>
            <w:tcW w:w="1200" w:type="dxa"/>
            <w:tcBorders>
              <w:top w:val="nil"/>
              <w:left w:val="nil"/>
              <w:bottom w:val="single" w:sz="4" w:space="0" w:color="auto"/>
              <w:right w:val="nil"/>
            </w:tcBorders>
            <w:shd w:val="clear" w:color="auto" w:fill="auto"/>
            <w:noWrap/>
            <w:vAlign w:val="center"/>
            <w:hideMark/>
          </w:tcPr>
          <w:p w14:paraId="25AE6080" w14:textId="77777777" w:rsidR="00D64504" w:rsidRPr="00D64504" w:rsidRDefault="04243D92" w:rsidP="00D31A96">
            <w:pPr>
              <w:spacing w:after="0"/>
              <w:jc w:val="left"/>
              <w:rPr>
                <w:rFonts w:ascii="Times New Roman" w:eastAsia="Times New Roman" w:hAnsi="Times New Roman"/>
                <w:color w:val="000000"/>
                <w:sz w:val="18"/>
                <w:szCs w:val="18"/>
                <w:lang w:bidi="th-TH"/>
              </w:rPr>
            </w:pPr>
            <w:r w:rsidRPr="04243D92">
              <w:rPr>
                <w:rFonts w:ascii="Times New Roman" w:eastAsia="Times New Roman" w:hAnsi="Times New Roman"/>
                <w:color w:val="000000" w:themeColor="text1"/>
                <w:sz w:val="18"/>
                <w:szCs w:val="18"/>
                <w:lang w:bidi="th-TH"/>
              </w:rPr>
              <w:t> </w:t>
            </w:r>
          </w:p>
        </w:tc>
        <w:tc>
          <w:tcPr>
            <w:tcW w:w="1180" w:type="dxa"/>
            <w:tcBorders>
              <w:top w:val="nil"/>
              <w:left w:val="nil"/>
              <w:bottom w:val="single" w:sz="4" w:space="0" w:color="auto"/>
              <w:right w:val="nil"/>
            </w:tcBorders>
            <w:shd w:val="clear" w:color="auto" w:fill="auto"/>
            <w:noWrap/>
            <w:vAlign w:val="center"/>
            <w:hideMark/>
          </w:tcPr>
          <w:p w14:paraId="2DB8D4A2" w14:textId="77777777" w:rsidR="00D64504" w:rsidRPr="00D64504" w:rsidRDefault="04243D92" w:rsidP="00D31A96">
            <w:pPr>
              <w:spacing w:after="0"/>
              <w:jc w:val="left"/>
              <w:rPr>
                <w:rFonts w:ascii="Times New Roman" w:eastAsia="Times New Roman" w:hAnsi="Times New Roman"/>
                <w:color w:val="000000"/>
                <w:sz w:val="18"/>
                <w:szCs w:val="18"/>
                <w:lang w:bidi="th-TH"/>
              </w:rPr>
            </w:pPr>
            <w:r w:rsidRPr="04243D92">
              <w:rPr>
                <w:rFonts w:ascii="Times New Roman" w:eastAsia="Times New Roman" w:hAnsi="Times New Roman"/>
                <w:color w:val="000000" w:themeColor="text1"/>
                <w:sz w:val="18"/>
                <w:szCs w:val="18"/>
                <w:lang w:bidi="th-TH"/>
              </w:rPr>
              <w:t> </w:t>
            </w:r>
          </w:p>
        </w:tc>
        <w:tc>
          <w:tcPr>
            <w:tcW w:w="1180" w:type="dxa"/>
            <w:tcBorders>
              <w:top w:val="nil"/>
              <w:left w:val="nil"/>
              <w:bottom w:val="single" w:sz="4" w:space="0" w:color="auto"/>
              <w:right w:val="nil"/>
            </w:tcBorders>
            <w:shd w:val="clear" w:color="auto" w:fill="auto"/>
            <w:noWrap/>
            <w:vAlign w:val="bottom"/>
            <w:hideMark/>
          </w:tcPr>
          <w:p w14:paraId="26C2254B" w14:textId="77777777" w:rsidR="00D64504" w:rsidRPr="00D64504" w:rsidRDefault="04243D92" w:rsidP="00D64504">
            <w:pPr>
              <w:spacing w:after="0"/>
              <w:jc w:val="left"/>
              <w:rPr>
                <w:rFonts w:ascii="Times New Roman" w:eastAsia="Times New Roman" w:hAnsi="Times New Roman"/>
                <w:color w:val="000000"/>
                <w:sz w:val="18"/>
                <w:szCs w:val="18"/>
                <w:lang w:bidi="th-TH"/>
              </w:rPr>
            </w:pPr>
            <w:r w:rsidRPr="04243D92">
              <w:rPr>
                <w:rFonts w:ascii="Times New Roman" w:eastAsia="Times New Roman" w:hAnsi="Times New Roman"/>
                <w:color w:val="000000" w:themeColor="text1"/>
                <w:sz w:val="18"/>
                <w:szCs w:val="18"/>
                <w:lang w:bidi="th-TH"/>
              </w:rPr>
              <w:t> </w:t>
            </w:r>
          </w:p>
        </w:tc>
        <w:tc>
          <w:tcPr>
            <w:tcW w:w="1300" w:type="dxa"/>
            <w:tcBorders>
              <w:top w:val="nil"/>
              <w:left w:val="nil"/>
              <w:bottom w:val="single" w:sz="4" w:space="0" w:color="auto"/>
              <w:right w:val="nil"/>
            </w:tcBorders>
            <w:shd w:val="clear" w:color="auto" w:fill="auto"/>
            <w:noWrap/>
            <w:vAlign w:val="bottom"/>
            <w:hideMark/>
          </w:tcPr>
          <w:p w14:paraId="011D6AF1" w14:textId="77777777" w:rsidR="00D64504" w:rsidRPr="00D64504" w:rsidRDefault="04243D92" w:rsidP="00D64504">
            <w:pPr>
              <w:spacing w:after="0"/>
              <w:jc w:val="left"/>
              <w:rPr>
                <w:rFonts w:ascii="Times New Roman" w:eastAsia="Times New Roman" w:hAnsi="Times New Roman"/>
                <w:color w:val="000000"/>
                <w:sz w:val="18"/>
                <w:szCs w:val="18"/>
                <w:lang w:bidi="th-TH"/>
              </w:rPr>
            </w:pPr>
            <w:r w:rsidRPr="04243D92">
              <w:rPr>
                <w:rFonts w:ascii="Times New Roman" w:eastAsia="Times New Roman" w:hAnsi="Times New Roman"/>
                <w:color w:val="000000" w:themeColor="text1"/>
                <w:sz w:val="18"/>
                <w:szCs w:val="18"/>
                <w:lang w:bidi="th-TH"/>
              </w:rPr>
              <w:t> </w:t>
            </w:r>
          </w:p>
        </w:tc>
        <w:tc>
          <w:tcPr>
            <w:tcW w:w="679" w:type="dxa"/>
            <w:tcBorders>
              <w:top w:val="nil"/>
              <w:left w:val="nil"/>
              <w:bottom w:val="single" w:sz="4" w:space="0" w:color="auto"/>
              <w:right w:val="single" w:sz="4" w:space="0" w:color="auto"/>
            </w:tcBorders>
            <w:shd w:val="clear" w:color="auto" w:fill="auto"/>
            <w:noWrap/>
            <w:vAlign w:val="bottom"/>
            <w:hideMark/>
          </w:tcPr>
          <w:p w14:paraId="609C57F8" w14:textId="77777777" w:rsidR="00D64504" w:rsidRPr="00D64504" w:rsidRDefault="04243D92" w:rsidP="00D64504">
            <w:pPr>
              <w:spacing w:after="0"/>
              <w:jc w:val="left"/>
              <w:rPr>
                <w:rFonts w:ascii="Times New Roman" w:eastAsia="Times New Roman" w:hAnsi="Times New Roman"/>
                <w:color w:val="000000"/>
                <w:sz w:val="18"/>
                <w:szCs w:val="18"/>
                <w:lang w:bidi="th-TH"/>
              </w:rPr>
            </w:pPr>
            <w:r w:rsidRPr="04243D92">
              <w:rPr>
                <w:rFonts w:ascii="Times New Roman" w:eastAsia="Times New Roman" w:hAnsi="Times New Roman"/>
                <w:color w:val="000000" w:themeColor="text1"/>
                <w:sz w:val="18"/>
                <w:szCs w:val="18"/>
                <w:lang w:bidi="th-TH"/>
              </w:rPr>
              <w:t> </w:t>
            </w:r>
          </w:p>
        </w:tc>
      </w:tr>
      <w:tr w:rsidR="00D64504" w:rsidRPr="00D64504" w14:paraId="34360586" w14:textId="77777777" w:rsidTr="00D31A96">
        <w:trPr>
          <w:trHeight w:val="360"/>
        </w:trPr>
        <w:tc>
          <w:tcPr>
            <w:tcW w:w="2805" w:type="dxa"/>
            <w:gridSpan w:val="3"/>
            <w:tcBorders>
              <w:top w:val="single" w:sz="4" w:space="0" w:color="auto"/>
              <w:left w:val="single" w:sz="4" w:space="0" w:color="auto"/>
              <w:bottom w:val="single" w:sz="4" w:space="0" w:color="auto"/>
              <w:right w:val="single" w:sz="4" w:space="0" w:color="000000" w:themeColor="text1"/>
            </w:tcBorders>
            <w:shd w:val="clear" w:color="auto" w:fill="auto"/>
            <w:noWrap/>
            <w:vAlign w:val="center"/>
            <w:hideMark/>
          </w:tcPr>
          <w:p w14:paraId="1D3E409F" w14:textId="68C1C6EB" w:rsidR="00D64504" w:rsidRPr="00D64504" w:rsidRDefault="00D31A96" w:rsidP="00D31A96">
            <w:pPr>
              <w:spacing w:after="0"/>
              <w:jc w:val="left"/>
              <w:rPr>
                <w:rFonts w:ascii="Times New Roman" w:eastAsia="Times New Roman" w:hAnsi="Times New Roman"/>
                <w:color w:val="000000"/>
                <w:sz w:val="18"/>
                <w:szCs w:val="18"/>
                <w:lang w:bidi="th-TH"/>
              </w:rPr>
            </w:pPr>
            <w:r>
              <w:rPr>
                <w:rFonts w:ascii="Times New Roman" w:eastAsia="Times New Roman" w:hAnsi="Times New Roman"/>
                <w:color w:val="000000" w:themeColor="text1"/>
                <w:sz w:val="18"/>
                <w:szCs w:val="18"/>
                <w:lang w:bidi="th-TH"/>
              </w:rPr>
              <w:t>Atlas Project ID</w:t>
            </w:r>
          </w:p>
        </w:tc>
        <w:tc>
          <w:tcPr>
            <w:tcW w:w="3243" w:type="dxa"/>
            <w:gridSpan w:val="3"/>
            <w:tcBorders>
              <w:top w:val="single" w:sz="4" w:space="0" w:color="auto"/>
              <w:left w:val="nil"/>
              <w:bottom w:val="single" w:sz="4" w:space="0" w:color="auto"/>
              <w:right w:val="nil"/>
            </w:tcBorders>
            <w:shd w:val="clear" w:color="auto" w:fill="auto"/>
            <w:noWrap/>
            <w:vAlign w:val="center"/>
            <w:hideMark/>
          </w:tcPr>
          <w:p w14:paraId="7841CC54" w14:textId="5C2428C1" w:rsidR="00D64504" w:rsidRPr="00D64504" w:rsidRDefault="04243D92" w:rsidP="00D31A96">
            <w:pPr>
              <w:spacing w:after="0"/>
              <w:jc w:val="left"/>
              <w:rPr>
                <w:rFonts w:ascii="Times New Roman" w:eastAsia="Times New Roman" w:hAnsi="Times New Roman"/>
                <w:color w:val="000000"/>
                <w:sz w:val="18"/>
                <w:szCs w:val="18"/>
                <w:lang w:bidi="th-TH"/>
              </w:rPr>
            </w:pPr>
            <w:r w:rsidRPr="04243D92">
              <w:rPr>
                <w:rFonts w:ascii="Times New Roman" w:eastAsia="Times New Roman" w:hAnsi="Times New Roman"/>
                <w:color w:val="000000" w:themeColor="text1"/>
                <w:sz w:val="18"/>
                <w:szCs w:val="18"/>
                <w:lang w:bidi="th-TH"/>
              </w:rPr>
              <w:t>00098732</w:t>
            </w:r>
          </w:p>
        </w:tc>
        <w:tc>
          <w:tcPr>
            <w:tcW w:w="1124" w:type="dxa"/>
            <w:tcBorders>
              <w:top w:val="nil"/>
              <w:left w:val="nil"/>
              <w:bottom w:val="single" w:sz="4" w:space="0" w:color="auto"/>
              <w:right w:val="nil"/>
            </w:tcBorders>
            <w:shd w:val="clear" w:color="auto" w:fill="auto"/>
            <w:noWrap/>
            <w:vAlign w:val="center"/>
            <w:hideMark/>
          </w:tcPr>
          <w:p w14:paraId="0F48B80B" w14:textId="77777777" w:rsidR="00D64504" w:rsidRPr="00D64504" w:rsidRDefault="04243D92" w:rsidP="00D31A96">
            <w:pPr>
              <w:spacing w:after="0"/>
              <w:jc w:val="left"/>
              <w:rPr>
                <w:rFonts w:ascii="Times New Roman" w:eastAsia="Times New Roman" w:hAnsi="Times New Roman"/>
                <w:color w:val="000000"/>
                <w:sz w:val="18"/>
                <w:szCs w:val="18"/>
                <w:lang w:bidi="th-TH"/>
              </w:rPr>
            </w:pPr>
            <w:r w:rsidRPr="04243D92">
              <w:rPr>
                <w:rFonts w:ascii="Times New Roman" w:eastAsia="Times New Roman" w:hAnsi="Times New Roman"/>
                <w:color w:val="000000" w:themeColor="text1"/>
                <w:sz w:val="18"/>
                <w:szCs w:val="18"/>
                <w:lang w:bidi="th-TH"/>
              </w:rPr>
              <w:t> </w:t>
            </w:r>
          </w:p>
        </w:tc>
        <w:tc>
          <w:tcPr>
            <w:tcW w:w="1080" w:type="dxa"/>
            <w:tcBorders>
              <w:top w:val="nil"/>
              <w:left w:val="nil"/>
              <w:bottom w:val="single" w:sz="4" w:space="0" w:color="auto"/>
              <w:right w:val="nil"/>
            </w:tcBorders>
            <w:shd w:val="clear" w:color="auto" w:fill="auto"/>
            <w:noWrap/>
            <w:vAlign w:val="center"/>
            <w:hideMark/>
          </w:tcPr>
          <w:p w14:paraId="73C9257B" w14:textId="77777777" w:rsidR="00D64504" w:rsidRPr="00D64504" w:rsidRDefault="04243D92" w:rsidP="00D31A96">
            <w:pPr>
              <w:spacing w:after="0"/>
              <w:jc w:val="left"/>
              <w:rPr>
                <w:rFonts w:ascii="Times New Roman" w:eastAsia="Times New Roman" w:hAnsi="Times New Roman"/>
                <w:color w:val="000000"/>
                <w:sz w:val="18"/>
                <w:szCs w:val="18"/>
                <w:lang w:bidi="th-TH"/>
              </w:rPr>
            </w:pPr>
            <w:r w:rsidRPr="04243D92">
              <w:rPr>
                <w:rFonts w:ascii="Times New Roman" w:eastAsia="Times New Roman" w:hAnsi="Times New Roman"/>
                <w:color w:val="000000" w:themeColor="text1"/>
                <w:sz w:val="18"/>
                <w:szCs w:val="18"/>
                <w:lang w:bidi="th-TH"/>
              </w:rPr>
              <w:t> </w:t>
            </w:r>
          </w:p>
        </w:tc>
        <w:tc>
          <w:tcPr>
            <w:tcW w:w="1143" w:type="dxa"/>
            <w:tcBorders>
              <w:top w:val="nil"/>
              <w:left w:val="nil"/>
              <w:bottom w:val="single" w:sz="4" w:space="0" w:color="auto"/>
              <w:right w:val="nil"/>
            </w:tcBorders>
            <w:shd w:val="clear" w:color="auto" w:fill="auto"/>
            <w:noWrap/>
            <w:vAlign w:val="center"/>
            <w:hideMark/>
          </w:tcPr>
          <w:p w14:paraId="06AFD553" w14:textId="77777777" w:rsidR="00D64504" w:rsidRPr="00D64504" w:rsidRDefault="04243D92" w:rsidP="00D31A96">
            <w:pPr>
              <w:spacing w:after="0"/>
              <w:jc w:val="left"/>
              <w:rPr>
                <w:rFonts w:ascii="Times New Roman" w:eastAsia="Times New Roman" w:hAnsi="Times New Roman"/>
                <w:color w:val="000000"/>
                <w:sz w:val="18"/>
                <w:szCs w:val="18"/>
                <w:lang w:bidi="th-TH"/>
              </w:rPr>
            </w:pPr>
            <w:r w:rsidRPr="04243D92">
              <w:rPr>
                <w:rFonts w:ascii="Times New Roman" w:eastAsia="Times New Roman" w:hAnsi="Times New Roman"/>
                <w:color w:val="000000" w:themeColor="text1"/>
                <w:sz w:val="18"/>
                <w:szCs w:val="18"/>
                <w:lang w:bidi="th-TH"/>
              </w:rPr>
              <w:t> </w:t>
            </w:r>
          </w:p>
        </w:tc>
        <w:tc>
          <w:tcPr>
            <w:tcW w:w="1200" w:type="dxa"/>
            <w:tcBorders>
              <w:top w:val="nil"/>
              <w:left w:val="nil"/>
              <w:bottom w:val="single" w:sz="4" w:space="0" w:color="auto"/>
              <w:right w:val="nil"/>
            </w:tcBorders>
            <w:shd w:val="clear" w:color="auto" w:fill="auto"/>
            <w:noWrap/>
            <w:vAlign w:val="center"/>
            <w:hideMark/>
          </w:tcPr>
          <w:p w14:paraId="22978B86" w14:textId="77777777" w:rsidR="00D64504" w:rsidRPr="00D64504" w:rsidRDefault="04243D92" w:rsidP="00D31A96">
            <w:pPr>
              <w:spacing w:after="0"/>
              <w:jc w:val="left"/>
              <w:rPr>
                <w:rFonts w:ascii="Times New Roman" w:eastAsia="Times New Roman" w:hAnsi="Times New Roman"/>
                <w:color w:val="000000"/>
                <w:sz w:val="18"/>
                <w:szCs w:val="18"/>
                <w:lang w:bidi="th-TH"/>
              </w:rPr>
            </w:pPr>
            <w:r w:rsidRPr="04243D92">
              <w:rPr>
                <w:rFonts w:ascii="Times New Roman" w:eastAsia="Times New Roman" w:hAnsi="Times New Roman"/>
                <w:color w:val="000000" w:themeColor="text1"/>
                <w:sz w:val="18"/>
                <w:szCs w:val="18"/>
                <w:lang w:bidi="th-TH"/>
              </w:rPr>
              <w:t> </w:t>
            </w:r>
          </w:p>
        </w:tc>
        <w:tc>
          <w:tcPr>
            <w:tcW w:w="1180" w:type="dxa"/>
            <w:tcBorders>
              <w:top w:val="nil"/>
              <w:left w:val="nil"/>
              <w:bottom w:val="single" w:sz="4" w:space="0" w:color="auto"/>
              <w:right w:val="nil"/>
            </w:tcBorders>
            <w:shd w:val="clear" w:color="auto" w:fill="auto"/>
            <w:noWrap/>
            <w:vAlign w:val="center"/>
            <w:hideMark/>
          </w:tcPr>
          <w:p w14:paraId="2AD05A44" w14:textId="77777777" w:rsidR="00D64504" w:rsidRPr="00D64504" w:rsidRDefault="04243D92" w:rsidP="00D31A96">
            <w:pPr>
              <w:spacing w:after="0"/>
              <w:jc w:val="left"/>
              <w:rPr>
                <w:rFonts w:ascii="Times New Roman" w:eastAsia="Times New Roman" w:hAnsi="Times New Roman"/>
                <w:color w:val="000000"/>
                <w:sz w:val="18"/>
                <w:szCs w:val="18"/>
                <w:lang w:bidi="th-TH"/>
              </w:rPr>
            </w:pPr>
            <w:r w:rsidRPr="04243D92">
              <w:rPr>
                <w:rFonts w:ascii="Times New Roman" w:eastAsia="Times New Roman" w:hAnsi="Times New Roman"/>
                <w:color w:val="000000" w:themeColor="text1"/>
                <w:sz w:val="18"/>
                <w:szCs w:val="18"/>
                <w:lang w:bidi="th-TH"/>
              </w:rPr>
              <w:t> </w:t>
            </w:r>
          </w:p>
        </w:tc>
        <w:tc>
          <w:tcPr>
            <w:tcW w:w="1180" w:type="dxa"/>
            <w:tcBorders>
              <w:top w:val="nil"/>
              <w:left w:val="nil"/>
              <w:bottom w:val="single" w:sz="4" w:space="0" w:color="auto"/>
              <w:right w:val="nil"/>
            </w:tcBorders>
            <w:shd w:val="clear" w:color="auto" w:fill="auto"/>
            <w:noWrap/>
            <w:vAlign w:val="bottom"/>
            <w:hideMark/>
          </w:tcPr>
          <w:p w14:paraId="16239A3A" w14:textId="77777777" w:rsidR="00D64504" w:rsidRPr="00D64504" w:rsidRDefault="04243D92" w:rsidP="00D64504">
            <w:pPr>
              <w:spacing w:after="0"/>
              <w:jc w:val="left"/>
              <w:rPr>
                <w:rFonts w:ascii="Times New Roman" w:eastAsia="Times New Roman" w:hAnsi="Times New Roman"/>
                <w:color w:val="000000"/>
                <w:sz w:val="18"/>
                <w:szCs w:val="18"/>
                <w:lang w:bidi="th-TH"/>
              </w:rPr>
            </w:pPr>
            <w:r w:rsidRPr="04243D92">
              <w:rPr>
                <w:rFonts w:ascii="Times New Roman" w:eastAsia="Times New Roman" w:hAnsi="Times New Roman"/>
                <w:color w:val="000000" w:themeColor="text1"/>
                <w:sz w:val="18"/>
                <w:szCs w:val="18"/>
                <w:lang w:bidi="th-TH"/>
              </w:rPr>
              <w:t> </w:t>
            </w:r>
          </w:p>
        </w:tc>
        <w:tc>
          <w:tcPr>
            <w:tcW w:w="1300" w:type="dxa"/>
            <w:tcBorders>
              <w:top w:val="nil"/>
              <w:left w:val="nil"/>
              <w:bottom w:val="single" w:sz="4" w:space="0" w:color="auto"/>
              <w:right w:val="nil"/>
            </w:tcBorders>
            <w:shd w:val="clear" w:color="auto" w:fill="auto"/>
            <w:noWrap/>
            <w:vAlign w:val="bottom"/>
            <w:hideMark/>
          </w:tcPr>
          <w:p w14:paraId="6EE06D66" w14:textId="77777777" w:rsidR="00D64504" w:rsidRPr="00D64504" w:rsidRDefault="04243D92" w:rsidP="00D64504">
            <w:pPr>
              <w:spacing w:after="0"/>
              <w:jc w:val="left"/>
              <w:rPr>
                <w:rFonts w:ascii="Times New Roman" w:eastAsia="Times New Roman" w:hAnsi="Times New Roman"/>
                <w:color w:val="000000"/>
                <w:sz w:val="18"/>
                <w:szCs w:val="18"/>
                <w:lang w:bidi="th-TH"/>
              </w:rPr>
            </w:pPr>
            <w:r w:rsidRPr="04243D92">
              <w:rPr>
                <w:rFonts w:ascii="Times New Roman" w:eastAsia="Times New Roman" w:hAnsi="Times New Roman"/>
                <w:color w:val="000000" w:themeColor="text1"/>
                <w:sz w:val="18"/>
                <w:szCs w:val="18"/>
                <w:lang w:bidi="th-TH"/>
              </w:rPr>
              <w:t> </w:t>
            </w:r>
          </w:p>
        </w:tc>
        <w:tc>
          <w:tcPr>
            <w:tcW w:w="679" w:type="dxa"/>
            <w:tcBorders>
              <w:top w:val="nil"/>
              <w:left w:val="nil"/>
              <w:bottom w:val="single" w:sz="4" w:space="0" w:color="auto"/>
              <w:right w:val="single" w:sz="4" w:space="0" w:color="auto"/>
            </w:tcBorders>
            <w:shd w:val="clear" w:color="auto" w:fill="auto"/>
            <w:noWrap/>
            <w:vAlign w:val="bottom"/>
            <w:hideMark/>
          </w:tcPr>
          <w:p w14:paraId="32D1C317" w14:textId="77777777" w:rsidR="00D64504" w:rsidRPr="00D64504" w:rsidRDefault="04243D92" w:rsidP="00D64504">
            <w:pPr>
              <w:spacing w:after="0"/>
              <w:jc w:val="left"/>
              <w:rPr>
                <w:rFonts w:ascii="Times New Roman" w:eastAsia="Times New Roman" w:hAnsi="Times New Roman"/>
                <w:color w:val="000000"/>
                <w:sz w:val="18"/>
                <w:szCs w:val="18"/>
                <w:lang w:bidi="th-TH"/>
              </w:rPr>
            </w:pPr>
            <w:r w:rsidRPr="04243D92">
              <w:rPr>
                <w:rFonts w:ascii="Times New Roman" w:eastAsia="Times New Roman" w:hAnsi="Times New Roman"/>
                <w:color w:val="000000" w:themeColor="text1"/>
                <w:sz w:val="18"/>
                <w:szCs w:val="18"/>
                <w:lang w:bidi="th-TH"/>
              </w:rPr>
              <w:t> </w:t>
            </w:r>
          </w:p>
        </w:tc>
      </w:tr>
      <w:tr w:rsidR="00D64504" w:rsidRPr="00D64504" w14:paraId="0323DC29" w14:textId="77777777" w:rsidTr="00D31A96">
        <w:trPr>
          <w:trHeight w:val="360"/>
        </w:trPr>
        <w:tc>
          <w:tcPr>
            <w:tcW w:w="2805" w:type="dxa"/>
            <w:gridSpan w:val="3"/>
            <w:tcBorders>
              <w:top w:val="single" w:sz="4" w:space="0" w:color="auto"/>
              <w:left w:val="single" w:sz="4" w:space="0" w:color="auto"/>
              <w:bottom w:val="single" w:sz="4" w:space="0" w:color="auto"/>
              <w:right w:val="single" w:sz="4" w:space="0" w:color="000000" w:themeColor="text1"/>
            </w:tcBorders>
            <w:shd w:val="clear" w:color="auto" w:fill="auto"/>
            <w:noWrap/>
            <w:vAlign w:val="center"/>
            <w:hideMark/>
          </w:tcPr>
          <w:p w14:paraId="177EBA0D" w14:textId="2815C446" w:rsidR="00D64504" w:rsidRPr="00D64504" w:rsidRDefault="00D31A96" w:rsidP="00D31A96">
            <w:pPr>
              <w:spacing w:after="0"/>
              <w:jc w:val="left"/>
              <w:rPr>
                <w:rFonts w:ascii="Times New Roman" w:eastAsia="Times New Roman" w:hAnsi="Times New Roman"/>
                <w:color w:val="000000"/>
                <w:sz w:val="18"/>
                <w:szCs w:val="18"/>
                <w:lang w:bidi="th-TH"/>
              </w:rPr>
            </w:pPr>
            <w:r>
              <w:rPr>
                <w:rFonts w:ascii="Times New Roman" w:eastAsia="Times New Roman" w:hAnsi="Times New Roman"/>
                <w:color w:val="000000" w:themeColor="text1"/>
                <w:sz w:val="18"/>
                <w:szCs w:val="18"/>
                <w:lang w:bidi="th-TH"/>
              </w:rPr>
              <w:t>Atlas Proposal or Award Title</w:t>
            </w:r>
          </w:p>
        </w:tc>
        <w:tc>
          <w:tcPr>
            <w:tcW w:w="3243" w:type="dxa"/>
            <w:gridSpan w:val="3"/>
            <w:tcBorders>
              <w:top w:val="single" w:sz="4" w:space="0" w:color="auto"/>
              <w:left w:val="nil"/>
              <w:bottom w:val="single" w:sz="4" w:space="0" w:color="auto"/>
              <w:right w:val="nil"/>
            </w:tcBorders>
            <w:shd w:val="clear" w:color="auto" w:fill="auto"/>
            <w:noWrap/>
            <w:vAlign w:val="center"/>
            <w:hideMark/>
          </w:tcPr>
          <w:p w14:paraId="73B44C6D" w14:textId="77777777" w:rsidR="00D64504" w:rsidRPr="00D64504" w:rsidRDefault="33D2A795" w:rsidP="00D31A96">
            <w:pPr>
              <w:spacing w:after="0"/>
              <w:jc w:val="left"/>
              <w:rPr>
                <w:rFonts w:ascii="Times New Roman" w:eastAsia="Times New Roman" w:hAnsi="Times New Roman"/>
                <w:color w:val="000000"/>
                <w:sz w:val="18"/>
                <w:szCs w:val="18"/>
                <w:lang w:bidi="th-TH"/>
              </w:rPr>
            </w:pPr>
            <w:r w:rsidRPr="33D2A795">
              <w:rPr>
                <w:rFonts w:ascii="Times New Roman" w:eastAsia="Times New Roman" w:hAnsi="Times New Roman"/>
                <w:color w:val="000000" w:themeColor="text1"/>
                <w:sz w:val="18"/>
                <w:szCs w:val="18"/>
                <w:lang w:bidi="th-TH"/>
              </w:rPr>
              <w:t>Illegal Wildlife Trade Indonesia</w:t>
            </w:r>
          </w:p>
        </w:tc>
        <w:tc>
          <w:tcPr>
            <w:tcW w:w="1124" w:type="dxa"/>
            <w:tcBorders>
              <w:top w:val="nil"/>
              <w:left w:val="nil"/>
              <w:bottom w:val="single" w:sz="4" w:space="0" w:color="auto"/>
              <w:right w:val="nil"/>
            </w:tcBorders>
            <w:shd w:val="clear" w:color="auto" w:fill="auto"/>
            <w:noWrap/>
            <w:vAlign w:val="center"/>
            <w:hideMark/>
          </w:tcPr>
          <w:p w14:paraId="66E4EB47" w14:textId="77777777" w:rsidR="00D64504" w:rsidRPr="00D64504" w:rsidRDefault="04243D92" w:rsidP="00D31A96">
            <w:pPr>
              <w:spacing w:after="0"/>
              <w:jc w:val="left"/>
              <w:rPr>
                <w:rFonts w:ascii="Times New Roman" w:eastAsia="Times New Roman" w:hAnsi="Times New Roman"/>
                <w:color w:val="000000"/>
                <w:sz w:val="18"/>
                <w:szCs w:val="18"/>
                <w:lang w:bidi="th-TH"/>
              </w:rPr>
            </w:pPr>
            <w:r w:rsidRPr="04243D92">
              <w:rPr>
                <w:rFonts w:ascii="Times New Roman" w:eastAsia="Times New Roman" w:hAnsi="Times New Roman"/>
                <w:color w:val="000000" w:themeColor="text1"/>
                <w:sz w:val="18"/>
                <w:szCs w:val="18"/>
                <w:lang w:bidi="th-TH"/>
              </w:rPr>
              <w:t> </w:t>
            </w:r>
          </w:p>
        </w:tc>
        <w:tc>
          <w:tcPr>
            <w:tcW w:w="1080" w:type="dxa"/>
            <w:tcBorders>
              <w:top w:val="nil"/>
              <w:left w:val="nil"/>
              <w:bottom w:val="single" w:sz="4" w:space="0" w:color="auto"/>
              <w:right w:val="nil"/>
            </w:tcBorders>
            <w:shd w:val="clear" w:color="auto" w:fill="auto"/>
            <w:noWrap/>
            <w:vAlign w:val="center"/>
            <w:hideMark/>
          </w:tcPr>
          <w:p w14:paraId="77230265" w14:textId="77777777" w:rsidR="00D64504" w:rsidRPr="00D64504" w:rsidRDefault="04243D92" w:rsidP="00D31A96">
            <w:pPr>
              <w:spacing w:after="0"/>
              <w:jc w:val="left"/>
              <w:rPr>
                <w:rFonts w:ascii="Times New Roman" w:eastAsia="Times New Roman" w:hAnsi="Times New Roman"/>
                <w:color w:val="000000"/>
                <w:sz w:val="18"/>
                <w:szCs w:val="18"/>
                <w:lang w:bidi="th-TH"/>
              </w:rPr>
            </w:pPr>
            <w:r w:rsidRPr="04243D92">
              <w:rPr>
                <w:rFonts w:ascii="Times New Roman" w:eastAsia="Times New Roman" w:hAnsi="Times New Roman"/>
                <w:color w:val="000000" w:themeColor="text1"/>
                <w:sz w:val="18"/>
                <w:szCs w:val="18"/>
                <w:lang w:bidi="th-TH"/>
              </w:rPr>
              <w:t> </w:t>
            </w:r>
          </w:p>
        </w:tc>
        <w:tc>
          <w:tcPr>
            <w:tcW w:w="1143" w:type="dxa"/>
            <w:tcBorders>
              <w:top w:val="nil"/>
              <w:left w:val="nil"/>
              <w:bottom w:val="single" w:sz="4" w:space="0" w:color="auto"/>
              <w:right w:val="nil"/>
            </w:tcBorders>
            <w:shd w:val="clear" w:color="auto" w:fill="auto"/>
            <w:noWrap/>
            <w:vAlign w:val="center"/>
            <w:hideMark/>
          </w:tcPr>
          <w:p w14:paraId="151FC359" w14:textId="77777777" w:rsidR="00D64504" w:rsidRPr="00D64504" w:rsidRDefault="04243D92" w:rsidP="00D31A96">
            <w:pPr>
              <w:spacing w:after="0"/>
              <w:jc w:val="left"/>
              <w:rPr>
                <w:rFonts w:ascii="Times New Roman" w:eastAsia="Times New Roman" w:hAnsi="Times New Roman"/>
                <w:color w:val="000000"/>
                <w:sz w:val="18"/>
                <w:szCs w:val="18"/>
                <w:lang w:bidi="th-TH"/>
              </w:rPr>
            </w:pPr>
            <w:r w:rsidRPr="04243D92">
              <w:rPr>
                <w:rFonts w:ascii="Times New Roman" w:eastAsia="Times New Roman" w:hAnsi="Times New Roman"/>
                <w:color w:val="000000" w:themeColor="text1"/>
                <w:sz w:val="18"/>
                <w:szCs w:val="18"/>
                <w:lang w:bidi="th-TH"/>
              </w:rPr>
              <w:t> </w:t>
            </w:r>
          </w:p>
        </w:tc>
        <w:tc>
          <w:tcPr>
            <w:tcW w:w="1200" w:type="dxa"/>
            <w:tcBorders>
              <w:top w:val="nil"/>
              <w:left w:val="nil"/>
              <w:bottom w:val="single" w:sz="4" w:space="0" w:color="auto"/>
              <w:right w:val="nil"/>
            </w:tcBorders>
            <w:shd w:val="clear" w:color="auto" w:fill="auto"/>
            <w:noWrap/>
            <w:vAlign w:val="center"/>
            <w:hideMark/>
          </w:tcPr>
          <w:p w14:paraId="7E95DB1C" w14:textId="77777777" w:rsidR="00D64504" w:rsidRPr="00D64504" w:rsidRDefault="04243D92" w:rsidP="00D31A96">
            <w:pPr>
              <w:spacing w:after="0"/>
              <w:jc w:val="left"/>
              <w:rPr>
                <w:rFonts w:ascii="Times New Roman" w:eastAsia="Times New Roman" w:hAnsi="Times New Roman"/>
                <w:color w:val="000000"/>
                <w:sz w:val="18"/>
                <w:szCs w:val="18"/>
                <w:lang w:bidi="th-TH"/>
              </w:rPr>
            </w:pPr>
            <w:r w:rsidRPr="04243D92">
              <w:rPr>
                <w:rFonts w:ascii="Times New Roman" w:eastAsia="Times New Roman" w:hAnsi="Times New Roman"/>
                <w:color w:val="000000" w:themeColor="text1"/>
                <w:sz w:val="18"/>
                <w:szCs w:val="18"/>
                <w:lang w:bidi="th-TH"/>
              </w:rPr>
              <w:t> </w:t>
            </w:r>
          </w:p>
        </w:tc>
        <w:tc>
          <w:tcPr>
            <w:tcW w:w="1180" w:type="dxa"/>
            <w:tcBorders>
              <w:top w:val="nil"/>
              <w:left w:val="nil"/>
              <w:bottom w:val="single" w:sz="4" w:space="0" w:color="auto"/>
              <w:right w:val="nil"/>
            </w:tcBorders>
            <w:shd w:val="clear" w:color="auto" w:fill="auto"/>
            <w:noWrap/>
            <w:vAlign w:val="center"/>
            <w:hideMark/>
          </w:tcPr>
          <w:p w14:paraId="5603C0B3" w14:textId="77777777" w:rsidR="00D64504" w:rsidRPr="00D64504" w:rsidRDefault="04243D92" w:rsidP="00D31A96">
            <w:pPr>
              <w:spacing w:after="0"/>
              <w:jc w:val="left"/>
              <w:rPr>
                <w:rFonts w:ascii="Times New Roman" w:eastAsia="Times New Roman" w:hAnsi="Times New Roman"/>
                <w:color w:val="000000"/>
                <w:sz w:val="18"/>
                <w:szCs w:val="18"/>
                <w:lang w:bidi="th-TH"/>
              </w:rPr>
            </w:pPr>
            <w:r w:rsidRPr="04243D92">
              <w:rPr>
                <w:rFonts w:ascii="Times New Roman" w:eastAsia="Times New Roman" w:hAnsi="Times New Roman"/>
                <w:color w:val="000000" w:themeColor="text1"/>
                <w:sz w:val="18"/>
                <w:szCs w:val="18"/>
                <w:lang w:bidi="th-TH"/>
              </w:rPr>
              <w:t> </w:t>
            </w:r>
          </w:p>
        </w:tc>
        <w:tc>
          <w:tcPr>
            <w:tcW w:w="1180" w:type="dxa"/>
            <w:tcBorders>
              <w:top w:val="nil"/>
              <w:left w:val="nil"/>
              <w:bottom w:val="single" w:sz="4" w:space="0" w:color="auto"/>
              <w:right w:val="nil"/>
            </w:tcBorders>
            <w:shd w:val="clear" w:color="auto" w:fill="auto"/>
            <w:noWrap/>
            <w:vAlign w:val="bottom"/>
            <w:hideMark/>
          </w:tcPr>
          <w:p w14:paraId="690472DC" w14:textId="77777777" w:rsidR="00D64504" w:rsidRPr="00D64504" w:rsidRDefault="04243D92" w:rsidP="00D64504">
            <w:pPr>
              <w:spacing w:after="0"/>
              <w:jc w:val="left"/>
              <w:rPr>
                <w:rFonts w:ascii="Times New Roman" w:eastAsia="Times New Roman" w:hAnsi="Times New Roman"/>
                <w:color w:val="000000"/>
                <w:sz w:val="18"/>
                <w:szCs w:val="18"/>
                <w:lang w:bidi="th-TH"/>
              </w:rPr>
            </w:pPr>
            <w:r w:rsidRPr="04243D92">
              <w:rPr>
                <w:rFonts w:ascii="Times New Roman" w:eastAsia="Times New Roman" w:hAnsi="Times New Roman"/>
                <w:color w:val="000000" w:themeColor="text1"/>
                <w:sz w:val="18"/>
                <w:szCs w:val="18"/>
                <w:lang w:bidi="th-TH"/>
              </w:rPr>
              <w:t> </w:t>
            </w:r>
          </w:p>
        </w:tc>
        <w:tc>
          <w:tcPr>
            <w:tcW w:w="1300" w:type="dxa"/>
            <w:tcBorders>
              <w:top w:val="nil"/>
              <w:left w:val="nil"/>
              <w:bottom w:val="single" w:sz="4" w:space="0" w:color="auto"/>
              <w:right w:val="nil"/>
            </w:tcBorders>
            <w:shd w:val="clear" w:color="auto" w:fill="auto"/>
            <w:noWrap/>
            <w:vAlign w:val="bottom"/>
            <w:hideMark/>
          </w:tcPr>
          <w:p w14:paraId="6AB747F9" w14:textId="77777777" w:rsidR="00D64504" w:rsidRPr="00D64504" w:rsidRDefault="04243D92" w:rsidP="00D64504">
            <w:pPr>
              <w:spacing w:after="0"/>
              <w:jc w:val="left"/>
              <w:rPr>
                <w:rFonts w:ascii="Times New Roman" w:eastAsia="Times New Roman" w:hAnsi="Times New Roman"/>
                <w:color w:val="000000"/>
                <w:sz w:val="18"/>
                <w:szCs w:val="18"/>
                <w:lang w:bidi="th-TH"/>
              </w:rPr>
            </w:pPr>
            <w:r w:rsidRPr="04243D92">
              <w:rPr>
                <w:rFonts w:ascii="Times New Roman" w:eastAsia="Times New Roman" w:hAnsi="Times New Roman"/>
                <w:color w:val="000000" w:themeColor="text1"/>
                <w:sz w:val="18"/>
                <w:szCs w:val="18"/>
                <w:lang w:bidi="th-TH"/>
              </w:rPr>
              <w:t> </w:t>
            </w:r>
          </w:p>
        </w:tc>
        <w:tc>
          <w:tcPr>
            <w:tcW w:w="679" w:type="dxa"/>
            <w:tcBorders>
              <w:top w:val="nil"/>
              <w:left w:val="nil"/>
              <w:bottom w:val="single" w:sz="4" w:space="0" w:color="auto"/>
              <w:right w:val="single" w:sz="4" w:space="0" w:color="auto"/>
            </w:tcBorders>
            <w:shd w:val="clear" w:color="auto" w:fill="auto"/>
            <w:noWrap/>
            <w:vAlign w:val="bottom"/>
            <w:hideMark/>
          </w:tcPr>
          <w:p w14:paraId="1451046F" w14:textId="77777777" w:rsidR="00D64504" w:rsidRPr="00D64504" w:rsidRDefault="04243D92" w:rsidP="00D64504">
            <w:pPr>
              <w:spacing w:after="0"/>
              <w:jc w:val="left"/>
              <w:rPr>
                <w:rFonts w:ascii="Times New Roman" w:eastAsia="Times New Roman" w:hAnsi="Times New Roman"/>
                <w:color w:val="000000"/>
                <w:sz w:val="18"/>
                <w:szCs w:val="18"/>
                <w:lang w:bidi="th-TH"/>
              </w:rPr>
            </w:pPr>
            <w:r w:rsidRPr="04243D92">
              <w:rPr>
                <w:rFonts w:ascii="Times New Roman" w:eastAsia="Times New Roman" w:hAnsi="Times New Roman"/>
                <w:color w:val="000000" w:themeColor="text1"/>
                <w:sz w:val="18"/>
                <w:szCs w:val="18"/>
                <w:lang w:bidi="th-TH"/>
              </w:rPr>
              <w:t> </w:t>
            </w:r>
          </w:p>
        </w:tc>
      </w:tr>
      <w:tr w:rsidR="00D64504" w:rsidRPr="00D64504" w14:paraId="73A612D1" w14:textId="77777777" w:rsidTr="00D31A96">
        <w:trPr>
          <w:trHeight w:val="360"/>
        </w:trPr>
        <w:tc>
          <w:tcPr>
            <w:tcW w:w="2805" w:type="dxa"/>
            <w:gridSpan w:val="3"/>
            <w:tcBorders>
              <w:top w:val="single" w:sz="4" w:space="0" w:color="auto"/>
              <w:left w:val="single" w:sz="4" w:space="0" w:color="auto"/>
              <w:bottom w:val="single" w:sz="4" w:space="0" w:color="auto"/>
              <w:right w:val="single" w:sz="4" w:space="0" w:color="000000" w:themeColor="text1"/>
            </w:tcBorders>
            <w:shd w:val="clear" w:color="auto" w:fill="auto"/>
            <w:noWrap/>
            <w:vAlign w:val="center"/>
            <w:hideMark/>
          </w:tcPr>
          <w:p w14:paraId="11C1CF76" w14:textId="2C69D43A" w:rsidR="00D64504" w:rsidRPr="00D64504" w:rsidRDefault="00D31A96" w:rsidP="00D31A96">
            <w:pPr>
              <w:spacing w:after="0"/>
              <w:jc w:val="left"/>
              <w:rPr>
                <w:rFonts w:ascii="Times New Roman" w:eastAsia="Times New Roman" w:hAnsi="Times New Roman"/>
                <w:color w:val="000000"/>
                <w:sz w:val="18"/>
                <w:szCs w:val="18"/>
                <w:lang w:bidi="th-TH"/>
              </w:rPr>
            </w:pPr>
            <w:r>
              <w:rPr>
                <w:rFonts w:ascii="Times New Roman" w:eastAsia="Times New Roman" w:hAnsi="Times New Roman"/>
                <w:color w:val="000000" w:themeColor="text1"/>
                <w:sz w:val="18"/>
                <w:szCs w:val="18"/>
                <w:lang w:bidi="th-TH"/>
              </w:rPr>
              <w:t>Atlas Business Unit</w:t>
            </w:r>
          </w:p>
        </w:tc>
        <w:tc>
          <w:tcPr>
            <w:tcW w:w="716" w:type="dxa"/>
            <w:tcBorders>
              <w:top w:val="nil"/>
              <w:left w:val="nil"/>
              <w:bottom w:val="single" w:sz="4" w:space="0" w:color="auto"/>
              <w:right w:val="nil"/>
            </w:tcBorders>
            <w:shd w:val="clear" w:color="auto" w:fill="auto"/>
            <w:noWrap/>
            <w:vAlign w:val="center"/>
            <w:hideMark/>
          </w:tcPr>
          <w:p w14:paraId="5340AF0B" w14:textId="77777777" w:rsidR="00D64504" w:rsidRPr="00D64504" w:rsidRDefault="33D2A795" w:rsidP="00D31A96">
            <w:pPr>
              <w:spacing w:after="0"/>
              <w:jc w:val="left"/>
              <w:rPr>
                <w:rFonts w:ascii="Times New Roman" w:eastAsia="Times New Roman" w:hAnsi="Times New Roman"/>
                <w:color w:val="000000"/>
                <w:sz w:val="18"/>
                <w:szCs w:val="18"/>
                <w:lang w:bidi="th-TH"/>
              </w:rPr>
            </w:pPr>
            <w:r w:rsidRPr="33D2A795">
              <w:rPr>
                <w:rFonts w:ascii="Times New Roman" w:eastAsia="Times New Roman" w:hAnsi="Times New Roman"/>
                <w:color w:val="000000" w:themeColor="text1"/>
                <w:sz w:val="18"/>
                <w:szCs w:val="18"/>
                <w:lang w:bidi="th-TH"/>
              </w:rPr>
              <w:t>IDN10</w:t>
            </w:r>
          </w:p>
        </w:tc>
        <w:tc>
          <w:tcPr>
            <w:tcW w:w="883" w:type="dxa"/>
            <w:tcBorders>
              <w:top w:val="nil"/>
              <w:left w:val="nil"/>
              <w:bottom w:val="single" w:sz="4" w:space="0" w:color="auto"/>
              <w:right w:val="nil"/>
            </w:tcBorders>
            <w:shd w:val="clear" w:color="auto" w:fill="auto"/>
            <w:noWrap/>
            <w:vAlign w:val="center"/>
            <w:hideMark/>
          </w:tcPr>
          <w:p w14:paraId="73882D48" w14:textId="77777777" w:rsidR="00D64504" w:rsidRPr="00D64504" w:rsidRDefault="04243D92" w:rsidP="00D31A96">
            <w:pPr>
              <w:spacing w:after="0"/>
              <w:jc w:val="left"/>
              <w:rPr>
                <w:rFonts w:ascii="Times New Roman" w:eastAsia="Times New Roman" w:hAnsi="Times New Roman"/>
                <w:color w:val="000000"/>
                <w:sz w:val="18"/>
                <w:szCs w:val="18"/>
                <w:lang w:bidi="th-TH"/>
              </w:rPr>
            </w:pPr>
            <w:r w:rsidRPr="04243D92">
              <w:rPr>
                <w:rFonts w:ascii="Times New Roman" w:eastAsia="Times New Roman" w:hAnsi="Times New Roman"/>
                <w:color w:val="000000" w:themeColor="text1"/>
                <w:sz w:val="18"/>
                <w:szCs w:val="18"/>
                <w:lang w:bidi="th-TH"/>
              </w:rPr>
              <w:t> </w:t>
            </w:r>
          </w:p>
        </w:tc>
        <w:tc>
          <w:tcPr>
            <w:tcW w:w="1644" w:type="dxa"/>
            <w:tcBorders>
              <w:top w:val="nil"/>
              <w:left w:val="nil"/>
              <w:bottom w:val="single" w:sz="4" w:space="0" w:color="auto"/>
              <w:right w:val="nil"/>
            </w:tcBorders>
            <w:shd w:val="clear" w:color="auto" w:fill="auto"/>
            <w:noWrap/>
            <w:vAlign w:val="center"/>
            <w:hideMark/>
          </w:tcPr>
          <w:p w14:paraId="4A3E1FC3" w14:textId="77777777" w:rsidR="00D64504" w:rsidRPr="00D64504" w:rsidRDefault="04243D92" w:rsidP="00D31A96">
            <w:pPr>
              <w:spacing w:after="0"/>
              <w:jc w:val="left"/>
              <w:rPr>
                <w:rFonts w:ascii="Times New Roman" w:eastAsia="Times New Roman" w:hAnsi="Times New Roman"/>
                <w:color w:val="000000"/>
                <w:sz w:val="18"/>
                <w:szCs w:val="18"/>
                <w:lang w:bidi="th-TH"/>
              </w:rPr>
            </w:pPr>
            <w:r w:rsidRPr="04243D92">
              <w:rPr>
                <w:rFonts w:ascii="Times New Roman" w:eastAsia="Times New Roman" w:hAnsi="Times New Roman"/>
                <w:color w:val="000000" w:themeColor="text1"/>
                <w:sz w:val="18"/>
                <w:szCs w:val="18"/>
                <w:lang w:bidi="th-TH"/>
              </w:rPr>
              <w:t> </w:t>
            </w:r>
          </w:p>
        </w:tc>
        <w:tc>
          <w:tcPr>
            <w:tcW w:w="1124" w:type="dxa"/>
            <w:tcBorders>
              <w:top w:val="nil"/>
              <w:left w:val="nil"/>
              <w:bottom w:val="single" w:sz="4" w:space="0" w:color="auto"/>
              <w:right w:val="nil"/>
            </w:tcBorders>
            <w:shd w:val="clear" w:color="auto" w:fill="auto"/>
            <w:noWrap/>
            <w:vAlign w:val="center"/>
            <w:hideMark/>
          </w:tcPr>
          <w:p w14:paraId="4C555860" w14:textId="77777777" w:rsidR="00D64504" w:rsidRPr="00D64504" w:rsidRDefault="04243D92" w:rsidP="00D31A96">
            <w:pPr>
              <w:spacing w:after="0"/>
              <w:jc w:val="left"/>
              <w:rPr>
                <w:rFonts w:ascii="Times New Roman" w:eastAsia="Times New Roman" w:hAnsi="Times New Roman"/>
                <w:color w:val="000000"/>
                <w:sz w:val="18"/>
                <w:szCs w:val="18"/>
                <w:lang w:bidi="th-TH"/>
              </w:rPr>
            </w:pPr>
            <w:r w:rsidRPr="04243D92">
              <w:rPr>
                <w:rFonts w:ascii="Times New Roman" w:eastAsia="Times New Roman" w:hAnsi="Times New Roman"/>
                <w:color w:val="000000" w:themeColor="text1"/>
                <w:sz w:val="18"/>
                <w:szCs w:val="18"/>
                <w:lang w:bidi="th-TH"/>
              </w:rPr>
              <w:t> </w:t>
            </w:r>
          </w:p>
        </w:tc>
        <w:tc>
          <w:tcPr>
            <w:tcW w:w="1080" w:type="dxa"/>
            <w:tcBorders>
              <w:top w:val="nil"/>
              <w:left w:val="nil"/>
              <w:bottom w:val="single" w:sz="4" w:space="0" w:color="auto"/>
              <w:right w:val="nil"/>
            </w:tcBorders>
            <w:shd w:val="clear" w:color="auto" w:fill="auto"/>
            <w:noWrap/>
            <w:vAlign w:val="center"/>
            <w:hideMark/>
          </w:tcPr>
          <w:p w14:paraId="012C413B" w14:textId="77777777" w:rsidR="00D64504" w:rsidRPr="00D64504" w:rsidRDefault="04243D92" w:rsidP="00D31A96">
            <w:pPr>
              <w:spacing w:after="0"/>
              <w:jc w:val="left"/>
              <w:rPr>
                <w:rFonts w:ascii="Times New Roman" w:eastAsia="Times New Roman" w:hAnsi="Times New Roman"/>
                <w:color w:val="000000"/>
                <w:sz w:val="18"/>
                <w:szCs w:val="18"/>
                <w:lang w:bidi="th-TH"/>
              </w:rPr>
            </w:pPr>
            <w:r w:rsidRPr="04243D92">
              <w:rPr>
                <w:rFonts w:ascii="Times New Roman" w:eastAsia="Times New Roman" w:hAnsi="Times New Roman"/>
                <w:color w:val="000000" w:themeColor="text1"/>
                <w:sz w:val="18"/>
                <w:szCs w:val="18"/>
                <w:lang w:bidi="th-TH"/>
              </w:rPr>
              <w:t> </w:t>
            </w:r>
          </w:p>
        </w:tc>
        <w:tc>
          <w:tcPr>
            <w:tcW w:w="1143" w:type="dxa"/>
            <w:tcBorders>
              <w:top w:val="nil"/>
              <w:left w:val="nil"/>
              <w:bottom w:val="single" w:sz="4" w:space="0" w:color="auto"/>
              <w:right w:val="nil"/>
            </w:tcBorders>
            <w:shd w:val="clear" w:color="auto" w:fill="auto"/>
            <w:noWrap/>
            <w:vAlign w:val="center"/>
            <w:hideMark/>
          </w:tcPr>
          <w:p w14:paraId="19CF2C8F" w14:textId="77777777" w:rsidR="00D64504" w:rsidRPr="00D64504" w:rsidRDefault="04243D92" w:rsidP="00D31A96">
            <w:pPr>
              <w:spacing w:after="0"/>
              <w:jc w:val="left"/>
              <w:rPr>
                <w:rFonts w:ascii="Times New Roman" w:eastAsia="Times New Roman" w:hAnsi="Times New Roman"/>
                <w:color w:val="000000"/>
                <w:sz w:val="18"/>
                <w:szCs w:val="18"/>
                <w:lang w:bidi="th-TH"/>
              </w:rPr>
            </w:pPr>
            <w:r w:rsidRPr="04243D92">
              <w:rPr>
                <w:rFonts w:ascii="Times New Roman" w:eastAsia="Times New Roman" w:hAnsi="Times New Roman"/>
                <w:color w:val="000000" w:themeColor="text1"/>
                <w:sz w:val="18"/>
                <w:szCs w:val="18"/>
                <w:lang w:bidi="th-TH"/>
              </w:rPr>
              <w:t> </w:t>
            </w:r>
          </w:p>
        </w:tc>
        <w:tc>
          <w:tcPr>
            <w:tcW w:w="1200" w:type="dxa"/>
            <w:tcBorders>
              <w:top w:val="nil"/>
              <w:left w:val="nil"/>
              <w:bottom w:val="single" w:sz="4" w:space="0" w:color="auto"/>
              <w:right w:val="nil"/>
            </w:tcBorders>
            <w:shd w:val="clear" w:color="auto" w:fill="auto"/>
            <w:noWrap/>
            <w:vAlign w:val="center"/>
            <w:hideMark/>
          </w:tcPr>
          <w:p w14:paraId="3BED1F4D" w14:textId="77777777" w:rsidR="00D64504" w:rsidRPr="00D64504" w:rsidRDefault="04243D92" w:rsidP="00D31A96">
            <w:pPr>
              <w:spacing w:after="0"/>
              <w:jc w:val="left"/>
              <w:rPr>
                <w:rFonts w:ascii="Times New Roman" w:eastAsia="Times New Roman" w:hAnsi="Times New Roman"/>
                <w:color w:val="000000"/>
                <w:sz w:val="18"/>
                <w:szCs w:val="18"/>
                <w:lang w:bidi="th-TH"/>
              </w:rPr>
            </w:pPr>
            <w:r w:rsidRPr="04243D92">
              <w:rPr>
                <w:rFonts w:ascii="Times New Roman" w:eastAsia="Times New Roman" w:hAnsi="Times New Roman"/>
                <w:color w:val="000000" w:themeColor="text1"/>
                <w:sz w:val="18"/>
                <w:szCs w:val="18"/>
                <w:lang w:bidi="th-TH"/>
              </w:rPr>
              <w:t> </w:t>
            </w:r>
          </w:p>
        </w:tc>
        <w:tc>
          <w:tcPr>
            <w:tcW w:w="1180" w:type="dxa"/>
            <w:tcBorders>
              <w:top w:val="nil"/>
              <w:left w:val="nil"/>
              <w:bottom w:val="single" w:sz="4" w:space="0" w:color="auto"/>
              <w:right w:val="nil"/>
            </w:tcBorders>
            <w:shd w:val="clear" w:color="auto" w:fill="auto"/>
            <w:noWrap/>
            <w:vAlign w:val="center"/>
            <w:hideMark/>
          </w:tcPr>
          <w:p w14:paraId="12D6988A" w14:textId="77777777" w:rsidR="00D64504" w:rsidRPr="00D64504" w:rsidRDefault="04243D92" w:rsidP="00D31A96">
            <w:pPr>
              <w:spacing w:after="0"/>
              <w:jc w:val="left"/>
              <w:rPr>
                <w:rFonts w:ascii="Times New Roman" w:eastAsia="Times New Roman" w:hAnsi="Times New Roman"/>
                <w:color w:val="000000"/>
                <w:sz w:val="18"/>
                <w:szCs w:val="18"/>
                <w:lang w:bidi="th-TH"/>
              </w:rPr>
            </w:pPr>
            <w:r w:rsidRPr="04243D92">
              <w:rPr>
                <w:rFonts w:ascii="Times New Roman" w:eastAsia="Times New Roman" w:hAnsi="Times New Roman"/>
                <w:color w:val="000000" w:themeColor="text1"/>
                <w:sz w:val="18"/>
                <w:szCs w:val="18"/>
                <w:lang w:bidi="th-TH"/>
              </w:rPr>
              <w:t> </w:t>
            </w:r>
          </w:p>
        </w:tc>
        <w:tc>
          <w:tcPr>
            <w:tcW w:w="1180" w:type="dxa"/>
            <w:tcBorders>
              <w:top w:val="nil"/>
              <w:left w:val="nil"/>
              <w:bottom w:val="single" w:sz="4" w:space="0" w:color="auto"/>
              <w:right w:val="nil"/>
            </w:tcBorders>
            <w:shd w:val="clear" w:color="auto" w:fill="auto"/>
            <w:noWrap/>
            <w:vAlign w:val="bottom"/>
            <w:hideMark/>
          </w:tcPr>
          <w:p w14:paraId="4DA6B3E8" w14:textId="77777777" w:rsidR="00D64504" w:rsidRPr="00D64504" w:rsidRDefault="04243D92" w:rsidP="00D64504">
            <w:pPr>
              <w:spacing w:after="0"/>
              <w:jc w:val="left"/>
              <w:rPr>
                <w:rFonts w:ascii="Times New Roman" w:eastAsia="Times New Roman" w:hAnsi="Times New Roman"/>
                <w:color w:val="000000"/>
                <w:sz w:val="18"/>
                <w:szCs w:val="18"/>
                <w:lang w:bidi="th-TH"/>
              </w:rPr>
            </w:pPr>
            <w:r w:rsidRPr="04243D92">
              <w:rPr>
                <w:rFonts w:ascii="Times New Roman" w:eastAsia="Times New Roman" w:hAnsi="Times New Roman"/>
                <w:color w:val="000000" w:themeColor="text1"/>
                <w:sz w:val="18"/>
                <w:szCs w:val="18"/>
                <w:lang w:bidi="th-TH"/>
              </w:rPr>
              <w:t> </w:t>
            </w:r>
          </w:p>
        </w:tc>
        <w:tc>
          <w:tcPr>
            <w:tcW w:w="1300" w:type="dxa"/>
            <w:tcBorders>
              <w:top w:val="nil"/>
              <w:left w:val="nil"/>
              <w:bottom w:val="single" w:sz="4" w:space="0" w:color="auto"/>
              <w:right w:val="nil"/>
            </w:tcBorders>
            <w:shd w:val="clear" w:color="auto" w:fill="auto"/>
            <w:noWrap/>
            <w:vAlign w:val="bottom"/>
            <w:hideMark/>
          </w:tcPr>
          <w:p w14:paraId="0F50B9F4" w14:textId="77777777" w:rsidR="00D64504" w:rsidRPr="00D64504" w:rsidRDefault="04243D92" w:rsidP="00D64504">
            <w:pPr>
              <w:spacing w:after="0"/>
              <w:jc w:val="left"/>
              <w:rPr>
                <w:rFonts w:ascii="Times New Roman" w:eastAsia="Times New Roman" w:hAnsi="Times New Roman"/>
                <w:color w:val="000000"/>
                <w:sz w:val="18"/>
                <w:szCs w:val="18"/>
                <w:lang w:bidi="th-TH"/>
              </w:rPr>
            </w:pPr>
            <w:r w:rsidRPr="04243D92">
              <w:rPr>
                <w:rFonts w:ascii="Times New Roman" w:eastAsia="Times New Roman" w:hAnsi="Times New Roman"/>
                <w:color w:val="000000" w:themeColor="text1"/>
                <w:sz w:val="18"/>
                <w:szCs w:val="18"/>
                <w:lang w:bidi="th-TH"/>
              </w:rPr>
              <w:t> </w:t>
            </w:r>
          </w:p>
        </w:tc>
        <w:tc>
          <w:tcPr>
            <w:tcW w:w="679" w:type="dxa"/>
            <w:tcBorders>
              <w:top w:val="nil"/>
              <w:left w:val="nil"/>
              <w:bottom w:val="single" w:sz="4" w:space="0" w:color="auto"/>
              <w:right w:val="single" w:sz="4" w:space="0" w:color="auto"/>
            </w:tcBorders>
            <w:shd w:val="clear" w:color="auto" w:fill="auto"/>
            <w:noWrap/>
            <w:vAlign w:val="bottom"/>
            <w:hideMark/>
          </w:tcPr>
          <w:p w14:paraId="26FA83FC" w14:textId="77777777" w:rsidR="00D64504" w:rsidRPr="00D64504" w:rsidRDefault="04243D92" w:rsidP="00D64504">
            <w:pPr>
              <w:spacing w:after="0"/>
              <w:jc w:val="left"/>
              <w:rPr>
                <w:rFonts w:ascii="Times New Roman" w:eastAsia="Times New Roman" w:hAnsi="Times New Roman"/>
                <w:color w:val="000000"/>
                <w:sz w:val="18"/>
                <w:szCs w:val="18"/>
                <w:lang w:bidi="th-TH"/>
              </w:rPr>
            </w:pPr>
            <w:r w:rsidRPr="04243D92">
              <w:rPr>
                <w:rFonts w:ascii="Times New Roman" w:eastAsia="Times New Roman" w:hAnsi="Times New Roman"/>
                <w:color w:val="000000" w:themeColor="text1"/>
                <w:sz w:val="18"/>
                <w:szCs w:val="18"/>
                <w:lang w:bidi="th-TH"/>
              </w:rPr>
              <w:t> </w:t>
            </w:r>
          </w:p>
        </w:tc>
      </w:tr>
      <w:tr w:rsidR="00D64504" w:rsidRPr="00D64504" w14:paraId="7013E9C5" w14:textId="77777777" w:rsidTr="00D31A96">
        <w:trPr>
          <w:trHeight w:val="465"/>
        </w:trPr>
        <w:tc>
          <w:tcPr>
            <w:tcW w:w="2805" w:type="dxa"/>
            <w:gridSpan w:val="3"/>
            <w:tcBorders>
              <w:top w:val="single" w:sz="4" w:space="0" w:color="auto"/>
              <w:left w:val="single" w:sz="4" w:space="0" w:color="auto"/>
              <w:bottom w:val="single" w:sz="4" w:space="0" w:color="auto"/>
              <w:right w:val="single" w:sz="4" w:space="0" w:color="000000" w:themeColor="text1"/>
            </w:tcBorders>
            <w:shd w:val="clear" w:color="auto" w:fill="auto"/>
            <w:vAlign w:val="center"/>
            <w:hideMark/>
          </w:tcPr>
          <w:p w14:paraId="452CC593" w14:textId="50C41632" w:rsidR="00D64504" w:rsidRPr="00D64504" w:rsidRDefault="33D2A795" w:rsidP="00D31A96">
            <w:pPr>
              <w:spacing w:after="0"/>
              <w:jc w:val="left"/>
              <w:rPr>
                <w:rFonts w:ascii="Times New Roman" w:eastAsia="Times New Roman" w:hAnsi="Times New Roman"/>
                <w:color w:val="000000"/>
                <w:sz w:val="18"/>
                <w:szCs w:val="18"/>
                <w:lang w:bidi="th-TH"/>
              </w:rPr>
            </w:pPr>
            <w:r w:rsidRPr="33D2A795">
              <w:rPr>
                <w:rFonts w:ascii="Times New Roman" w:eastAsia="Times New Roman" w:hAnsi="Times New Roman"/>
                <w:color w:val="000000" w:themeColor="text1"/>
                <w:sz w:val="18"/>
                <w:szCs w:val="18"/>
                <w:lang w:bidi="th-TH"/>
              </w:rPr>
              <w:t>Atl</w:t>
            </w:r>
            <w:r w:rsidR="00D31A96">
              <w:rPr>
                <w:rFonts w:ascii="Times New Roman" w:eastAsia="Times New Roman" w:hAnsi="Times New Roman"/>
                <w:color w:val="000000" w:themeColor="text1"/>
                <w:sz w:val="18"/>
                <w:szCs w:val="18"/>
                <w:lang w:bidi="th-TH"/>
              </w:rPr>
              <w:t>as Primary Output Project Title</w:t>
            </w:r>
          </w:p>
        </w:tc>
        <w:tc>
          <w:tcPr>
            <w:tcW w:w="6590" w:type="dxa"/>
            <w:gridSpan w:val="6"/>
            <w:tcBorders>
              <w:top w:val="single" w:sz="4" w:space="0" w:color="auto"/>
              <w:left w:val="nil"/>
              <w:bottom w:val="single" w:sz="4" w:space="0" w:color="auto"/>
              <w:right w:val="nil"/>
            </w:tcBorders>
            <w:shd w:val="clear" w:color="auto" w:fill="auto"/>
            <w:noWrap/>
            <w:vAlign w:val="center"/>
            <w:hideMark/>
          </w:tcPr>
          <w:p w14:paraId="61A476BC" w14:textId="77777777" w:rsidR="00D64504" w:rsidRPr="00D64504" w:rsidRDefault="33D2A795" w:rsidP="00D31A96">
            <w:pPr>
              <w:spacing w:after="0"/>
              <w:jc w:val="left"/>
              <w:rPr>
                <w:rFonts w:ascii="Times New Roman" w:eastAsia="Times New Roman" w:hAnsi="Times New Roman"/>
                <w:color w:val="000000"/>
                <w:sz w:val="18"/>
                <w:szCs w:val="18"/>
                <w:lang w:bidi="th-TH"/>
              </w:rPr>
            </w:pPr>
            <w:r w:rsidRPr="33D2A795">
              <w:rPr>
                <w:rFonts w:ascii="Times New Roman" w:eastAsia="Times New Roman" w:hAnsi="Times New Roman"/>
                <w:color w:val="000000" w:themeColor="text1"/>
                <w:sz w:val="18"/>
                <w:szCs w:val="18"/>
                <w:lang w:bidi="th-TH"/>
              </w:rPr>
              <w:t>Combatting Illegal and Unsustainable Trade in Endangered Species in Indonesia</w:t>
            </w:r>
          </w:p>
        </w:tc>
        <w:tc>
          <w:tcPr>
            <w:tcW w:w="1200" w:type="dxa"/>
            <w:tcBorders>
              <w:top w:val="nil"/>
              <w:left w:val="nil"/>
              <w:bottom w:val="single" w:sz="4" w:space="0" w:color="auto"/>
              <w:right w:val="nil"/>
            </w:tcBorders>
            <w:shd w:val="clear" w:color="auto" w:fill="auto"/>
            <w:noWrap/>
            <w:vAlign w:val="center"/>
            <w:hideMark/>
          </w:tcPr>
          <w:p w14:paraId="7D6BFE6F" w14:textId="77777777" w:rsidR="00D64504" w:rsidRPr="00D64504" w:rsidRDefault="04243D92" w:rsidP="00D31A96">
            <w:pPr>
              <w:spacing w:after="0"/>
              <w:jc w:val="left"/>
              <w:rPr>
                <w:rFonts w:ascii="Times New Roman" w:eastAsia="Times New Roman" w:hAnsi="Times New Roman"/>
                <w:color w:val="000000"/>
                <w:sz w:val="18"/>
                <w:szCs w:val="18"/>
                <w:lang w:bidi="th-TH"/>
              </w:rPr>
            </w:pPr>
            <w:r w:rsidRPr="04243D92">
              <w:rPr>
                <w:rFonts w:ascii="Times New Roman" w:eastAsia="Times New Roman" w:hAnsi="Times New Roman"/>
                <w:color w:val="000000" w:themeColor="text1"/>
                <w:sz w:val="18"/>
                <w:szCs w:val="18"/>
                <w:lang w:bidi="th-TH"/>
              </w:rPr>
              <w:t> </w:t>
            </w:r>
          </w:p>
        </w:tc>
        <w:tc>
          <w:tcPr>
            <w:tcW w:w="1180" w:type="dxa"/>
            <w:tcBorders>
              <w:top w:val="nil"/>
              <w:left w:val="nil"/>
              <w:bottom w:val="single" w:sz="4" w:space="0" w:color="auto"/>
              <w:right w:val="nil"/>
            </w:tcBorders>
            <w:shd w:val="clear" w:color="auto" w:fill="auto"/>
            <w:noWrap/>
            <w:vAlign w:val="center"/>
            <w:hideMark/>
          </w:tcPr>
          <w:p w14:paraId="330CD6FF" w14:textId="77777777" w:rsidR="00D64504" w:rsidRPr="00D64504" w:rsidRDefault="04243D92" w:rsidP="00D31A96">
            <w:pPr>
              <w:spacing w:after="0"/>
              <w:jc w:val="left"/>
              <w:rPr>
                <w:rFonts w:ascii="Times New Roman" w:eastAsia="Times New Roman" w:hAnsi="Times New Roman"/>
                <w:color w:val="000000"/>
                <w:sz w:val="18"/>
                <w:szCs w:val="18"/>
                <w:lang w:bidi="th-TH"/>
              </w:rPr>
            </w:pPr>
            <w:r w:rsidRPr="04243D92">
              <w:rPr>
                <w:rFonts w:ascii="Times New Roman" w:eastAsia="Times New Roman" w:hAnsi="Times New Roman"/>
                <w:color w:val="000000" w:themeColor="text1"/>
                <w:sz w:val="18"/>
                <w:szCs w:val="18"/>
                <w:lang w:bidi="th-TH"/>
              </w:rPr>
              <w:t> </w:t>
            </w:r>
          </w:p>
        </w:tc>
        <w:tc>
          <w:tcPr>
            <w:tcW w:w="1180" w:type="dxa"/>
            <w:tcBorders>
              <w:top w:val="nil"/>
              <w:left w:val="nil"/>
              <w:bottom w:val="single" w:sz="4" w:space="0" w:color="auto"/>
              <w:right w:val="nil"/>
            </w:tcBorders>
            <w:shd w:val="clear" w:color="auto" w:fill="auto"/>
            <w:noWrap/>
            <w:vAlign w:val="bottom"/>
            <w:hideMark/>
          </w:tcPr>
          <w:p w14:paraId="0EA0B30E" w14:textId="77777777" w:rsidR="00D64504" w:rsidRPr="00D64504" w:rsidRDefault="04243D92" w:rsidP="00D64504">
            <w:pPr>
              <w:spacing w:after="0"/>
              <w:jc w:val="left"/>
              <w:rPr>
                <w:rFonts w:ascii="Times New Roman" w:eastAsia="Times New Roman" w:hAnsi="Times New Roman"/>
                <w:color w:val="000000"/>
                <w:sz w:val="18"/>
                <w:szCs w:val="18"/>
                <w:lang w:bidi="th-TH"/>
              </w:rPr>
            </w:pPr>
            <w:r w:rsidRPr="04243D92">
              <w:rPr>
                <w:rFonts w:ascii="Times New Roman" w:eastAsia="Times New Roman" w:hAnsi="Times New Roman"/>
                <w:color w:val="000000" w:themeColor="text1"/>
                <w:sz w:val="18"/>
                <w:szCs w:val="18"/>
                <w:lang w:bidi="th-TH"/>
              </w:rPr>
              <w:t> </w:t>
            </w:r>
          </w:p>
        </w:tc>
        <w:tc>
          <w:tcPr>
            <w:tcW w:w="1300" w:type="dxa"/>
            <w:tcBorders>
              <w:top w:val="nil"/>
              <w:left w:val="nil"/>
              <w:bottom w:val="single" w:sz="4" w:space="0" w:color="auto"/>
              <w:right w:val="nil"/>
            </w:tcBorders>
            <w:shd w:val="clear" w:color="auto" w:fill="auto"/>
            <w:noWrap/>
            <w:vAlign w:val="bottom"/>
            <w:hideMark/>
          </w:tcPr>
          <w:p w14:paraId="4601DF53" w14:textId="77777777" w:rsidR="00D64504" w:rsidRPr="00D64504" w:rsidRDefault="04243D92" w:rsidP="00D64504">
            <w:pPr>
              <w:spacing w:after="0"/>
              <w:jc w:val="left"/>
              <w:rPr>
                <w:rFonts w:ascii="Times New Roman" w:eastAsia="Times New Roman" w:hAnsi="Times New Roman"/>
                <w:color w:val="000000"/>
                <w:sz w:val="18"/>
                <w:szCs w:val="18"/>
                <w:lang w:bidi="th-TH"/>
              </w:rPr>
            </w:pPr>
            <w:r w:rsidRPr="04243D92">
              <w:rPr>
                <w:rFonts w:ascii="Times New Roman" w:eastAsia="Times New Roman" w:hAnsi="Times New Roman"/>
                <w:color w:val="000000" w:themeColor="text1"/>
                <w:sz w:val="18"/>
                <w:szCs w:val="18"/>
                <w:lang w:bidi="th-TH"/>
              </w:rPr>
              <w:t> </w:t>
            </w:r>
          </w:p>
        </w:tc>
        <w:tc>
          <w:tcPr>
            <w:tcW w:w="679" w:type="dxa"/>
            <w:tcBorders>
              <w:top w:val="nil"/>
              <w:left w:val="nil"/>
              <w:bottom w:val="single" w:sz="4" w:space="0" w:color="auto"/>
              <w:right w:val="single" w:sz="4" w:space="0" w:color="auto"/>
            </w:tcBorders>
            <w:shd w:val="clear" w:color="auto" w:fill="auto"/>
            <w:noWrap/>
            <w:vAlign w:val="bottom"/>
            <w:hideMark/>
          </w:tcPr>
          <w:p w14:paraId="50E158AE" w14:textId="77777777" w:rsidR="00D64504" w:rsidRPr="00D64504" w:rsidRDefault="04243D92" w:rsidP="00D64504">
            <w:pPr>
              <w:spacing w:after="0"/>
              <w:jc w:val="left"/>
              <w:rPr>
                <w:rFonts w:ascii="Times New Roman" w:eastAsia="Times New Roman" w:hAnsi="Times New Roman"/>
                <w:color w:val="000000"/>
                <w:sz w:val="18"/>
                <w:szCs w:val="18"/>
                <w:lang w:bidi="th-TH"/>
              </w:rPr>
            </w:pPr>
            <w:r w:rsidRPr="04243D92">
              <w:rPr>
                <w:rFonts w:ascii="Times New Roman" w:eastAsia="Times New Roman" w:hAnsi="Times New Roman"/>
                <w:color w:val="000000" w:themeColor="text1"/>
                <w:sz w:val="18"/>
                <w:szCs w:val="18"/>
                <w:lang w:bidi="th-TH"/>
              </w:rPr>
              <w:t> </w:t>
            </w:r>
          </w:p>
        </w:tc>
      </w:tr>
      <w:tr w:rsidR="00D64504" w:rsidRPr="00D64504" w14:paraId="280E4167" w14:textId="77777777" w:rsidTr="00D31A96">
        <w:trPr>
          <w:trHeight w:val="360"/>
        </w:trPr>
        <w:tc>
          <w:tcPr>
            <w:tcW w:w="2805" w:type="dxa"/>
            <w:gridSpan w:val="3"/>
            <w:tcBorders>
              <w:top w:val="single" w:sz="4" w:space="0" w:color="auto"/>
              <w:left w:val="single" w:sz="4" w:space="0" w:color="auto"/>
              <w:bottom w:val="single" w:sz="4" w:space="0" w:color="auto"/>
              <w:right w:val="single" w:sz="4" w:space="0" w:color="000000" w:themeColor="text1"/>
            </w:tcBorders>
            <w:shd w:val="clear" w:color="auto" w:fill="auto"/>
            <w:noWrap/>
            <w:vAlign w:val="center"/>
            <w:hideMark/>
          </w:tcPr>
          <w:p w14:paraId="46FC0D3F" w14:textId="0FEAA812" w:rsidR="00D64504" w:rsidRPr="00D64504" w:rsidRDefault="00D31A96" w:rsidP="00D31A96">
            <w:pPr>
              <w:spacing w:after="0"/>
              <w:jc w:val="left"/>
              <w:rPr>
                <w:rFonts w:ascii="Times New Roman" w:eastAsia="Times New Roman" w:hAnsi="Times New Roman"/>
                <w:color w:val="000000"/>
                <w:sz w:val="18"/>
                <w:szCs w:val="18"/>
                <w:lang w:bidi="th-TH"/>
              </w:rPr>
            </w:pPr>
            <w:r>
              <w:rPr>
                <w:rFonts w:ascii="Times New Roman" w:eastAsia="Times New Roman" w:hAnsi="Times New Roman"/>
                <w:color w:val="000000" w:themeColor="text1"/>
                <w:sz w:val="18"/>
                <w:szCs w:val="18"/>
                <w:lang w:bidi="th-TH"/>
              </w:rPr>
              <w:t>UNDP-GEF PIMS No.</w:t>
            </w:r>
          </w:p>
        </w:tc>
        <w:tc>
          <w:tcPr>
            <w:tcW w:w="716" w:type="dxa"/>
            <w:tcBorders>
              <w:top w:val="nil"/>
              <w:left w:val="nil"/>
              <w:bottom w:val="single" w:sz="4" w:space="0" w:color="auto"/>
              <w:right w:val="nil"/>
            </w:tcBorders>
            <w:shd w:val="clear" w:color="auto" w:fill="auto"/>
            <w:noWrap/>
            <w:vAlign w:val="center"/>
            <w:hideMark/>
          </w:tcPr>
          <w:p w14:paraId="4E950C44" w14:textId="77777777" w:rsidR="00D64504" w:rsidRPr="00D64504" w:rsidRDefault="04243D92" w:rsidP="00D31A96">
            <w:pPr>
              <w:spacing w:after="0"/>
              <w:jc w:val="left"/>
              <w:rPr>
                <w:rFonts w:ascii="Times New Roman" w:eastAsia="Times New Roman" w:hAnsi="Times New Roman"/>
                <w:color w:val="000000"/>
                <w:sz w:val="18"/>
                <w:szCs w:val="18"/>
                <w:lang w:bidi="th-TH"/>
              </w:rPr>
            </w:pPr>
            <w:r w:rsidRPr="04243D92">
              <w:rPr>
                <w:rFonts w:ascii="Times New Roman" w:eastAsia="Times New Roman" w:hAnsi="Times New Roman"/>
                <w:color w:val="000000" w:themeColor="text1"/>
                <w:sz w:val="18"/>
                <w:szCs w:val="18"/>
                <w:lang w:bidi="th-TH"/>
              </w:rPr>
              <w:t>5391</w:t>
            </w:r>
          </w:p>
        </w:tc>
        <w:tc>
          <w:tcPr>
            <w:tcW w:w="883" w:type="dxa"/>
            <w:tcBorders>
              <w:top w:val="nil"/>
              <w:left w:val="nil"/>
              <w:bottom w:val="single" w:sz="4" w:space="0" w:color="auto"/>
              <w:right w:val="nil"/>
            </w:tcBorders>
            <w:shd w:val="clear" w:color="auto" w:fill="auto"/>
            <w:noWrap/>
            <w:vAlign w:val="center"/>
            <w:hideMark/>
          </w:tcPr>
          <w:p w14:paraId="47047980" w14:textId="77777777" w:rsidR="00D64504" w:rsidRPr="00D64504" w:rsidRDefault="04243D92" w:rsidP="00D31A96">
            <w:pPr>
              <w:spacing w:after="0"/>
              <w:jc w:val="left"/>
              <w:rPr>
                <w:rFonts w:ascii="Times New Roman" w:eastAsia="Times New Roman" w:hAnsi="Times New Roman"/>
                <w:color w:val="000000"/>
                <w:sz w:val="18"/>
                <w:szCs w:val="18"/>
                <w:lang w:bidi="th-TH"/>
              </w:rPr>
            </w:pPr>
            <w:r w:rsidRPr="04243D92">
              <w:rPr>
                <w:rFonts w:ascii="Times New Roman" w:eastAsia="Times New Roman" w:hAnsi="Times New Roman"/>
                <w:color w:val="000000" w:themeColor="text1"/>
                <w:sz w:val="18"/>
                <w:szCs w:val="18"/>
                <w:lang w:bidi="th-TH"/>
              </w:rPr>
              <w:t> </w:t>
            </w:r>
          </w:p>
        </w:tc>
        <w:tc>
          <w:tcPr>
            <w:tcW w:w="1644" w:type="dxa"/>
            <w:tcBorders>
              <w:top w:val="nil"/>
              <w:left w:val="nil"/>
              <w:bottom w:val="single" w:sz="4" w:space="0" w:color="auto"/>
              <w:right w:val="nil"/>
            </w:tcBorders>
            <w:shd w:val="clear" w:color="auto" w:fill="auto"/>
            <w:noWrap/>
            <w:vAlign w:val="center"/>
            <w:hideMark/>
          </w:tcPr>
          <w:p w14:paraId="11B5F374" w14:textId="77777777" w:rsidR="00D64504" w:rsidRPr="00D64504" w:rsidRDefault="04243D92" w:rsidP="00D31A96">
            <w:pPr>
              <w:spacing w:after="0"/>
              <w:jc w:val="left"/>
              <w:rPr>
                <w:rFonts w:ascii="Times New Roman" w:eastAsia="Times New Roman" w:hAnsi="Times New Roman"/>
                <w:color w:val="000000"/>
                <w:sz w:val="18"/>
                <w:szCs w:val="18"/>
                <w:lang w:bidi="th-TH"/>
              </w:rPr>
            </w:pPr>
            <w:r w:rsidRPr="04243D92">
              <w:rPr>
                <w:rFonts w:ascii="Times New Roman" w:eastAsia="Times New Roman" w:hAnsi="Times New Roman"/>
                <w:color w:val="000000" w:themeColor="text1"/>
                <w:sz w:val="18"/>
                <w:szCs w:val="18"/>
                <w:lang w:bidi="th-TH"/>
              </w:rPr>
              <w:t> </w:t>
            </w:r>
          </w:p>
        </w:tc>
        <w:tc>
          <w:tcPr>
            <w:tcW w:w="1124" w:type="dxa"/>
            <w:tcBorders>
              <w:top w:val="nil"/>
              <w:left w:val="nil"/>
              <w:bottom w:val="single" w:sz="4" w:space="0" w:color="auto"/>
              <w:right w:val="nil"/>
            </w:tcBorders>
            <w:shd w:val="clear" w:color="auto" w:fill="auto"/>
            <w:noWrap/>
            <w:vAlign w:val="center"/>
            <w:hideMark/>
          </w:tcPr>
          <w:p w14:paraId="0C49555A" w14:textId="77777777" w:rsidR="00D64504" w:rsidRPr="00D64504" w:rsidRDefault="04243D92" w:rsidP="00D31A96">
            <w:pPr>
              <w:spacing w:after="0"/>
              <w:jc w:val="left"/>
              <w:rPr>
                <w:rFonts w:ascii="Times New Roman" w:eastAsia="Times New Roman" w:hAnsi="Times New Roman"/>
                <w:color w:val="000000"/>
                <w:sz w:val="18"/>
                <w:szCs w:val="18"/>
                <w:lang w:bidi="th-TH"/>
              </w:rPr>
            </w:pPr>
            <w:r w:rsidRPr="04243D92">
              <w:rPr>
                <w:rFonts w:ascii="Times New Roman" w:eastAsia="Times New Roman" w:hAnsi="Times New Roman"/>
                <w:color w:val="000000" w:themeColor="text1"/>
                <w:sz w:val="18"/>
                <w:szCs w:val="18"/>
                <w:lang w:bidi="th-TH"/>
              </w:rPr>
              <w:t> </w:t>
            </w:r>
          </w:p>
        </w:tc>
        <w:tc>
          <w:tcPr>
            <w:tcW w:w="1080" w:type="dxa"/>
            <w:tcBorders>
              <w:top w:val="nil"/>
              <w:left w:val="nil"/>
              <w:bottom w:val="single" w:sz="4" w:space="0" w:color="auto"/>
              <w:right w:val="nil"/>
            </w:tcBorders>
            <w:shd w:val="clear" w:color="auto" w:fill="auto"/>
            <w:noWrap/>
            <w:vAlign w:val="center"/>
            <w:hideMark/>
          </w:tcPr>
          <w:p w14:paraId="745C179D" w14:textId="77777777" w:rsidR="00D64504" w:rsidRPr="00D64504" w:rsidRDefault="04243D92" w:rsidP="00D31A96">
            <w:pPr>
              <w:spacing w:after="0"/>
              <w:jc w:val="left"/>
              <w:rPr>
                <w:rFonts w:ascii="Times New Roman" w:eastAsia="Times New Roman" w:hAnsi="Times New Roman"/>
                <w:color w:val="000000"/>
                <w:sz w:val="18"/>
                <w:szCs w:val="18"/>
                <w:lang w:bidi="th-TH"/>
              </w:rPr>
            </w:pPr>
            <w:r w:rsidRPr="04243D92">
              <w:rPr>
                <w:rFonts w:ascii="Times New Roman" w:eastAsia="Times New Roman" w:hAnsi="Times New Roman"/>
                <w:color w:val="000000" w:themeColor="text1"/>
                <w:sz w:val="18"/>
                <w:szCs w:val="18"/>
                <w:lang w:bidi="th-TH"/>
              </w:rPr>
              <w:t> </w:t>
            </w:r>
          </w:p>
        </w:tc>
        <w:tc>
          <w:tcPr>
            <w:tcW w:w="1143" w:type="dxa"/>
            <w:tcBorders>
              <w:top w:val="nil"/>
              <w:left w:val="nil"/>
              <w:bottom w:val="single" w:sz="4" w:space="0" w:color="auto"/>
              <w:right w:val="nil"/>
            </w:tcBorders>
            <w:shd w:val="clear" w:color="auto" w:fill="auto"/>
            <w:noWrap/>
            <w:vAlign w:val="center"/>
            <w:hideMark/>
          </w:tcPr>
          <w:p w14:paraId="0C02CB8A" w14:textId="77777777" w:rsidR="00D64504" w:rsidRPr="00D64504" w:rsidRDefault="04243D92" w:rsidP="00D31A96">
            <w:pPr>
              <w:spacing w:after="0"/>
              <w:jc w:val="left"/>
              <w:rPr>
                <w:rFonts w:ascii="Times New Roman" w:eastAsia="Times New Roman" w:hAnsi="Times New Roman"/>
                <w:color w:val="000000"/>
                <w:sz w:val="18"/>
                <w:szCs w:val="18"/>
                <w:lang w:bidi="th-TH"/>
              </w:rPr>
            </w:pPr>
            <w:r w:rsidRPr="04243D92">
              <w:rPr>
                <w:rFonts w:ascii="Times New Roman" w:eastAsia="Times New Roman" w:hAnsi="Times New Roman"/>
                <w:color w:val="000000" w:themeColor="text1"/>
                <w:sz w:val="18"/>
                <w:szCs w:val="18"/>
                <w:lang w:bidi="th-TH"/>
              </w:rPr>
              <w:t> </w:t>
            </w:r>
          </w:p>
        </w:tc>
        <w:tc>
          <w:tcPr>
            <w:tcW w:w="1200" w:type="dxa"/>
            <w:tcBorders>
              <w:top w:val="nil"/>
              <w:left w:val="nil"/>
              <w:bottom w:val="single" w:sz="4" w:space="0" w:color="auto"/>
              <w:right w:val="nil"/>
            </w:tcBorders>
            <w:shd w:val="clear" w:color="auto" w:fill="auto"/>
            <w:noWrap/>
            <w:vAlign w:val="center"/>
            <w:hideMark/>
          </w:tcPr>
          <w:p w14:paraId="62471704" w14:textId="77777777" w:rsidR="00D64504" w:rsidRPr="00D64504" w:rsidRDefault="04243D92" w:rsidP="00D31A96">
            <w:pPr>
              <w:spacing w:after="0"/>
              <w:jc w:val="left"/>
              <w:rPr>
                <w:rFonts w:ascii="Times New Roman" w:eastAsia="Times New Roman" w:hAnsi="Times New Roman"/>
                <w:color w:val="000000"/>
                <w:sz w:val="18"/>
                <w:szCs w:val="18"/>
                <w:lang w:bidi="th-TH"/>
              </w:rPr>
            </w:pPr>
            <w:r w:rsidRPr="04243D92">
              <w:rPr>
                <w:rFonts w:ascii="Times New Roman" w:eastAsia="Times New Roman" w:hAnsi="Times New Roman"/>
                <w:color w:val="000000" w:themeColor="text1"/>
                <w:sz w:val="18"/>
                <w:szCs w:val="18"/>
                <w:lang w:bidi="th-TH"/>
              </w:rPr>
              <w:t> </w:t>
            </w:r>
          </w:p>
        </w:tc>
        <w:tc>
          <w:tcPr>
            <w:tcW w:w="1180" w:type="dxa"/>
            <w:tcBorders>
              <w:top w:val="nil"/>
              <w:left w:val="nil"/>
              <w:bottom w:val="single" w:sz="4" w:space="0" w:color="auto"/>
              <w:right w:val="nil"/>
            </w:tcBorders>
            <w:shd w:val="clear" w:color="auto" w:fill="auto"/>
            <w:noWrap/>
            <w:vAlign w:val="center"/>
            <w:hideMark/>
          </w:tcPr>
          <w:p w14:paraId="5C4AE2E5" w14:textId="77777777" w:rsidR="00D64504" w:rsidRPr="00D64504" w:rsidRDefault="04243D92" w:rsidP="00D31A96">
            <w:pPr>
              <w:spacing w:after="0"/>
              <w:jc w:val="left"/>
              <w:rPr>
                <w:rFonts w:ascii="Times New Roman" w:eastAsia="Times New Roman" w:hAnsi="Times New Roman"/>
                <w:color w:val="000000"/>
                <w:sz w:val="18"/>
                <w:szCs w:val="18"/>
                <w:lang w:bidi="th-TH"/>
              </w:rPr>
            </w:pPr>
            <w:r w:rsidRPr="04243D92">
              <w:rPr>
                <w:rFonts w:ascii="Times New Roman" w:eastAsia="Times New Roman" w:hAnsi="Times New Roman"/>
                <w:color w:val="000000" w:themeColor="text1"/>
                <w:sz w:val="18"/>
                <w:szCs w:val="18"/>
                <w:lang w:bidi="th-TH"/>
              </w:rPr>
              <w:t> </w:t>
            </w:r>
          </w:p>
        </w:tc>
        <w:tc>
          <w:tcPr>
            <w:tcW w:w="1180" w:type="dxa"/>
            <w:tcBorders>
              <w:top w:val="nil"/>
              <w:left w:val="nil"/>
              <w:bottom w:val="single" w:sz="4" w:space="0" w:color="auto"/>
              <w:right w:val="nil"/>
            </w:tcBorders>
            <w:shd w:val="clear" w:color="auto" w:fill="auto"/>
            <w:noWrap/>
            <w:vAlign w:val="bottom"/>
            <w:hideMark/>
          </w:tcPr>
          <w:p w14:paraId="3FEF615B" w14:textId="77777777" w:rsidR="00D64504" w:rsidRPr="00D64504" w:rsidRDefault="04243D92" w:rsidP="00D64504">
            <w:pPr>
              <w:spacing w:after="0"/>
              <w:jc w:val="left"/>
              <w:rPr>
                <w:rFonts w:ascii="Times New Roman" w:eastAsia="Times New Roman" w:hAnsi="Times New Roman"/>
                <w:color w:val="000000"/>
                <w:sz w:val="18"/>
                <w:szCs w:val="18"/>
                <w:lang w:bidi="th-TH"/>
              </w:rPr>
            </w:pPr>
            <w:r w:rsidRPr="04243D92">
              <w:rPr>
                <w:rFonts w:ascii="Times New Roman" w:eastAsia="Times New Roman" w:hAnsi="Times New Roman"/>
                <w:color w:val="000000" w:themeColor="text1"/>
                <w:sz w:val="18"/>
                <w:szCs w:val="18"/>
                <w:lang w:bidi="th-TH"/>
              </w:rPr>
              <w:t> </w:t>
            </w:r>
          </w:p>
        </w:tc>
        <w:tc>
          <w:tcPr>
            <w:tcW w:w="1300" w:type="dxa"/>
            <w:tcBorders>
              <w:top w:val="nil"/>
              <w:left w:val="nil"/>
              <w:bottom w:val="single" w:sz="4" w:space="0" w:color="auto"/>
              <w:right w:val="nil"/>
            </w:tcBorders>
            <w:shd w:val="clear" w:color="auto" w:fill="auto"/>
            <w:noWrap/>
            <w:vAlign w:val="bottom"/>
            <w:hideMark/>
          </w:tcPr>
          <w:p w14:paraId="5D76A4B1" w14:textId="77777777" w:rsidR="00D64504" w:rsidRPr="00D64504" w:rsidRDefault="04243D92" w:rsidP="00D64504">
            <w:pPr>
              <w:spacing w:after="0"/>
              <w:jc w:val="left"/>
              <w:rPr>
                <w:rFonts w:ascii="Times New Roman" w:eastAsia="Times New Roman" w:hAnsi="Times New Roman"/>
                <w:color w:val="000000"/>
                <w:sz w:val="18"/>
                <w:szCs w:val="18"/>
                <w:lang w:bidi="th-TH"/>
              </w:rPr>
            </w:pPr>
            <w:r w:rsidRPr="04243D92">
              <w:rPr>
                <w:rFonts w:ascii="Times New Roman" w:eastAsia="Times New Roman" w:hAnsi="Times New Roman"/>
                <w:color w:val="000000" w:themeColor="text1"/>
                <w:sz w:val="18"/>
                <w:szCs w:val="18"/>
                <w:lang w:bidi="th-TH"/>
              </w:rPr>
              <w:t> </w:t>
            </w:r>
          </w:p>
        </w:tc>
        <w:tc>
          <w:tcPr>
            <w:tcW w:w="679" w:type="dxa"/>
            <w:tcBorders>
              <w:top w:val="nil"/>
              <w:left w:val="nil"/>
              <w:bottom w:val="single" w:sz="4" w:space="0" w:color="auto"/>
              <w:right w:val="single" w:sz="4" w:space="0" w:color="auto"/>
            </w:tcBorders>
            <w:shd w:val="clear" w:color="auto" w:fill="auto"/>
            <w:noWrap/>
            <w:vAlign w:val="bottom"/>
            <w:hideMark/>
          </w:tcPr>
          <w:p w14:paraId="2B9902D4" w14:textId="77777777" w:rsidR="00D64504" w:rsidRPr="00D64504" w:rsidRDefault="04243D92" w:rsidP="00D64504">
            <w:pPr>
              <w:spacing w:after="0"/>
              <w:jc w:val="left"/>
              <w:rPr>
                <w:rFonts w:ascii="Times New Roman" w:eastAsia="Times New Roman" w:hAnsi="Times New Roman"/>
                <w:color w:val="000000"/>
                <w:sz w:val="18"/>
                <w:szCs w:val="18"/>
                <w:lang w:bidi="th-TH"/>
              </w:rPr>
            </w:pPr>
            <w:r w:rsidRPr="04243D92">
              <w:rPr>
                <w:rFonts w:ascii="Times New Roman" w:eastAsia="Times New Roman" w:hAnsi="Times New Roman"/>
                <w:color w:val="000000" w:themeColor="text1"/>
                <w:sz w:val="18"/>
                <w:szCs w:val="18"/>
                <w:lang w:bidi="th-TH"/>
              </w:rPr>
              <w:t> </w:t>
            </w:r>
          </w:p>
        </w:tc>
      </w:tr>
      <w:tr w:rsidR="00D64504" w:rsidRPr="00D64504" w14:paraId="6ED3B549" w14:textId="77777777" w:rsidTr="00D31A96">
        <w:trPr>
          <w:trHeight w:val="360"/>
        </w:trPr>
        <w:tc>
          <w:tcPr>
            <w:tcW w:w="2805" w:type="dxa"/>
            <w:gridSpan w:val="3"/>
            <w:tcBorders>
              <w:top w:val="single" w:sz="4" w:space="0" w:color="auto"/>
              <w:left w:val="single" w:sz="4" w:space="0" w:color="auto"/>
              <w:bottom w:val="single" w:sz="4" w:space="0" w:color="auto"/>
              <w:right w:val="single" w:sz="4" w:space="0" w:color="000000" w:themeColor="text1"/>
            </w:tcBorders>
            <w:shd w:val="clear" w:color="auto" w:fill="auto"/>
            <w:noWrap/>
            <w:vAlign w:val="center"/>
            <w:hideMark/>
          </w:tcPr>
          <w:p w14:paraId="45EFE3B6" w14:textId="50488785" w:rsidR="00D64504" w:rsidRPr="00D64504" w:rsidRDefault="00D31A96" w:rsidP="00D31A96">
            <w:pPr>
              <w:spacing w:after="0"/>
              <w:jc w:val="left"/>
              <w:rPr>
                <w:rFonts w:ascii="Times New Roman" w:eastAsia="Times New Roman" w:hAnsi="Times New Roman"/>
                <w:color w:val="000000"/>
                <w:sz w:val="18"/>
                <w:szCs w:val="18"/>
                <w:lang w:bidi="th-TH"/>
              </w:rPr>
            </w:pPr>
            <w:r>
              <w:rPr>
                <w:rFonts w:ascii="Times New Roman" w:eastAsia="Times New Roman" w:hAnsi="Times New Roman"/>
                <w:color w:val="000000" w:themeColor="text1"/>
                <w:sz w:val="18"/>
                <w:szCs w:val="18"/>
                <w:lang w:bidi="th-TH"/>
              </w:rPr>
              <w:t>Implementing Partner</w:t>
            </w:r>
          </w:p>
        </w:tc>
        <w:tc>
          <w:tcPr>
            <w:tcW w:w="8970" w:type="dxa"/>
            <w:gridSpan w:val="8"/>
            <w:tcBorders>
              <w:top w:val="nil"/>
              <w:left w:val="single" w:sz="4" w:space="0" w:color="auto"/>
              <w:bottom w:val="single" w:sz="4" w:space="0" w:color="auto"/>
              <w:right w:val="nil"/>
            </w:tcBorders>
            <w:shd w:val="clear" w:color="auto" w:fill="auto"/>
            <w:noWrap/>
            <w:vAlign w:val="center"/>
            <w:hideMark/>
          </w:tcPr>
          <w:p w14:paraId="1EFF880C" w14:textId="77777777" w:rsidR="00D64504" w:rsidRPr="00D64504" w:rsidRDefault="33D2A795" w:rsidP="00D31A96">
            <w:pPr>
              <w:spacing w:after="0"/>
              <w:jc w:val="left"/>
              <w:rPr>
                <w:rFonts w:ascii="Times New Roman" w:eastAsia="Times New Roman" w:hAnsi="Times New Roman"/>
                <w:color w:val="000000"/>
                <w:sz w:val="18"/>
                <w:szCs w:val="18"/>
                <w:lang w:bidi="th-TH"/>
              </w:rPr>
            </w:pPr>
            <w:r w:rsidRPr="33D2A795">
              <w:rPr>
                <w:rFonts w:ascii="Times New Roman" w:eastAsia="Times New Roman" w:hAnsi="Times New Roman"/>
                <w:color w:val="000000" w:themeColor="text1"/>
                <w:sz w:val="18"/>
                <w:szCs w:val="18"/>
                <w:lang w:bidi="th-TH"/>
              </w:rPr>
              <w:t xml:space="preserve">Ministry of Environment and Forestry (Directorate General for Law Enforcement of Environment and Forestry) </w:t>
            </w:r>
          </w:p>
        </w:tc>
        <w:tc>
          <w:tcPr>
            <w:tcW w:w="1180" w:type="dxa"/>
            <w:tcBorders>
              <w:top w:val="nil"/>
              <w:left w:val="nil"/>
              <w:bottom w:val="single" w:sz="4" w:space="0" w:color="auto"/>
              <w:right w:val="nil"/>
            </w:tcBorders>
            <w:shd w:val="clear" w:color="auto" w:fill="auto"/>
            <w:noWrap/>
            <w:vAlign w:val="bottom"/>
            <w:hideMark/>
          </w:tcPr>
          <w:p w14:paraId="4C130069" w14:textId="77777777" w:rsidR="00D64504" w:rsidRPr="00D64504" w:rsidRDefault="04243D92" w:rsidP="00D64504">
            <w:pPr>
              <w:spacing w:after="0"/>
              <w:jc w:val="left"/>
              <w:rPr>
                <w:rFonts w:ascii="Times New Roman" w:eastAsia="Times New Roman" w:hAnsi="Times New Roman"/>
                <w:color w:val="000000"/>
                <w:sz w:val="18"/>
                <w:szCs w:val="18"/>
                <w:lang w:bidi="th-TH"/>
              </w:rPr>
            </w:pPr>
            <w:r w:rsidRPr="04243D92">
              <w:rPr>
                <w:rFonts w:ascii="Times New Roman" w:eastAsia="Times New Roman" w:hAnsi="Times New Roman"/>
                <w:color w:val="000000" w:themeColor="text1"/>
                <w:sz w:val="18"/>
                <w:szCs w:val="18"/>
                <w:lang w:bidi="th-TH"/>
              </w:rPr>
              <w:t> </w:t>
            </w:r>
          </w:p>
        </w:tc>
        <w:tc>
          <w:tcPr>
            <w:tcW w:w="1300" w:type="dxa"/>
            <w:tcBorders>
              <w:top w:val="nil"/>
              <w:left w:val="nil"/>
              <w:bottom w:val="single" w:sz="4" w:space="0" w:color="auto"/>
              <w:right w:val="nil"/>
            </w:tcBorders>
            <w:shd w:val="clear" w:color="auto" w:fill="auto"/>
            <w:noWrap/>
            <w:vAlign w:val="bottom"/>
            <w:hideMark/>
          </w:tcPr>
          <w:p w14:paraId="1003A400" w14:textId="77777777" w:rsidR="00D64504" w:rsidRPr="00D64504" w:rsidRDefault="04243D92" w:rsidP="00D64504">
            <w:pPr>
              <w:spacing w:after="0"/>
              <w:jc w:val="left"/>
              <w:rPr>
                <w:rFonts w:ascii="Times New Roman" w:eastAsia="Times New Roman" w:hAnsi="Times New Roman"/>
                <w:color w:val="000000"/>
                <w:sz w:val="18"/>
                <w:szCs w:val="18"/>
                <w:lang w:bidi="th-TH"/>
              </w:rPr>
            </w:pPr>
            <w:r w:rsidRPr="04243D92">
              <w:rPr>
                <w:rFonts w:ascii="Times New Roman" w:eastAsia="Times New Roman" w:hAnsi="Times New Roman"/>
                <w:color w:val="000000" w:themeColor="text1"/>
                <w:sz w:val="18"/>
                <w:szCs w:val="18"/>
                <w:lang w:bidi="th-TH"/>
              </w:rPr>
              <w:t> </w:t>
            </w:r>
          </w:p>
        </w:tc>
        <w:tc>
          <w:tcPr>
            <w:tcW w:w="679" w:type="dxa"/>
            <w:tcBorders>
              <w:top w:val="nil"/>
              <w:left w:val="nil"/>
              <w:bottom w:val="single" w:sz="4" w:space="0" w:color="auto"/>
              <w:right w:val="single" w:sz="4" w:space="0" w:color="auto"/>
            </w:tcBorders>
            <w:shd w:val="clear" w:color="auto" w:fill="auto"/>
            <w:noWrap/>
            <w:vAlign w:val="bottom"/>
            <w:hideMark/>
          </w:tcPr>
          <w:p w14:paraId="76B73E08" w14:textId="77777777" w:rsidR="00D64504" w:rsidRPr="00D64504" w:rsidRDefault="04243D92" w:rsidP="00D64504">
            <w:pPr>
              <w:spacing w:after="0"/>
              <w:jc w:val="left"/>
              <w:rPr>
                <w:rFonts w:ascii="Times New Roman" w:eastAsia="Times New Roman" w:hAnsi="Times New Roman"/>
                <w:color w:val="000000"/>
                <w:sz w:val="18"/>
                <w:szCs w:val="18"/>
                <w:lang w:bidi="th-TH"/>
              </w:rPr>
            </w:pPr>
            <w:r w:rsidRPr="04243D92">
              <w:rPr>
                <w:rFonts w:ascii="Times New Roman" w:eastAsia="Times New Roman" w:hAnsi="Times New Roman"/>
                <w:color w:val="000000" w:themeColor="text1"/>
                <w:sz w:val="18"/>
                <w:szCs w:val="18"/>
                <w:lang w:bidi="th-TH"/>
              </w:rPr>
              <w:t> </w:t>
            </w:r>
          </w:p>
        </w:tc>
      </w:tr>
      <w:tr w:rsidR="00D64504" w:rsidRPr="00D64504" w14:paraId="2AD8D9A3" w14:textId="77777777" w:rsidTr="04243D92">
        <w:trPr>
          <w:trHeight w:val="360"/>
        </w:trPr>
        <w:tc>
          <w:tcPr>
            <w:tcW w:w="1075" w:type="dxa"/>
            <w:tcBorders>
              <w:top w:val="nil"/>
              <w:left w:val="nil"/>
              <w:bottom w:val="nil"/>
              <w:right w:val="nil"/>
            </w:tcBorders>
            <w:shd w:val="clear" w:color="auto" w:fill="auto"/>
            <w:noWrap/>
            <w:vAlign w:val="bottom"/>
            <w:hideMark/>
          </w:tcPr>
          <w:p w14:paraId="4ADE9F70" w14:textId="77777777" w:rsidR="00D64504" w:rsidRPr="00D64504" w:rsidRDefault="00D64504" w:rsidP="00D64504">
            <w:pPr>
              <w:spacing w:after="0"/>
              <w:jc w:val="left"/>
              <w:rPr>
                <w:rFonts w:ascii="Times New Roman" w:eastAsia="Times New Roman" w:hAnsi="Times New Roman"/>
                <w:color w:val="000000"/>
                <w:sz w:val="18"/>
                <w:szCs w:val="18"/>
                <w:lang w:bidi="th-TH"/>
              </w:rPr>
            </w:pPr>
          </w:p>
        </w:tc>
        <w:tc>
          <w:tcPr>
            <w:tcW w:w="1114" w:type="dxa"/>
            <w:tcBorders>
              <w:top w:val="nil"/>
              <w:left w:val="nil"/>
              <w:bottom w:val="nil"/>
              <w:right w:val="nil"/>
            </w:tcBorders>
            <w:shd w:val="clear" w:color="auto" w:fill="auto"/>
            <w:noWrap/>
            <w:vAlign w:val="bottom"/>
            <w:hideMark/>
          </w:tcPr>
          <w:p w14:paraId="59977782" w14:textId="77777777" w:rsidR="00D64504" w:rsidRPr="00D64504" w:rsidRDefault="00D64504" w:rsidP="00D64504">
            <w:pPr>
              <w:spacing w:after="0"/>
              <w:jc w:val="left"/>
              <w:rPr>
                <w:rFonts w:ascii="Times New Roman" w:eastAsia="Times New Roman" w:hAnsi="Times New Roman"/>
                <w:szCs w:val="20"/>
                <w:lang w:bidi="th-TH"/>
              </w:rPr>
            </w:pPr>
          </w:p>
        </w:tc>
        <w:tc>
          <w:tcPr>
            <w:tcW w:w="616" w:type="dxa"/>
            <w:tcBorders>
              <w:top w:val="nil"/>
              <w:left w:val="nil"/>
              <w:bottom w:val="nil"/>
              <w:right w:val="nil"/>
            </w:tcBorders>
            <w:shd w:val="clear" w:color="auto" w:fill="auto"/>
            <w:noWrap/>
            <w:vAlign w:val="bottom"/>
            <w:hideMark/>
          </w:tcPr>
          <w:p w14:paraId="22D09EAE" w14:textId="77777777" w:rsidR="00D64504" w:rsidRPr="00D64504" w:rsidRDefault="00D64504" w:rsidP="00D64504">
            <w:pPr>
              <w:spacing w:after="0"/>
              <w:jc w:val="left"/>
              <w:rPr>
                <w:rFonts w:ascii="Times New Roman" w:eastAsia="Times New Roman" w:hAnsi="Times New Roman"/>
                <w:szCs w:val="20"/>
                <w:lang w:bidi="th-TH"/>
              </w:rPr>
            </w:pPr>
          </w:p>
        </w:tc>
        <w:tc>
          <w:tcPr>
            <w:tcW w:w="716" w:type="dxa"/>
            <w:tcBorders>
              <w:top w:val="nil"/>
              <w:left w:val="nil"/>
              <w:bottom w:val="nil"/>
              <w:right w:val="nil"/>
            </w:tcBorders>
            <w:shd w:val="clear" w:color="auto" w:fill="auto"/>
            <w:noWrap/>
            <w:vAlign w:val="bottom"/>
            <w:hideMark/>
          </w:tcPr>
          <w:p w14:paraId="386434A1" w14:textId="77777777" w:rsidR="00D64504" w:rsidRPr="00D64504" w:rsidRDefault="00D64504" w:rsidP="00D64504">
            <w:pPr>
              <w:spacing w:after="0"/>
              <w:jc w:val="left"/>
              <w:rPr>
                <w:rFonts w:ascii="Times New Roman" w:eastAsia="Times New Roman" w:hAnsi="Times New Roman"/>
                <w:szCs w:val="20"/>
                <w:lang w:bidi="th-TH"/>
              </w:rPr>
            </w:pPr>
          </w:p>
        </w:tc>
        <w:tc>
          <w:tcPr>
            <w:tcW w:w="883" w:type="dxa"/>
            <w:tcBorders>
              <w:top w:val="nil"/>
              <w:left w:val="nil"/>
              <w:bottom w:val="nil"/>
              <w:right w:val="nil"/>
            </w:tcBorders>
            <w:shd w:val="clear" w:color="auto" w:fill="auto"/>
            <w:noWrap/>
            <w:vAlign w:val="bottom"/>
            <w:hideMark/>
          </w:tcPr>
          <w:p w14:paraId="7743DFE6" w14:textId="77777777" w:rsidR="00D64504" w:rsidRPr="00D64504" w:rsidRDefault="00D64504" w:rsidP="00D64504">
            <w:pPr>
              <w:spacing w:after="0"/>
              <w:jc w:val="left"/>
              <w:rPr>
                <w:rFonts w:ascii="Times New Roman" w:eastAsia="Times New Roman" w:hAnsi="Times New Roman"/>
                <w:szCs w:val="20"/>
                <w:lang w:bidi="th-TH"/>
              </w:rPr>
            </w:pPr>
          </w:p>
        </w:tc>
        <w:tc>
          <w:tcPr>
            <w:tcW w:w="1644" w:type="dxa"/>
            <w:tcBorders>
              <w:top w:val="nil"/>
              <w:left w:val="nil"/>
              <w:bottom w:val="nil"/>
              <w:right w:val="nil"/>
            </w:tcBorders>
            <w:shd w:val="clear" w:color="auto" w:fill="auto"/>
            <w:noWrap/>
            <w:vAlign w:val="bottom"/>
            <w:hideMark/>
          </w:tcPr>
          <w:p w14:paraId="01F16B7A" w14:textId="77777777" w:rsidR="00D64504" w:rsidRPr="00D64504" w:rsidRDefault="00D64504" w:rsidP="00D64504">
            <w:pPr>
              <w:spacing w:after="0"/>
              <w:jc w:val="left"/>
              <w:rPr>
                <w:rFonts w:ascii="Times New Roman" w:eastAsia="Times New Roman" w:hAnsi="Times New Roman"/>
                <w:szCs w:val="20"/>
                <w:lang w:bidi="th-TH"/>
              </w:rPr>
            </w:pPr>
          </w:p>
        </w:tc>
        <w:tc>
          <w:tcPr>
            <w:tcW w:w="1124" w:type="dxa"/>
            <w:tcBorders>
              <w:top w:val="nil"/>
              <w:left w:val="nil"/>
              <w:bottom w:val="nil"/>
              <w:right w:val="nil"/>
            </w:tcBorders>
            <w:shd w:val="clear" w:color="auto" w:fill="auto"/>
            <w:noWrap/>
            <w:vAlign w:val="bottom"/>
            <w:hideMark/>
          </w:tcPr>
          <w:p w14:paraId="25B4D09C" w14:textId="77777777" w:rsidR="00D64504" w:rsidRPr="00D64504" w:rsidRDefault="00D64504" w:rsidP="00D64504">
            <w:pPr>
              <w:spacing w:after="0"/>
              <w:jc w:val="left"/>
              <w:rPr>
                <w:rFonts w:ascii="Times New Roman" w:eastAsia="Times New Roman" w:hAnsi="Times New Roman"/>
                <w:szCs w:val="20"/>
                <w:lang w:bidi="th-TH"/>
              </w:rPr>
            </w:pPr>
          </w:p>
        </w:tc>
        <w:tc>
          <w:tcPr>
            <w:tcW w:w="1080" w:type="dxa"/>
            <w:tcBorders>
              <w:top w:val="nil"/>
              <w:left w:val="nil"/>
              <w:bottom w:val="nil"/>
              <w:right w:val="nil"/>
            </w:tcBorders>
            <w:shd w:val="clear" w:color="auto" w:fill="auto"/>
            <w:noWrap/>
            <w:vAlign w:val="bottom"/>
            <w:hideMark/>
          </w:tcPr>
          <w:p w14:paraId="24B3A760" w14:textId="77777777" w:rsidR="00D64504" w:rsidRPr="00D64504" w:rsidRDefault="00D64504" w:rsidP="00D64504">
            <w:pPr>
              <w:spacing w:after="0"/>
              <w:jc w:val="left"/>
              <w:rPr>
                <w:rFonts w:ascii="Times New Roman" w:eastAsia="Times New Roman" w:hAnsi="Times New Roman"/>
                <w:szCs w:val="20"/>
                <w:lang w:bidi="th-TH"/>
              </w:rPr>
            </w:pPr>
          </w:p>
        </w:tc>
        <w:tc>
          <w:tcPr>
            <w:tcW w:w="1143" w:type="dxa"/>
            <w:tcBorders>
              <w:top w:val="nil"/>
              <w:left w:val="nil"/>
              <w:bottom w:val="nil"/>
              <w:right w:val="nil"/>
            </w:tcBorders>
            <w:shd w:val="clear" w:color="auto" w:fill="auto"/>
            <w:noWrap/>
            <w:vAlign w:val="bottom"/>
            <w:hideMark/>
          </w:tcPr>
          <w:p w14:paraId="1B28C8EC" w14:textId="77777777" w:rsidR="00D64504" w:rsidRPr="00D64504" w:rsidRDefault="00D64504" w:rsidP="00D64504">
            <w:pPr>
              <w:spacing w:after="0"/>
              <w:jc w:val="left"/>
              <w:rPr>
                <w:rFonts w:ascii="Times New Roman" w:eastAsia="Times New Roman" w:hAnsi="Times New Roman"/>
                <w:szCs w:val="20"/>
                <w:lang w:bidi="th-TH"/>
              </w:rPr>
            </w:pPr>
          </w:p>
        </w:tc>
        <w:tc>
          <w:tcPr>
            <w:tcW w:w="1200" w:type="dxa"/>
            <w:tcBorders>
              <w:top w:val="nil"/>
              <w:left w:val="nil"/>
              <w:bottom w:val="nil"/>
              <w:right w:val="nil"/>
            </w:tcBorders>
            <w:shd w:val="clear" w:color="auto" w:fill="auto"/>
            <w:noWrap/>
            <w:vAlign w:val="bottom"/>
            <w:hideMark/>
          </w:tcPr>
          <w:p w14:paraId="06B0BE4F" w14:textId="77777777" w:rsidR="00D64504" w:rsidRPr="00D64504" w:rsidRDefault="00D64504" w:rsidP="00D64504">
            <w:pPr>
              <w:spacing w:after="0"/>
              <w:jc w:val="left"/>
              <w:rPr>
                <w:rFonts w:ascii="Times New Roman" w:eastAsia="Times New Roman" w:hAnsi="Times New Roman"/>
                <w:szCs w:val="20"/>
                <w:lang w:bidi="th-TH"/>
              </w:rPr>
            </w:pPr>
          </w:p>
        </w:tc>
        <w:tc>
          <w:tcPr>
            <w:tcW w:w="1180" w:type="dxa"/>
            <w:tcBorders>
              <w:top w:val="nil"/>
              <w:left w:val="nil"/>
              <w:bottom w:val="nil"/>
              <w:right w:val="nil"/>
            </w:tcBorders>
            <w:shd w:val="clear" w:color="auto" w:fill="auto"/>
            <w:noWrap/>
            <w:vAlign w:val="bottom"/>
            <w:hideMark/>
          </w:tcPr>
          <w:p w14:paraId="4581957F" w14:textId="77777777" w:rsidR="00D64504" w:rsidRPr="00D64504" w:rsidRDefault="00D64504" w:rsidP="00D64504">
            <w:pPr>
              <w:spacing w:after="0"/>
              <w:jc w:val="left"/>
              <w:rPr>
                <w:rFonts w:ascii="Times New Roman" w:eastAsia="Times New Roman" w:hAnsi="Times New Roman"/>
                <w:szCs w:val="20"/>
                <w:lang w:bidi="th-TH"/>
              </w:rPr>
            </w:pPr>
          </w:p>
        </w:tc>
        <w:tc>
          <w:tcPr>
            <w:tcW w:w="1180" w:type="dxa"/>
            <w:tcBorders>
              <w:top w:val="nil"/>
              <w:left w:val="nil"/>
              <w:bottom w:val="nil"/>
              <w:right w:val="nil"/>
            </w:tcBorders>
            <w:shd w:val="clear" w:color="auto" w:fill="auto"/>
            <w:noWrap/>
            <w:vAlign w:val="bottom"/>
            <w:hideMark/>
          </w:tcPr>
          <w:p w14:paraId="1750F6D7" w14:textId="77777777" w:rsidR="00D64504" w:rsidRPr="00D64504" w:rsidRDefault="00D64504" w:rsidP="00D64504">
            <w:pPr>
              <w:spacing w:after="0"/>
              <w:jc w:val="left"/>
              <w:rPr>
                <w:rFonts w:ascii="Times New Roman" w:eastAsia="Times New Roman" w:hAnsi="Times New Roman"/>
                <w:szCs w:val="20"/>
                <w:lang w:bidi="th-TH"/>
              </w:rPr>
            </w:pPr>
          </w:p>
        </w:tc>
        <w:tc>
          <w:tcPr>
            <w:tcW w:w="1300" w:type="dxa"/>
            <w:tcBorders>
              <w:top w:val="nil"/>
              <w:left w:val="nil"/>
              <w:bottom w:val="nil"/>
              <w:right w:val="nil"/>
            </w:tcBorders>
            <w:shd w:val="clear" w:color="auto" w:fill="auto"/>
            <w:noWrap/>
            <w:vAlign w:val="bottom"/>
            <w:hideMark/>
          </w:tcPr>
          <w:p w14:paraId="181A5772" w14:textId="77777777" w:rsidR="00D64504" w:rsidRPr="00D64504" w:rsidRDefault="00D64504" w:rsidP="00D64504">
            <w:pPr>
              <w:spacing w:after="0"/>
              <w:jc w:val="left"/>
              <w:rPr>
                <w:rFonts w:ascii="Times New Roman" w:eastAsia="Times New Roman" w:hAnsi="Times New Roman"/>
                <w:szCs w:val="20"/>
                <w:lang w:bidi="th-TH"/>
              </w:rPr>
            </w:pPr>
          </w:p>
        </w:tc>
        <w:tc>
          <w:tcPr>
            <w:tcW w:w="679" w:type="dxa"/>
            <w:tcBorders>
              <w:top w:val="nil"/>
              <w:left w:val="nil"/>
              <w:bottom w:val="nil"/>
              <w:right w:val="nil"/>
            </w:tcBorders>
            <w:shd w:val="clear" w:color="auto" w:fill="auto"/>
            <w:noWrap/>
            <w:vAlign w:val="bottom"/>
            <w:hideMark/>
          </w:tcPr>
          <w:p w14:paraId="459972E0" w14:textId="77777777" w:rsidR="00D64504" w:rsidRPr="00D64504" w:rsidRDefault="00D64504" w:rsidP="00D64504">
            <w:pPr>
              <w:spacing w:after="0"/>
              <w:jc w:val="left"/>
              <w:rPr>
                <w:rFonts w:ascii="Times New Roman" w:eastAsia="Times New Roman" w:hAnsi="Times New Roman"/>
                <w:szCs w:val="20"/>
                <w:lang w:bidi="th-TH"/>
              </w:rPr>
            </w:pPr>
          </w:p>
        </w:tc>
      </w:tr>
    </w:tbl>
    <w:p w14:paraId="78BF8C9D" w14:textId="10843D91" w:rsidR="00383BFA" w:rsidRDefault="00383BFA">
      <w:pPr>
        <w:spacing w:after="0"/>
        <w:jc w:val="left"/>
        <w:rPr>
          <w:rFonts w:asciiTheme="minorHAnsi" w:hAnsiTheme="minorHAnsi"/>
        </w:rPr>
      </w:pPr>
    </w:p>
    <w:tbl>
      <w:tblPr>
        <w:tblW w:w="5000" w:type="pct"/>
        <w:tblLook w:val="04A0" w:firstRow="1" w:lastRow="0" w:firstColumn="1" w:lastColumn="0" w:noHBand="0" w:noVBand="1"/>
      </w:tblPr>
      <w:tblGrid>
        <w:gridCol w:w="1548"/>
        <w:gridCol w:w="1198"/>
        <w:gridCol w:w="2214"/>
        <w:gridCol w:w="1191"/>
        <w:gridCol w:w="1289"/>
        <w:gridCol w:w="1495"/>
        <w:gridCol w:w="1394"/>
        <w:gridCol w:w="1169"/>
        <w:gridCol w:w="1154"/>
        <w:gridCol w:w="1245"/>
        <w:gridCol w:w="753"/>
      </w:tblGrid>
      <w:tr w:rsidR="00383BFA" w:rsidRPr="00383BFA" w14:paraId="61E6857B" w14:textId="77777777" w:rsidTr="00596F6F">
        <w:trPr>
          <w:trHeight w:val="672"/>
        </w:trPr>
        <w:tc>
          <w:tcPr>
            <w:tcW w:w="491" w:type="pct"/>
            <w:vMerge w:val="restart"/>
            <w:tcBorders>
              <w:top w:val="single" w:sz="8" w:space="0" w:color="auto"/>
              <w:left w:val="single" w:sz="8" w:space="0" w:color="auto"/>
              <w:bottom w:val="single" w:sz="8" w:space="0" w:color="000000"/>
              <w:right w:val="single" w:sz="8" w:space="0" w:color="auto"/>
            </w:tcBorders>
            <w:shd w:val="clear" w:color="auto" w:fill="DBE5F1" w:themeFill="accent1" w:themeFillTint="33"/>
            <w:vAlign w:val="center"/>
            <w:hideMark/>
          </w:tcPr>
          <w:p w14:paraId="4543699A" w14:textId="77777777" w:rsidR="00383BFA" w:rsidRPr="00596F6F" w:rsidRDefault="00383BFA" w:rsidP="00383BFA">
            <w:pPr>
              <w:spacing w:after="0"/>
              <w:jc w:val="center"/>
              <w:rPr>
                <w:rFonts w:asciiTheme="minorHAnsi" w:eastAsia="Times New Roman" w:hAnsiTheme="minorHAnsi" w:cstheme="minorHAnsi"/>
                <w:b/>
                <w:bCs/>
                <w:color w:val="000000"/>
                <w:sz w:val="18"/>
                <w:szCs w:val="18"/>
                <w:lang w:val="en-GB" w:eastAsia="en-GB"/>
              </w:rPr>
            </w:pPr>
            <w:bookmarkStart w:id="53" w:name="RANGE!A10:N112"/>
            <w:r w:rsidRPr="00596F6F">
              <w:rPr>
                <w:rFonts w:asciiTheme="minorHAnsi" w:eastAsia="Times New Roman" w:hAnsiTheme="minorHAnsi" w:cstheme="minorHAnsi"/>
                <w:b/>
                <w:bCs/>
                <w:color w:val="000000"/>
                <w:sz w:val="18"/>
                <w:szCs w:val="18"/>
                <w:lang w:val="en-GB" w:eastAsia="en-GB"/>
              </w:rPr>
              <w:t>GEF Component/Atlas Activity</w:t>
            </w:r>
            <w:bookmarkEnd w:id="53"/>
          </w:p>
        </w:tc>
        <w:tc>
          <w:tcPr>
            <w:tcW w:w="382" w:type="pct"/>
            <w:vMerge w:val="restart"/>
            <w:tcBorders>
              <w:top w:val="single" w:sz="8" w:space="0" w:color="auto"/>
              <w:left w:val="single" w:sz="8" w:space="0" w:color="auto"/>
              <w:bottom w:val="single" w:sz="8" w:space="0" w:color="000000"/>
              <w:right w:val="single" w:sz="8" w:space="0" w:color="auto"/>
            </w:tcBorders>
            <w:shd w:val="clear" w:color="auto" w:fill="DBE5F1" w:themeFill="accent1" w:themeFillTint="33"/>
            <w:vAlign w:val="center"/>
            <w:hideMark/>
          </w:tcPr>
          <w:p w14:paraId="46370E83" w14:textId="77777777" w:rsidR="00383BFA" w:rsidRPr="00596F6F" w:rsidRDefault="00383BFA" w:rsidP="00383BFA">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Atlas Budgetary Account Code</w:t>
            </w:r>
          </w:p>
        </w:tc>
        <w:tc>
          <w:tcPr>
            <w:tcW w:w="701" w:type="pct"/>
            <w:vMerge w:val="restart"/>
            <w:tcBorders>
              <w:top w:val="single" w:sz="8" w:space="0" w:color="auto"/>
              <w:left w:val="single" w:sz="8" w:space="0" w:color="auto"/>
              <w:bottom w:val="single" w:sz="8" w:space="0" w:color="000000"/>
              <w:right w:val="single" w:sz="8" w:space="0" w:color="auto"/>
            </w:tcBorders>
            <w:shd w:val="clear" w:color="auto" w:fill="DBE5F1" w:themeFill="accent1" w:themeFillTint="33"/>
            <w:vAlign w:val="center"/>
            <w:hideMark/>
          </w:tcPr>
          <w:p w14:paraId="4934A210" w14:textId="77777777" w:rsidR="00383BFA" w:rsidRPr="00596F6F" w:rsidRDefault="00383BFA" w:rsidP="00383BFA">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ATLAS Budget Description</w:t>
            </w:r>
          </w:p>
        </w:tc>
        <w:tc>
          <w:tcPr>
            <w:tcW w:w="426" w:type="pct"/>
            <w:vMerge w:val="restart"/>
            <w:tcBorders>
              <w:top w:val="single" w:sz="8" w:space="0" w:color="auto"/>
              <w:left w:val="single" w:sz="8" w:space="0" w:color="auto"/>
              <w:bottom w:val="single" w:sz="8" w:space="0" w:color="000000"/>
              <w:right w:val="single" w:sz="8" w:space="0" w:color="auto"/>
            </w:tcBorders>
            <w:shd w:val="clear" w:color="auto" w:fill="DBE5F1" w:themeFill="accent1" w:themeFillTint="33"/>
            <w:vAlign w:val="center"/>
            <w:hideMark/>
          </w:tcPr>
          <w:p w14:paraId="033A1DED" w14:textId="77777777" w:rsidR="00383BFA" w:rsidRPr="00596F6F" w:rsidRDefault="00383BFA" w:rsidP="00383BFA">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Amount Year 1 (USD)</w:t>
            </w:r>
          </w:p>
        </w:tc>
        <w:tc>
          <w:tcPr>
            <w:tcW w:w="456" w:type="pct"/>
            <w:vMerge w:val="restart"/>
            <w:tcBorders>
              <w:top w:val="single" w:sz="8" w:space="0" w:color="auto"/>
              <w:left w:val="single" w:sz="8" w:space="0" w:color="auto"/>
              <w:bottom w:val="single" w:sz="8" w:space="0" w:color="000000"/>
              <w:right w:val="single" w:sz="8" w:space="0" w:color="auto"/>
            </w:tcBorders>
            <w:shd w:val="clear" w:color="auto" w:fill="DBE5F1" w:themeFill="accent1" w:themeFillTint="33"/>
            <w:vAlign w:val="center"/>
            <w:hideMark/>
          </w:tcPr>
          <w:p w14:paraId="679AC5F7" w14:textId="77777777" w:rsidR="00383BFA" w:rsidRPr="00596F6F" w:rsidRDefault="00383BFA" w:rsidP="00383BFA">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Amount Year 2 (USD)</w:t>
            </w:r>
          </w:p>
        </w:tc>
        <w:tc>
          <w:tcPr>
            <w:tcW w:w="533" w:type="pct"/>
            <w:vMerge w:val="restart"/>
            <w:tcBorders>
              <w:top w:val="single" w:sz="8" w:space="0" w:color="auto"/>
              <w:left w:val="single" w:sz="8" w:space="0" w:color="auto"/>
              <w:bottom w:val="single" w:sz="8" w:space="0" w:color="000000"/>
              <w:right w:val="single" w:sz="8" w:space="0" w:color="auto"/>
            </w:tcBorders>
            <w:shd w:val="clear" w:color="auto" w:fill="DBE5F1" w:themeFill="accent1" w:themeFillTint="33"/>
            <w:vAlign w:val="center"/>
            <w:hideMark/>
          </w:tcPr>
          <w:p w14:paraId="37A98FC4" w14:textId="77777777" w:rsidR="00383BFA" w:rsidRPr="00596F6F" w:rsidRDefault="00383BFA" w:rsidP="00383BFA">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Amount Year 3 (USD)</w:t>
            </w:r>
          </w:p>
        </w:tc>
        <w:tc>
          <w:tcPr>
            <w:tcW w:w="495" w:type="pct"/>
            <w:vMerge w:val="restart"/>
            <w:tcBorders>
              <w:top w:val="single" w:sz="8" w:space="0" w:color="auto"/>
              <w:left w:val="single" w:sz="8" w:space="0" w:color="auto"/>
              <w:bottom w:val="single" w:sz="8" w:space="0" w:color="000000"/>
              <w:right w:val="single" w:sz="8" w:space="0" w:color="auto"/>
            </w:tcBorders>
            <w:shd w:val="clear" w:color="auto" w:fill="DBE5F1" w:themeFill="accent1" w:themeFillTint="33"/>
            <w:vAlign w:val="center"/>
            <w:hideMark/>
          </w:tcPr>
          <w:p w14:paraId="7EFD266B" w14:textId="77777777" w:rsidR="00383BFA" w:rsidRPr="00596F6F" w:rsidRDefault="00383BFA" w:rsidP="00383BFA">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Amount Year 4  (USD)</w:t>
            </w:r>
          </w:p>
        </w:tc>
        <w:tc>
          <w:tcPr>
            <w:tcW w:w="418" w:type="pct"/>
            <w:vMerge w:val="restart"/>
            <w:tcBorders>
              <w:top w:val="single" w:sz="8" w:space="0" w:color="auto"/>
              <w:left w:val="single" w:sz="8" w:space="0" w:color="auto"/>
              <w:bottom w:val="single" w:sz="8" w:space="0" w:color="000000"/>
              <w:right w:val="single" w:sz="8" w:space="0" w:color="auto"/>
            </w:tcBorders>
            <w:shd w:val="clear" w:color="auto" w:fill="DBE5F1" w:themeFill="accent1" w:themeFillTint="33"/>
            <w:vAlign w:val="center"/>
            <w:hideMark/>
          </w:tcPr>
          <w:p w14:paraId="50B7DD5E" w14:textId="77777777" w:rsidR="00383BFA" w:rsidRPr="00596F6F" w:rsidRDefault="00383BFA" w:rsidP="00383BFA">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Amount Year 5  (USD)</w:t>
            </w:r>
          </w:p>
        </w:tc>
        <w:tc>
          <w:tcPr>
            <w:tcW w:w="413" w:type="pct"/>
            <w:vMerge w:val="restart"/>
            <w:tcBorders>
              <w:top w:val="single" w:sz="8" w:space="0" w:color="auto"/>
              <w:left w:val="single" w:sz="8" w:space="0" w:color="auto"/>
              <w:bottom w:val="single" w:sz="8" w:space="0" w:color="000000"/>
              <w:right w:val="single" w:sz="8" w:space="0" w:color="auto"/>
            </w:tcBorders>
            <w:shd w:val="clear" w:color="auto" w:fill="DBE5F1" w:themeFill="accent1" w:themeFillTint="33"/>
            <w:vAlign w:val="center"/>
            <w:hideMark/>
          </w:tcPr>
          <w:p w14:paraId="38B43AC9" w14:textId="77777777" w:rsidR="00383BFA" w:rsidRPr="00596F6F" w:rsidRDefault="00383BFA" w:rsidP="00383BFA">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Amount Year 6  (USD)</w:t>
            </w:r>
          </w:p>
        </w:tc>
        <w:tc>
          <w:tcPr>
            <w:tcW w:w="444" w:type="pct"/>
            <w:vMerge w:val="restart"/>
            <w:tcBorders>
              <w:top w:val="single" w:sz="8" w:space="0" w:color="auto"/>
              <w:left w:val="single" w:sz="8" w:space="0" w:color="auto"/>
              <w:bottom w:val="single" w:sz="8" w:space="0" w:color="000000"/>
              <w:right w:val="single" w:sz="8" w:space="0" w:color="auto"/>
            </w:tcBorders>
            <w:shd w:val="clear" w:color="auto" w:fill="DBE5F1" w:themeFill="accent1" w:themeFillTint="33"/>
            <w:noWrap/>
            <w:vAlign w:val="center"/>
            <w:hideMark/>
          </w:tcPr>
          <w:p w14:paraId="7540107A" w14:textId="77777777" w:rsidR="00383BFA" w:rsidRPr="00596F6F" w:rsidRDefault="00383BFA" w:rsidP="00383BFA">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Total (USD)</w:t>
            </w:r>
          </w:p>
        </w:tc>
        <w:tc>
          <w:tcPr>
            <w:tcW w:w="242" w:type="pct"/>
            <w:vMerge w:val="restart"/>
            <w:tcBorders>
              <w:top w:val="single" w:sz="8" w:space="0" w:color="auto"/>
              <w:left w:val="single" w:sz="8" w:space="0" w:color="auto"/>
              <w:bottom w:val="single" w:sz="8" w:space="0" w:color="000000"/>
              <w:right w:val="single" w:sz="8" w:space="0" w:color="auto"/>
            </w:tcBorders>
            <w:shd w:val="clear" w:color="auto" w:fill="DBE5F1" w:themeFill="accent1" w:themeFillTint="33"/>
            <w:vAlign w:val="center"/>
            <w:hideMark/>
          </w:tcPr>
          <w:p w14:paraId="35C501E5" w14:textId="77777777" w:rsidR="00383BFA" w:rsidRPr="00596F6F" w:rsidRDefault="00383BFA" w:rsidP="00383BFA">
            <w:pPr>
              <w:spacing w:after="0"/>
              <w:jc w:val="center"/>
              <w:rPr>
                <w:rFonts w:asciiTheme="minorHAnsi" w:eastAsia="Times New Roman" w:hAnsiTheme="minorHAnsi" w:cstheme="minorHAnsi"/>
                <w:b/>
                <w:bCs/>
                <w:i/>
                <w:iCs/>
                <w:color w:val="000000"/>
                <w:sz w:val="18"/>
                <w:szCs w:val="18"/>
                <w:lang w:val="en-GB" w:eastAsia="en-GB"/>
              </w:rPr>
            </w:pPr>
            <w:r w:rsidRPr="00596F6F">
              <w:rPr>
                <w:rFonts w:asciiTheme="minorHAnsi" w:eastAsia="Times New Roman" w:hAnsiTheme="minorHAnsi" w:cstheme="minorHAnsi"/>
                <w:b/>
                <w:bCs/>
                <w:i/>
                <w:iCs/>
                <w:color w:val="000000"/>
                <w:sz w:val="18"/>
                <w:szCs w:val="18"/>
                <w:lang w:val="en-GB" w:eastAsia="en-GB"/>
              </w:rPr>
              <w:t>See Budget Note:</w:t>
            </w:r>
          </w:p>
        </w:tc>
      </w:tr>
      <w:tr w:rsidR="00383BFA" w:rsidRPr="00383BFA" w14:paraId="65D74205" w14:textId="77777777" w:rsidTr="00596F6F">
        <w:trPr>
          <w:trHeight w:val="803"/>
        </w:trPr>
        <w:tc>
          <w:tcPr>
            <w:tcW w:w="491" w:type="pct"/>
            <w:vMerge/>
            <w:tcBorders>
              <w:top w:val="single" w:sz="8" w:space="0" w:color="auto"/>
              <w:left w:val="single" w:sz="8" w:space="0" w:color="auto"/>
              <w:bottom w:val="single" w:sz="8" w:space="0" w:color="000000"/>
              <w:right w:val="single" w:sz="8" w:space="0" w:color="auto"/>
            </w:tcBorders>
            <w:shd w:val="clear" w:color="auto" w:fill="DBE5F1" w:themeFill="accent1" w:themeFillTint="33"/>
            <w:vAlign w:val="center"/>
            <w:hideMark/>
          </w:tcPr>
          <w:p w14:paraId="639BB0F9" w14:textId="77777777" w:rsidR="00383BFA" w:rsidRPr="00596F6F" w:rsidRDefault="00383BFA" w:rsidP="00383BFA">
            <w:pPr>
              <w:spacing w:after="0"/>
              <w:jc w:val="left"/>
              <w:rPr>
                <w:rFonts w:asciiTheme="minorHAnsi" w:eastAsia="Times New Roman" w:hAnsiTheme="minorHAnsi" w:cstheme="minorHAnsi"/>
                <w:b/>
                <w:bCs/>
                <w:color w:val="000000"/>
                <w:sz w:val="18"/>
                <w:szCs w:val="18"/>
                <w:lang w:val="en-GB" w:eastAsia="en-GB"/>
              </w:rPr>
            </w:pPr>
          </w:p>
        </w:tc>
        <w:tc>
          <w:tcPr>
            <w:tcW w:w="382" w:type="pct"/>
            <w:vMerge/>
            <w:tcBorders>
              <w:top w:val="single" w:sz="8" w:space="0" w:color="auto"/>
              <w:left w:val="single" w:sz="8" w:space="0" w:color="auto"/>
              <w:bottom w:val="single" w:sz="8" w:space="0" w:color="000000"/>
              <w:right w:val="single" w:sz="8" w:space="0" w:color="auto"/>
            </w:tcBorders>
            <w:shd w:val="clear" w:color="auto" w:fill="DBE5F1" w:themeFill="accent1" w:themeFillTint="33"/>
            <w:vAlign w:val="center"/>
            <w:hideMark/>
          </w:tcPr>
          <w:p w14:paraId="66E132DF" w14:textId="77777777" w:rsidR="00383BFA" w:rsidRPr="00596F6F" w:rsidRDefault="00383BFA" w:rsidP="00383BFA">
            <w:pPr>
              <w:spacing w:after="0"/>
              <w:jc w:val="left"/>
              <w:rPr>
                <w:rFonts w:asciiTheme="minorHAnsi" w:eastAsia="Times New Roman" w:hAnsiTheme="minorHAnsi" w:cstheme="minorHAnsi"/>
                <w:b/>
                <w:bCs/>
                <w:color w:val="000000"/>
                <w:sz w:val="18"/>
                <w:szCs w:val="18"/>
                <w:lang w:val="en-GB" w:eastAsia="en-GB"/>
              </w:rPr>
            </w:pPr>
          </w:p>
        </w:tc>
        <w:tc>
          <w:tcPr>
            <w:tcW w:w="701" w:type="pct"/>
            <w:vMerge/>
            <w:tcBorders>
              <w:top w:val="single" w:sz="8" w:space="0" w:color="auto"/>
              <w:left w:val="single" w:sz="8" w:space="0" w:color="auto"/>
              <w:bottom w:val="single" w:sz="8" w:space="0" w:color="000000"/>
              <w:right w:val="single" w:sz="8" w:space="0" w:color="auto"/>
            </w:tcBorders>
            <w:shd w:val="clear" w:color="auto" w:fill="DBE5F1" w:themeFill="accent1" w:themeFillTint="33"/>
            <w:vAlign w:val="center"/>
            <w:hideMark/>
          </w:tcPr>
          <w:p w14:paraId="68697CDC" w14:textId="77777777" w:rsidR="00383BFA" w:rsidRPr="00596F6F" w:rsidRDefault="00383BFA" w:rsidP="00383BFA">
            <w:pPr>
              <w:spacing w:after="0"/>
              <w:jc w:val="left"/>
              <w:rPr>
                <w:rFonts w:asciiTheme="minorHAnsi" w:eastAsia="Times New Roman" w:hAnsiTheme="minorHAnsi" w:cstheme="minorHAnsi"/>
                <w:b/>
                <w:bCs/>
                <w:color w:val="000000"/>
                <w:sz w:val="18"/>
                <w:szCs w:val="18"/>
                <w:lang w:val="en-GB" w:eastAsia="en-GB"/>
              </w:rPr>
            </w:pPr>
          </w:p>
        </w:tc>
        <w:tc>
          <w:tcPr>
            <w:tcW w:w="426" w:type="pct"/>
            <w:vMerge/>
            <w:tcBorders>
              <w:top w:val="single" w:sz="8" w:space="0" w:color="auto"/>
              <w:left w:val="single" w:sz="8" w:space="0" w:color="auto"/>
              <w:bottom w:val="single" w:sz="8" w:space="0" w:color="000000"/>
              <w:right w:val="single" w:sz="8" w:space="0" w:color="auto"/>
            </w:tcBorders>
            <w:shd w:val="clear" w:color="auto" w:fill="DBE5F1" w:themeFill="accent1" w:themeFillTint="33"/>
            <w:vAlign w:val="center"/>
            <w:hideMark/>
          </w:tcPr>
          <w:p w14:paraId="31E7FAAF" w14:textId="77777777" w:rsidR="00383BFA" w:rsidRPr="00596F6F" w:rsidRDefault="00383BFA" w:rsidP="00383BFA">
            <w:pPr>
              <w:spacing w:after="0"/>
              <w:jc w:val="left"/>
              <w:rPr>
                <w:rFonts w:asciiTheme="minorHAnsi" w:eastAsia="Times New Roman" w:hAnsiTheme="minorHAnsi" w:cstheme="minorHAnsi"/>
                <w:b/>
                <w:bCs/>
                <w:color w:val="000000"/>
                <w:sz w:val="18"/>
                <w:szCs w:val="18"/>
                <w:lang w:val="en-GB" w:eastAsia="en-GB"/>
              </w:rPr>
            </w:pPr>
          </w:p>
        </w:tc>
        <w:tc>
          <w:tcPr>
            <w:tcW w:w="456" w:type="pct"/>
            <w:vMerge/>
            <w:tcBorders>
              <w:top w:val="single" w:sz="8" w:space="0" w:color="auto"/>
              <w:left w:val="single" w:sz="8" w:space="0" w:color="auto"/>
              <w:bottom w:val="single" w:sz="8" w:space="0" w:color="000000"/>
              <w:right w:val="single" w:sz="8" w:space="0" w:color="auto"/>
            </w:tcBorders>
            <w:shd w:val="clear" w:color="auto" w:fill="DBE5F1" w:themeFill="accent1" w:themeFillTint="33"/>
            <w:vAlign w:val="center"/>
            <w:hideMark/>
          </w:tcPr>
          <w:p w14:paraId="2B88E198" w14:textId="77777777" w:rsidR="00383BFA" w:rsidRPr="00596F6F" w:rsidRDefault="00383BFA" w:rsidP="00383BFA">
            <w:pPr>
              <w:spacing w:after="0"/>
              <w:jc w:val="left"/>
              <w:rPr>
                <w:rFonts w:asciiTheme="minorHAnsi" w:eastAsia="Times New Roman" w:hAnsiTheme="minorHAnsi" w:cstheme="minorHAnsi"/>
                <w:b/>
                <w:bCs/>
                <w:color w:val="000000"/>
                <w:sz w:val="18"/>
                <w:szCs w:val="18"/>
                <w:lang w:val="en-GB" w:eastAsia="en-GB"/>
              </w:rPr>
            </w:pPr>
          </w:p>
        </w:tc>
        <w:tc>
          <w:tcPr>
            <w:tcW w:w="533" w:type="pct"/>
            <w:vMerge/>
            <w:tcBorders>
              <w:top w:val="single" w:sz="8" w:space="0" w:color="auto"/>
              <w:left w:val="single" w:sz="8" w:space="0" w:color="auto"/>
              <w:bottom w:val="single" w:sz="8" w:space="0" w:color="000000"/>
              <w:right w:val="single" w:sz="8" w:space="0" w:color="auto"/>
            </w:tcBorders>
            <w:shd w:val="clear" w:color="auto" w:fill="DBE5F1" w:themeFill="accent1" w:themeFillTint="33"/>
            <w:vAlign w:val="center"/>
            <w:hideMark/>
          </w:tcPr>
          <w:p w14:paraId="3D434BC7" w14:textId="77777777" w:rsidR="00383BFA" w:rsidRPr="00596F6F" w:rsidRDefault="00383BFA" w:rsidP="00383BFA">
            <w:pPr>
              <w:spacing w:after="0"/>
              <w:jc w:val="left"/>
              <w:rPr>
                <w:rFonts w:asciiTheme="minorHAnsi" w:eastAsia="Times New Roman" w:hAnsiTheme="minorHAnsi" w:cstheme="minorHAnsi"/>
                <w:b/>
                <w:bCs/>
                <w:color w:val="000000"/>
                <w:sz w:val="18"/>
                <w:szCs w:val="18"/>
                <w:lang w:val="en-GB" w:eastAsia="en-GB"/>
              </w:rPr>
            </w:pPr>
          </w:p>
        </w:tc>
        <w:tc>
          <w:tcPr>
            <w:tcW w:w="495" w:type="pct"/>
            <w:vMerge/>
            <w:tcBorders>
              <w:top w:val="single" w:sz="8" w:space="0" w:color="auto"/>
              <w:left w:val="single" w:sz="8" w:space="0" w:color="auto"/>
              <w:bottom w:val="single" w:sz="8" w:space="0" w:color="000000"/>
              <w:right w:val="single" w:sz="8" w:space="0" w:color="auto"/>
            </w:tcBorders>
            <w:shd w:val="clear" w:color="auto" w:fill="DBE5F1" w:themeFill="accent1" w:themeFillTint="33"/>
            <w:vAlign w:val="center"/>
            <w:hideMark/>
          </w:tcPr>
          <w:p w14:paraId="59BED6AD" w14:textId="77777777" w:rsidR="00383BFA" w:rsidRPr="00596F6F" w:rsidRDefault="00383BFA" w:rsidP="00383BFA">
            <w:pPr>
              <w:spacing w:after="0"/>
              <w:jc w:val="left"/>
              <w:rPr>
                <w:rFonts w:asciiTheme="minorHAnsi" w:eastAsia="Times New Roman" w:hAnsiTheme="minorHAnsi" w:cstheme="minorHAnsi"/>
                <w:b/>
                <w:bCs/>
                <w:color w:val="000000"/>
                <w:sz w:val="18"/>
                <w:szCs w:val="18"/>
                <w:lang w:val="en-GB" w:eastAsia="en-GB"/>
              </w:rPr>
            </w:pPr>
          </w:p>
        </w:tc>
        <w:tc>
          <w:tcPr>
            <w:tcW w:w="418" w:type="pct"/>
            <w:vMerge/>
            <w:tcBorders>
              <w:top w:val="single" w:sz="8" w:space="0" w:color="auto"/>
              <w:left w:val="single" w:sz="8" w:space="0" w:color="auto"/>
              <w:bottom w:val="single" w:sz="8" w:space="0" w:color="000000"/>
              <w:right w:val="single" w:sz="8" w:space="0" w:color="auto"/>
            </w:tcBorders>
            <w:shd w:val="clear" w:color="auto" w:fill="DBE5F1" w:themeFill="accent1" w:themeFillTint="33"/>
            <w:vAlign w:val="center"/>
            <w:hideMark/>
          </w:tcPr>
          <w:p w14:paraId="093E8C55" w14:textId="77777777" w:rsidR="00383BFA" w:rsidRPr="00596F6F" w:rsidRDefault="00383BFA" w:rsidP="00383BFA">
            <w:pPr>
              <w:spacing w:after="0"/>
              <w:jc w:val="left"/>
              <w:rPr>
                <w:rFonts w:asciiTheme="minorHAnsi" w:eastAsia="Times New Roman" w:hAnsiTheme="minorHAnsi" w:cstheme="minorHAnsi"/>
                <w:b/>
                <w:bCs/>
                <w:color w:val="000000"/>
                <w:sz w:val="18"/>
                <w:szCs w:val="18"/>
                <w:lang w:val="en-GB" w:eastAsia="en-GB"/>
              </w:rPr>
            </w:pPr>
          </w:p>
        </w:tc>
        <w:tc>
          <w:tcPr>
            <w:tcW w:w="413" w:type="pct"/>
            <w:vMerge/>
            <w:tcBorders>
              <w:top w:val="single" w:sz="8" w:space="0" w:color="auto"/>
              <w:left w:val="single" w:sz="8" w:space="0" w:color="auto"/>
              <w:bottom w:val="single" w:sz="8" w:space="0" w:color="000000"/>
              <w:right w:val="single" w:sz="8" w:space="0" w:color="auto"/>
            </w:tcBorders>
            <w:shd w:val="clear" w:color="auto" w:fill="DBE5F1" w:themeFill="accent1" w:themeFillTint="33"/>
            <w:vAlign w:val="center"/>
            <w:hideMark/>
          </w:tcPr>
          <w:p w14:paraId="3F9A586B" w14:textId="77777777" w:rsidR="00383BFA" w:rsidRPr="00596F6F" w:rsidRDefault="00383BFA" w:rsidP="00383BFA">
            <w:pPr>
              <w:spacing w:after="0"/>
              <w:jc w:val="left"/>
              <w:rPr>
                <w:rFonts w:asciiTheme="minorHAnsi" w:eastAsia="Times New Roman" w:hAnsiTheme="minorHAnsi" w:cstheme="minorHAnsi"/>
                <w:b/>
                <w:bCs/>
                <w:color w:val="000000"/>
                <w:sz w:val="18"/>
                <w:szCs w:val="18"/>
                <w:lang w:val="en-GB" w:eastAsia="en-GB"/>
              </w:rPr>
            </w:pPr>
          </w:p>
        </w:tc>
        <w:tc>
          <w:tcPr>
            <w:tcW w:w="444" w:type="pct"/>
            <w:vMerge/>
            <w:tcBorders>
              <w:top w:val="single" w:sz="8" w:space="0" w:color="auto"/>
              <w:left w:val="single" w:sz="8" w:space="0" w:color="auto"/>
              <w:bottom w:val="single" w:sz="8" w:space="0" w:color="000000"/>
              <w:right w:val="single" w:sz="8" w:space="0" w:color="auto"/>
            </w:tcBorders>
            <w:shd w:val="clear" w:color="auto" w:fill="DBE5F1" w:themeFill="accent1" w:themeFillTint="33"/>
            <w:vAlign w:val="center"/>
            <w:hideMark/>
          </w:tcPr>
          <w:p w14:paraId="1F3EDBE9" w14:textId="77777777" w:rsidR="00383BFA" w:rsidRPr="00596F6F" w:rsidRDefault="00383BFA" w:rsidP="00383BFA">
            <w:pPr>
              <w:spacing w:after="0"/>
              <w:jc w:val="left"/>
              <w:rPr>
                <w:rFonts w:asciiTheme="minorHAnsi" w:eastAsia="Times New Roman" w:hAnsiTheme="minorHAnsi" w:cstheme="minorHAnsi"/>
                <w:b/>
                <w:bCs/>
                <w:color w:val="000000"/>
                <w:sz w:val="18"/>
                <w:szCs w:val="18"/>
                <w:lang w:val="en-GB" w:eastAsia="en-GB"/>
              </w:rPr>
            </w:pPr>
          </w:p>
        </w:tc>
        <w:tc>
          <w:tcPr>
            <w:tcW w:w="242" w:type="pct"/>
            <w:vMerge/>
            <w:tcBorders>
              <w:top w:val="single" w:sz="8" w:space="0" w:color="auto"/>
              <w:left w:val="single" w:sz="8" w:space="0" w:color="auto"/>
              <w:bottom w:val="single" w:sz="8" w:space="0" w:color="000000"/>
              <w:right w:val="single" w:sz="8" w:space="0" w:color="auto"/>
            </w:tcBorders>
            <w:shd w:val="clear" w:color="auto" w:fill="DBE5F1" w:themeFill="accent1" w:themeFillTint="33"/>
            <w:vAlign w:val="center"/>
            <w:hideMark/>
          </w:tcPr>
          <w:p w14:paraId="498747B8" w14:textId="77777777" w:rsidR="00383BFA" w:rsidRPr="00596F6F" w:rsidRDefault="00383BFA" w:rsidP="00383BFA">
            <w:pPr>
              <w:spacing w:after="0"/>
              <w:jc w:val="left"/>
              <w:rPr>
                <w:rFonts w:asciiTheme="minorHAnsi" w:eastAsia="Times New Roman" w:hAnsiTheme="minorHAnsi" w:cstheme="minorHAnsi"/>
                <w:b/>
                <w:bCs/>
                <w:i/>
                <w:iCs/>
                <w:color w:val="000000"/>
                <w:sz w:val="18"/>
                <w:szCs w:val="18"/>
                <w:lang w:val="en-GB" w:eastAsia="en-GB"/>
              </w:rPr>
            </w:pPr>
          </w:p>
        </w:tc>
      </w:tr>
      <w:tr w:rsidR="00750DD0" w:rsidRPr="00383BFA" w14:paraId="4AC98A24" w14:textId="77777777" w:rsidTr="007D61E1">
        <w:trPr>
          <w:trHeight w:val="300"/>
        </w:trPr>
        <w:tc>
          <w:tcPr>
            <w:tcW w:w="491" w:type="pct"/>
            <w:vMerge w:val="restart"/>
            <w:tcBorders>
              <w:top w:val="nil"/>
              <w:left w:val="single" w:sz="8" w:space="0" w:color="auto"/>
              <w:right w:val="single" w:sz="8" w:space="0" w:color="auto"/>
            </w:tcBorders>
            <w:shd w:val="clear" w:color="auto" w:fill="auto"/>
            <w:vAlign w:val="center"/>
            <w:hideMark/>
          </w:tcPr>
          <w:p w14:paraId="4045CAC8" w14:textId="77777777" w:rsidR="00750DD0" w:rsidRPr="00383BFA" w:rsidRDefault="00750DD0" w:rsidP="00383BFA">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 </w:t>
            </w:r>
          </w:p>
          <w:p w14:paraId="0E0CB467" w14:textId="50813F36" w:rsidR="00750DD0" w:rsidRPr="00596F6F" w:rsidRDefault="00750DD0" w:rsidP="00383BFA">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COMPONENT/ OUTCOME 1: Strengthened national policy, legal and institutional framework for regulating commercial wildlife trade and combating illegal wildlife trade</w:t>
            </w:r>
          </w:p>
        </w:tc>
        <w:tc>
          <w:tcPr>
            <w:tcW w:w="382" w:type="pct"/>
            <w:tcBorders>
              <w:top w:val="nil"/>
              <w:left w:val="nil"/>
              <w:bottom w:val="nil"/>
              <w:right w:val="single" w:sz="8" w:space="0" w:color="auto"/>
            </w:tcBorders>
            <w:shd w:val="clear" w:color="auto" w:fill="auto"/>
            <w:noWrap/>
            <w:vAlign w:val="center"/>
            <w:hideMark/>
          </w:tcPr>
          <w:p w14:paraId="18718D31"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71200</w:t>
            </w:r>
          </w:p>
        </w:tc>
        <w:tc>
          <w:tcPr>
            <w:tcW w:w="701" w:type="pct"/>
            <w:tcBorders>
              <w:top w:val="nil"/>
              <w:left w:val="nil"/>
              <w:bottom w:val="nil"/>
              <w:right w:val="single" w:sz="8" w:space="0" w:color="auto"/>
            </w:tcBorders>
            <w:shd w:val="clear" w:color="auto" w:fill="auto"/>
            <w:vAlign w:val="center"/>
            <w:hideMark/>
          </w:tcPr>
          <w:p w14:paraId="57424600"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International Consultants</w:t>
            </w:r>
          </w:p>
        </w:tc>
        <w:tc>
          <w:tcPr>
            <w:tcW w:w="426" w:type="pct"/>
            <w:tcBorders>
              <w:top w:val="nil"/>
              <w:left w:val="nil"/>
              <w:bottom w:val="single" w:sz="8" w:space="0" w:color="auto"/>
              <w:right w:val="single" w:sz="8" w:space="0" w:color="auto"/>
            </w:tcBorders>
            <w:shd w:val="clear" w:color="auto" w:fill="auto"/>
            <w:noWrap/>
            <w:vAlign w:val="center"/>
            <w:hideMark/>
          </w:tcPr>
          <w:p w14:paraId="2484467E" w14:textId="77777777" w:rsidR="00750DD0" w:rsidRPr="00596F6F" w:rsidRDefault="00750DD0" w:rsidP="00383BFA">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 xml:space="preserve">                      -   </w:t>
            </w:r>
          </w:p>
        </w:tc>
        <w:tc>
          <w:tcPr>
            <w:tcW w:w="456" w:type="pct"/>
            <w:tcBorders>
              <w:top w:val="nil"/>
              <w:left w:val="nil"/>
              <w:bottom w:val="single" w:sz="8" w:space="0" w:color="auto"/>
              <w:right w:val="single" w:sz="8" w:space="0" w:color="auto"/>
            </w:tcBorders>
            <w:shd w:val="clear" w:color="auto" w:fill="auto"/>
            <w:noWrap/>
            <w:vAlign w:val="center"/>
            <w:hideMark/>
          </w:tcPr>
          <w:p w14:paraId="0191171C" w14:textId="77777777" w:rsidR="00750DD0" w:rsidRPr="00596F6F" w:rsidRDefault="00750DD0" w:rsidP="00383BFA">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 xml:space="preserve">                         -   </w:t>
            </w:r>
          </w:p>
        </w:tc>
        <w:tc>
          <w:tcPr>
            <w:tcW w:w="533" w:type="pct"/>
            <w:tcBorders>
              <w:top w:val="nil"/>
              <w:left w:val="nil"/>
              <w:bottom w:val="single" w:sz="8" w:space="0" w:color="auto"/>
              <w:right w:val="single" w:sz="8" w:space="0" w:color="auto"/>
            </w:tcBorders>
            <w:shd w:val="clear" w:color="auto" w:fill="auto"/>
            <w:noWrap/>
            <w:vAlign w:val="center"/>
            <w:hideMark/>
          </w:tcPr>
          <w:p w14:paraId="36303DA7" w14:textId="77777777" w:rsidR="00750DD0" w:rsidRPr="00596F6F" w:rsidRDefault="00750DD0" w:rsidP="00383BFA">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 xml:space="preserve">                              -   </w:t>
            </w:r>
          </w:p>
        </w:tc>
        <w:tc>
          <w:tcPr>
            <w:tcW w:w="495" w:type="pct"/>
            <w:tcBorders>
              <w:top w:val="nil"/>
              <w:left w:val="nil"/>
              <w:bottom w:val="single" w:sz="8" w:space="0" w:color="auto"/>
              <w:right w:val="single" w:sz="8" w:space="0" w:color="auto"/>
            </w:tcBorders>
            <w:shd w:val="clear" w:color="auto" w:fill="auto"/>
            <w:noWrap/>
            <w:vAlign w:val="center"/>
            <w:hideMark/>
          </w:tcPr>
          <w:p w14:paraId="73B9F726" w14:textId="77777777" w:rsidR="00750DD0" w:rsidRPr="00596F6F" w:rsidRDefault="00750DD0" w:rsidP="00383BFA">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 xml:space="preserve">                           -   </w:t>
            </w:r>
          </w:p>
        </w:tc>
        <w:tc>
          <w:tcPr>
            <w:tcW w:w="418" w:type="pct"/>
            <w:tcBorders>
              <w:top w:val="nil"/>
              <w:left w:val="nil"/>
              <w:bottom w:val="single" w:sz="8" w:space="0" w:color="auto"/>
              <w:right w:val="single" w:sz="8" w:space="0" w:color="auto"/>
            </w:tcBorders>
            <w:shd w:val="clear" w:color="auto" w:fill="auto"/>
            <w:noWrap/>
            <w:vAlign w:val="center"/>
            <w:hideMark/>
          </w:tcPr>
          <w:p w14:paraId="404B5D0C" w14:textId="77777777" w:rsidR="00750DD0" w:rsidRPr="00596F6F" w:rsidRDefault="00750DD0" w:rsidP="00383BFA">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 xml:space="preserve">                      -   </w:t>
            </w:r>
          </w:p>
        </w:tc>
        <w:tc>
          <w:tcPr>
            <w:tcW w:w="413" w:type="pct"/>
            <w:tcBorders>
              <w:top w:val="nil"/>
              <w:left w:val="nil"/>
              <w:bottom w:val="single" w:sz="8" w:space="0" w:color="auto"/>
              <w:right w:val="single" w:sz="8" w:space="0" w:color="auto"/>
            </w:tcBorders>
            <w:shd w:val="clear" w:color="auto" w:fill="auto"/>
            <w:noWrap/>
            <w:vAlign w:val="center"/>
            <w:hideMark/>
          </w:tcPr>
          <w:p w14:paraId="263D7319" w14:textId="77777777" w:rsidR="00750DD0" w:rsidRPr="00596F6F" w:rsidRDefault="00750DD0" w:rsidP="00383BFA">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 </w:t>
            </w:r>
          </w:p>
        </w:tc>
        <w:tc>
          <w:tcPr>
            <w:tcW w:w="444" w:type="pct"/>
            <w:tcBorders>
              <w:top w:val="nil"/>
              <w:left w:val="nil"/>
              <w:bottom w:val="single" w:sz="8" w:space="0" w:color="auto"/>
              <w:right w:val="single" w:sz="8" w:space="0" w:color="auto"/>
            </w:tcBorders>
            <w:shd w:val="clear" w:color="auto" w:fill="auto"/>
            <w:noWrap/>
            <w:vAlign w:val="center"/>
            <w:hideMark/>
          </w:tcPr>
          <w:p w14:paraId="1E75427A" w14:textId="77777777" w:rsidR="00750DD0" w:rsidRPr="00596F6F" w:rsidRDefault="00750DD0" w:rsidP="00383BFA">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 xml:space="preserve">                       -   </w:t>
            </w:r>
          </w:p>
        </w:tc>
        <w:tc>
          <w:tcPr>
            <w:tcW w:w="242" w:type="pct"/>
            <w:tcBorders>
              <w:top w:val="nil"/>
              <w:left w:val="nil"/>
              <w:bottom w:val="single" w:sz="8" w:space="0" w:color="auto"/>
              <w:right w:val="single" w:sz="8" w:space="0" w:color="auto"/>
            </w:tcBorders>
            <w:shd w:val="clear" w:color="auto" w:fill="auto"/>
            <w:noWrap/>
            <w:vAlign w:val="center"/>
            <w:hideMark/>
          </w:tcPr>
          <w:p w14:paraId="1384053C" w14:textId="77777777" w:rsidR="00750DD0" w:rsidRPr="00596F6F" w:rsidRDefault="00750DD0" w:rsidP="00383BFA">
            <w:pPr>
              <w:spacing w:after="0"/>
              <w:jc w:val="center"/>
              <w:rPr>
                <w:rFonts w:asciiTheme="minorHAnsi" w:eastAsia="Times New Roman" w:hAnsiTheme="minorHAnsi" w:cstheme="minorHAnsi"/>
                <w:i/>
                <w:iCs/>
                <w:color w:val="000000"/>
                <w:sz w:val="18"/>
                <w:szCs w:val="18"/>
                <w:lang w:val="en-GB" w:eastAsia="en-GB"/>
              </w:rPr>
            </w:pPr>
            <w:r w:rsidRPr="00596F6F">
              <w:rPr>
                <w:rFonts w:asciiTheme="minorHAnsi" w:eastAsia="Times New Roman" w:hAnsiTheme="minorHAnsi" w:cstheme="minorHAnsi"/>
                <w:i/>
                <w:iCs/>
                <w:color w:val="000000"/>
                <w:sz w:val="18"/>
                <w:szCs w:val="18"/>
                <w:lang w:val="en-GB" w:eastAsia="en-GB"/>
              </w:rPr>
              <w:t> </w:t>
            </w:r>
          </w:p>
        </w:tc>
      </w:tr>
      <w:tr w:rsidR="00750DD0" w:rsidRPr="00383BFA" w14:paraId="3E51577F" w14:textId="77777777" w:rsidTr="007D61E1">
        <w:trPr>
          <w:trHeight w:val="255"/>
        </w:trPr>
        <w:tc>
          <w:tcPr>
            <w:tcW w:w="491" w:type="pct"/>
            <w:vMerge/>
            <w:tcBorders>
              <w:left w:val="single" w:sz="8" w:space="0" w:color="auto"/>
              <w:right w:val="single" w:sz="8" w:space="0" w:color="auto"/>
            </w:tcBorders>
            <w:shd w:val="clear" w:color="auto" w:fill="auto"/>
            <w:vAlign w:val="center"/>
            <w:hideMark/>
          </w:tcPr>
          <w:p w14:paraId="30C55B86" w14:textId="4B98CEE3" w:rsidR="00750DD0" w:rsidRPr="00596F6F" w:rsidRDefault="00750DD0" w:rsidP="00383BFA">
            <w:pPr>
              <w:spacing w:after="0"/>
              <w:jc w:val="center"/>
              <w:rPr>
                <w:rFonts w:asciiTheme="minorHAnsi" w:eastAsia="Times New Roman" w:hAnsiTheme="minorHAnsi" w:cstheme="minorHAnsi"/>
                <w:b/>
                <w:bCs/>
                <w:color w:val="000000"/>
                <w:sz w:val="18"/>
                <w:szCs w:val="18"/>
                <w:lang w:val="en-GB" w:eastAsia="en-GB"/>
              </w:rPr>
            </w:pPr>
          </w:p>
        </w:tc>
        <w:tc>
          <w:tcPr>
            <w:tcW w:w="382" w:type="pct"/>
            <w:tcBorders>
              <w:top w:val="single" w:sz="8" w:space="0" w:color="auto"/>
              <w:left w:val="single" w:sz="8" w:space="0" w:color="auto"/>
              <w:bottom w:val="nil"/>
              <w:right w:val="single" w:sz="8" w:space="0" w:color="auto"/>
            </w:tcBorders>
            <w:shd w:val="clear" w:color="auto" w:fill="auto"/>
            <w:noWrap/>
            <w:vAlign w:val="center"/>
            <w:hideMark/>
          </w:tcPr>
          <w:p w14:paraId="1E54F25B"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71300</w:t>
            </w:r>
          </w:p>
        </w:tc>
        <w:tc>
          <w:tcPr>
            <w:tcW w:w="701" w:type="pct"/>
            <w:tcBorders>
              <w:top w:val="single" w:sz="8" w:space="0" w:color="auto"/>
              <w:left w:val="nil"/>
              <w:bottom w:val="nil"/>
              <w:right w:val="single" w:sz="8" w:space="0" w:color="auto"/>
            </w:tcBorders>
            <w:shd w:val="clear" w:color="auto" w:fill="auto"/>
            <w:vAlign w:val="center"/>
            <w:hideMark/>
          </w:tcPr>
          <w:p w14:paraId="3BE25C42"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Local Consultants</w:t>
            </w:r>
          </w:p>
        </w:tc>
        <w:tc>
          <w:tcPr>
            <w:tcW w:w="426" w:type="pct"/>
            <w:tcBorders>
              <w:top w:val="nil"/>
              <w:left w:val="nil"/>
              <w:bottom w:val="single" w:sz="8" w:space="0" w:color="auto"/>
              <w:right w:val="single" w:sz="8" w:space="0" w:color="auto"/>
            </w:tcBorders>
            <w:shd w:val="clear" w:color="auto" w:fill="auto"/>
            <w:noWrap/>
            <w:vAlign w:val="center"/>
            <w:hideMark/>
          </w:tcPr>
          <w:p w14:paraId="75FA2996" w14:textId="77777777" w:rsidR="00750DD0" w:rsidRPr="00596F6F" w:rsidRDefault="00750DD0" w:rsidP="00383BFA">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 xml:space="preserve">                      -   </w:t>
            </w:r>
          </w:p>
        </w:tc>
        <w:tc>
          <w:tcPr>
            <w:tcW w:w="456" w:type="pct"/>
            <w:tcBorders>
              <w:top w:val="nil"/>
              <w:left w:val="nil"/>
              <w:bottom w:val="single" w:sz="8" w:space="0" w:color="auto"/>
              <w:right w:val="single" w:sz="8" w:space="0" w:color="auto"/>
            </w:tcBorders>
            <w:shd w:val="clear" w:color="auto" w:fill="auto"/>
            <w:noWrap/>
            <w:vAlign w:val="center"/>
            <w:hideMark/>
          </w:tcPr>
          <w:p w14:paraId="191A68FD" w14:textId="77777777" w:rsidR="00750DD0" w:rsidRPr="00596F6F" w:rsidRDefault="00750DD0" w:rsidP="00383BFA">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 xml:space="preserve">                         -   </w:t>
            </w:r>
          </w:p>
        </w:tc>
        <w:tc>
          <w:tcPr>
            <w:tcW w:w="533" w:type="pct"/>
            <w:tcBorders>
              <w:top w:val="nil"/>
              <w:left w:val="nil"/>
              <w:bottom w:val="single" w:sz="8" w:space="0" w:color="auto"/>
              <w:right w:val="single" w:sz="8" w:space="0" w:color="auto"/>
            </w:tcBorders>
            <w:shd w:val="clear" w:color="auto" w:fill="auto"/>
            <w:noWrap/>
            <w:vAlign w:val="center"/>
            <w:hideMark/>
          </w:tcPr>
          <w:p w14:paraId="253A7160" w14:textId="77777777" w:rsidR="00750DD0" w:rsidRPr="00596F6F" w:rsidRDefault="00750DD0" w:rsidP="00383BFA">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 xml:space="preserve">                              -   </w:t>
            </w:r>
          </w:p>
        </w:tc>
        <w:tc>
          <w:tcPr>
            <w:tcW w:w="495" w:type="pct"/>
            <w:tcBorders>
              <w:top w:val="nil"/>
              <w:left w:val="nil"/>
              <w:bottom w:val="single" w:sz="8" w:space="0" w:color="auto"/>
              <w:right w:val="single" w:sz="8" w:space="0" w:color="auto"/>
            </w:tcBorders>
            <w:shd w:val="clear" w:color="auto" w:fill="auto"/>
            <w:noWrap/>
            <w:vAlign w:val="center"/>
            <w:hideMark/>
          </w:tcPr>
          <w:p w14:paraId="4E1C43F2" w14:textId="77777777" w:rsidR="00750DD0" w:rsidRPr="00596F6F" w:rsidRDefault="00750DD0" w:rsidP="00383BFA">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 xml:space="preserve">                           -   </w:t>
            </w:r>
          </w:p>
        </w:tc>
        <w:tc>
          <w:tcPr>
            <w:tcW w:w="418" w:type="pct"/>
            <w:tcBorders>
              <w:top w:val="nil"/>
              <w:left w:val="nil"/>
              <w:bottom w:val="single" w:sz="8" w:space="0" w:color="auto"/>
              <w:right w:val="single" w:sz="8" w:space="0" w:color="auto"/>
            </w:tcBorders>
            <w:shd w:val="clear" w:color="auto" w:fill="auto"/>
            <w:noWrap/>
            <w:vAlign w:val="center"/>
            <w:hideMark/>
          </w:tcPr>
          <w:p w14:paraId="2D676D1D" w14:textId="77777777" w:rsidR="00750DD0" w:rsidRPr="00596F6F" w:rsidRDefault="00750DD0" w:rsidP="00383BFA">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 xml:space="preserve">                      -   </w:t>
            </w:r>
          </w:p>
        </w:tc>
        <w:tc>
          <w:tcPr>
            <w:tcW w:w="413" w:type="pct"/>
            <w:tcBorders>
              <w:top w:val="nil"/>
              <w:left w:val="nil"/>
              <w:bottom w:val="single" w:sz="8" w:space="0" w:color="auto"/>
              <w:right w:val="single" w:sz="8" w:space="0" w:color="auto"/>
            </w:tcBorders>
            <w:shd w:val="clear" w:color="auto" w:fill="auto"/>
            <w:noWrap/>
            <w:vAlign w:val="center"/>
            <w:hideMark/>
          </w:tcPr>
          <w:p w14:paraId="73D1AEF9" w14:textId="77777777" w:rsidR="00750DD0" w:rsidRPr="00596F6F" w:rsidRDefault="00750DD0" w:rsidP="00383BFA">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 </w:t>
            </w:r>
          </w:p>
        </w:tc>
        <w:tc>
          <w:tcPr>
            <w:tcW w:w="444" w:type="pct"/>
            <w:tcBorders>
              <w:top w:val="nil"/>
              <w:left w:val="nil"/>
              <w:bottom w:val="single" w:sz="8" w:space="0" w:color="auto"/>
              <w:right w:val="single" w:sz="8" w:space="0" w:color="auto"/>
            </w:tcBorders>
            <w:shd w:val="clear" w:color="auto" w:fill="auto"/>
            <w:noWrap/>
            <w:vAlign w:val="center"/>
            <w:hideMark/>
          </w:tcPr>
          <w:p w14:paraId="4E328490" w14:textId="77777777" w:rsidR="00750DD0" w:rsidRPr="00596F6F" w:rsidRDefault="00750DD0" w:rsidP="00383BFA">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 xml:space="preserve">                       -   </w:t>
            </w:r>
          </w:p>
        </w:tc>
        <w:tc>
          <w:tcPr>
            <w:tcW w:w="242" w:type="pct"/>
            <w:tcBorders>
              <w:top w:val="nil"/>
              <w:left w:val="nil"/>
              <w:bottom w:val="single" w:sz="8" w:space="0" w:color="auto"/>
              <w:right w:val="single" w:sz="8" w:space="0" w:color="auto"/>
            </w:tcBorders>
            <w:shd w:val="clear" w:color="auto" w:fill="auto"/>
            <w:noWrap/>
            <w:vAlign w:val="center"/>
            <w:hideMark/>
          </w:tcPr>
          <w:p w14:paraId="031456C4" w14:textId="77777777" w:rsidR="00750DD0" w:rsidRPr="00596F6F" w:rsidRDefault="00750DD0" w:rsidP="00383BFA">
            <w:pPr>
              <w:spacing w:after="0"/>
              <w:jc w:val="center"/>
              <w:rPr>
                <w:rFonts w:asciiTheme="minorHAnsi" w:eastAsia="Times New Roman" w:hAnsiTheme="minorHAnsi" w:cstheme="minorHAnsi"/>
                <w:i/>
                <w:iCs/>
                <w:color w:val="000000"/>
                <w:sz w:val="18"/>
                <w:szCs w:val="18"/>
                <w:lang w:val="en-GB" w:eastAsia="en-GB"/>
              </w:rPr>
            </w:pPr>
            <w:r w:rsidRPr="00596F6F">
              <w:rPr>
                <w:rFonts w:asciiTheme="minorHAnsi" w:eastAsia="Times New Roman" w:hAnsiTheme="minorHAnsi" w:cstheme="minorHAnsi"/>
                <w:i/>
                <w:iCs/>
                <w:color w:val="000000"/>
                <w:sz w:val="18"/>
                <w:szCs w:val="18"/>
                <w:lang w:val="en-GB" w:eastAsia="en-GB"/>
              </w:rPr>
              <w:t> </w:t>
            </w:r>
          </w:p>
        </w:tc>
      </w:tr>
      <w:tr w:rsidR="00750DD0" w:rsidRPr="00383BFA" w14:paraId="215F30B1" w14:textId="77777777" w:rsidTr="003F0A7C">
        <w:trPr>
          <w:trHeight w:val="255"/>
        </w:trPr>
        <w:tc>
          <w:tcPr>
            <w:tcW w:w="491" w:type="pct"/>
            <w:vMerge/>
            <w:tcBorders>
              <w:left w:val="single" w:sz="8" w:space="0" w:color="auto"/>
              <w:right w:val="single" w:sz="8" w:space="0" w:color="auto"/>
            </w:tcBorders>
            <w:vAlign w:val="center"/>
            <w:hideMark/>
          </w:tcPr>
          <w:p w14:paraId="5196891E" w14:textId="77777777" w:rsidR="00750DD0" w:rsidRPr="00596F6F" w:rsidRDefault="00750DD0" w:rsidP="00383BFA">
            <w:pPr>
              <w:spacing w:after="0"/>
              <w:jc w:val="left"/>
              <w:rPr>
                <w:rFonts w:asciiTheme="minorHAnsi" w:eastAsia="Times New Roman" w:hAnsiTheme="minorHAnsi" w:cstheme="minorHAnsi"/>
                <w:b/>
                <w:bCs/>
                <w:color w:val="000000"/>
                <w:sz w:val="18"/>
                <w:szCs w:val="18"/>
                <w:lang w:val="en-GB" w:eastAsia="en-GB"/>
              </w:rPr>
            </w:pPr>
          </w:p>
        </w:tc>
        <w:tc>
          <w:tcPr>
            <w:tcW w:w="382" w:type="pct"/>
            <w:tcBorders>
              <w:top w:val="single" w:sz="8" w:space="0" w:color="auto"/>
              <w:left w:val="single" w:sz="8" w:space="0" w:color="auto"/>
              <w:bottom w:val="nil"/>
              <w:right w:val="single" w:sz="8" w:space="0" w:color="auto"/>
            </w:tcBorders>
            <w:shd w:val="clear" w:color="auto" w:fill="auto"/>
            <w:noWrap/>
            <w:vAlign w:val="center"/>
            <w:hideMark/>
          </w:tcPr>
          <w:p w14:paraId="1717168C"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72100</w:t>
            </w:r>
          </w:p>
        </w:tc>
        <w:tc>
          <w:tcPr>
            <w:tcW w:w="701" w:type="pct"/>
            <w:tcBorders>
              <w:top w:val="single" w:sz="8" w:space="0" w:color="auto"/>
              <w:left w:val="nil"/>
              <w:bottom w:val="nil"/>
              <w:right w:val="single" w:sz="8" w:space="0" w:color="auto"/>
            </w:tcBorders>
            <w:shd w:val="clear" w:color="auto" w:fill="auto"/>
            <w:vAlign w:val="center"/>
            <w:hideMark/>
          </w:tcPr>
          <w:p w14:paraId="6BC8B9BF"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Contractual Services-Companies</w:t>
            </w:r>
          </w:p>
        </w:tc>
        <w:tc>
          <w:tcPr>
            <w:tcW w:w="426" w:type="pct"/>
            <w:tcBorders>
              <w:top w:val="nil"/>
              <w:left w:val="nil"/>
              <w:bottom w:val="single" w:sz="8" w:space="0" w:color="auto"/>
              <w:right w:val="single" w:sz="8" w:space="0" w:color="auto"/>
            </w:tcBorders>
            <w:shd w:val="clear" w:color="auto" w:fill="auto"/>
            <w:noWrap/>
            <w:vAlign w:val="center"/>
            <w:hideMark/>
          </w:tcPr>
          <w:p w14:paraId="0E8AB9C5" w14:textId="32D38E9A"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68,200</w:t>
            </w:r>
          </w:p>
        </w:tc>
        <w:tc>
          <w:tcPr>
            <w:tcW w:w="456" w:type="pct"/>
            <w:tcBorders>
              <w:top w:val="nil"/>
              <w:left w:val="nil"/>
              <w:bottom w:val="single" w:sz="8" w:space="0" w:color="auto"/>
              <w:right w:val="single" w:sz="8" w:space="0" w:color="auto"/>
            </w:tcBorders>
            <w:shd w:val="clear" w:color="auto" w:fill="auto"/>
            <w:noWrap/>
            <w:vAlign w:val="center"/>
            <w:hideMark/>
          </w:tcPr>
          <w:p w14:paraId="7B0564E6" w14:textId="55F7ABF5"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54,560</w:t>
            </w:r>
          </w:p>
        </w:tc>
        <w:tc>
          <w:tcPr>
            <w:tcW w:w="533" w:type="pct"/>
            <w:tcBorders>
              <w:top w:val="nil"/>
              <w:left w:val="nil"/>
              <w:bottom w:val="single" w:sz="8" w:space="0" w:color="auto"/>
              <w:right w:val="single" w:sz="8" w:space="0" w:color="auto"/>
            </w:tcBorders>
            <w:shd w:val="clear" w:color="auto" w:fill="auto"/>
            <w:noWrap/>
            <w:vAlign w:val="center"/>
            <w:hideMark/>
          </w:tcPr>
          <w:p w14:paraId="18FCBD73" w14:textId="48565FB5"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54,560</w:t>
            </w:r>
          </w:p>
        </w:tc>
        <w:tc>
          <w:tcPr>
            <w:tcW w:w="495" w:type="pct"/>
            <w:tcBorders>
              <w:top w:val="nil"/>
              <w:left w:val="nil"/>
              <w:bottom w:val="single" w:sz="8" w:space="0" w:color="auto"/>
              <w:right w:val="single" w:sz="8" w:space="0" w:color="auto"/>
            </w:tcBorders>
            <w:shd w:val="clear" w:color="auto" w:fill="auto"/>
            <w:noWrap/>
            <w:vAlign w:val="center"/>
            <w:hideMark/>
          </w:tcPr>
          <w:p w14:paraId="32FC9BDA" w14:textId="56034260"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54,560</w:t>
            </w:r>
          </w:p>
        </w:tc>
        <w:tc>
          <w:tcPr>
            <w:tcW w:w="418" w:type="pct"/>
            <w:tcBorders>
              <w:top w:val="nil"/>
              <w:left w:val="nil"/>
              <w:bottom w:val="single" w:sz="8" w:space="0" w:color="auto"/>
              <w:right w:val="single" w:sz="8" w:space="0" w:color="auto"/>
            </w:tcBorders>
            <w:shd w:val="clear" w:color="auto" w:fill="auto"/>
            <w:vAlign w:val="center"/>
            <w:hideMark/>
          </w:tcPr>
          <w:p w14:paraId="1FF3C114" w14:textId="3000FC57"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54,560</w:t>
            </w:r>
          </w:p>
        </w:tc>
        <w:tc>
          <w:tcPr>
            <w:tcW w:w="413" w:type="pct"/>
            <w:tcBorders>
              <w:top w:val="nil"/>
              <w:left w:val="nil"/>
              <w:bottom w:val="single" w:sz="8" w:space="0" w:color="auto"/>
              <w:right w:val="single" w:sz="8" w:space="0" w:color="auto"/>
            </w:tcBorders>
            <w:shd w:val="clear" w:color="auto" w:fill="auto"/>
            <w:vAlign w:val="center"/>
            <w:hideMark/>
          </w:tcPr>
          <w:p w14:paraId="6542EFA9" w14:textId="3785570E"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54,560</w:t>
            </w:r>
          </w:p>
        </w:tc>
        <w:tc>
          <w:tcPr>
            <w:tcW w:w="444" w:type="pct"/>
            <w:tcBorders>
              <w:top w:val="nil"/>
              <w:left w:val="nil"/>
              <w:bottom w:val="single" w:sz="8" w:space="0" w:color="auto"/>
              <w:right w:val="single" w:sz="8" w:space="0" w:color="auto"/>
            </w:tcBorders>
            <w:shd w:val="clear" w:color="auto" w:fill="auto"/>
            <w:noWrap/>
            <w:vAlign w:val="center"/>
            <w:hideMark/>
          </w:tcPr>
          <w:p w14:paraId="53F1069A" w14:textId="19C14B69"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341,000</w:t>
            </w:r>
          </w:p>
        </w:tc>
        <w:tc>
          <w:tcPr>
            <w:tcW w:w="242" w:type="pct"/>
            <w:tcBorders>
              <w:top w:val="nil"/>
              <w:left w:val="nil"/>
              <w:bottom w:val="single" w:sz="8" w:space="0" w:color="auto"/>
              <w:right w:val="single" w:sz="8" w:space="0" w:color="auto"/>
            </w:tcBorders>
            <w:shd w:val="clear" w:color="auto" w:fill="auto"/>
            <w:vAlign w:val="center"/>
            <w:hideMark/>
          </w:tcPr>
          <w:p w14:paraId="60972479" w14:textId="77777777" w:rsidR="00750DD0" w:rsidRPr="00596F6F" w:rsidRDefault="00750DD0" w:rsidP="003F0A7C">
            <w:pPr>
              <w:spacing w:after="0"/>
              <w:jc w:val="center"/>
              <w:rPr>
                <w:rFonts w:asciiTheme="minorHAnsi" w:eastAsia="Times New Roman" w:hAnsiTheme="minorHAnsi" w:cstheme="minorHAnsi"/>
                <w:i/>
                <w:iCs/>
                <w:color w:val="000000"/>
                <w:sz w:val="18"/>
                <w:szCs w:val="18"/>
                <w:lang w:val="en-GB" w:eastAsia="en-GB"/>
              </w:rPr>
            </w:pPr>
            <w:r w:rsidRPr="00596F6F">
              <w:rPr>
                <w:rFonts w:asciiTheme="minorHAnsi" w:eastAsia="Times New Roman" w:hAnsiTheme="minorHAnsi" w:cstheme="minorHAnsi"/>
                <w:i/>
                <w:iCs/>
                <w:color w:val="000000"/>
                <w:sz w:val="18"/>
                <w:szCs w:val="18"/>
                <w:lang w:val="en-GB" w:eastAsia="en-GB"/>
              </w:rPr>
              <w:t>1</w:t>
            </w:r>
          </w:p>
        </w:tc>
      </w:tr>
      <w:tr w:rsidR="00750DD0" w:rsidRPr="00383BFA" w14:paraId="6CBF76B4" w14:textId="77777777" w:rsidTr="003F0A7C">
        <w:trPr>
          <w:trHeight w:val="255"/>
        </w:trPr>
        <w:tc>
          <w:tcPr>
            <w:tcW w:w="491" w:type="pct"/>
            <w:vMerge/>
            <w:tcBorders>
              <w:left w:val="single" w:sz="8" w:space="0" w:color="auto"/>
              <w:right w:val="single" w:sz="8" w:space="0" w:color="auto"/>
            </w:tcBorders>
            <w:vAlign w:val="center"/>
            <w:hideMark/>
          </w:tcPr>
          <w:p w14:paraId="5BDBBE01" w14:textId="77777777" w:rsidR="00750DD0" w:rsidRPr="00596F6F" w:rsidRDefault="00750DD0" w:rsidP="00383BFA">
            <w:pPr>
              <w:spacing w:after="0"/>
              <w:jc w:val="left"/>
              <w:rPr>
                <w:rFonts w:asciiTheme="minorHAnsi" w:eastAsia="Times New Roman" w:hAnsiTheme="minorHAnsi" w:cstheme="minorHAnsi"/>
                <w:b/>
                <w:bCs/>
                <w:color w:val="000000"/>
                <w:sz w:val="18"/>
                <w:szCs w:val="18"/>
                <w:lang w:val="en-GB" w:eastAsia="en-GB"/>
              </w:rPr>
            </w:pPr>
          </w:p>
        </w:tc>
        <w:tc>
          <w:tcPr>
            <w:tcW w:w="382" w:type="pct"/>
            <w:tcBorders>
              <w:top w:val="single" w:sz="8" w:space="0" w:color="auto"/>
              <w:left w:val="single" w:sz="8" w:space="0" w:color="auto"/>
              <w:bottom w:val="nil"/>
              <w:right w:val="single" w:sz="8" w:space="0" w:color="auto"/>
            </w:tcBorders>
            <w:shd w:val="clear" w:color="auto" w:fill="auto"/>
            <w:noWrap/>
            <w:vAlign w:val="center"/>
            <w:hideMark/>
          </w:tcPr>
          <w:p w14:paraId="1815260D"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71600</w:t>
            </w:r>
          </w:p>
        </w:tc>
        <w:tc>
          <w:tcPr>
            <w:tcW w:w="701" w:type="pct"/>
            <w:tcBorders>
              <w:top w:val="single" w:sz="8" w:space="0" w:color="auto"/>
              <w:left w:val="nil"/>
              <w:bottom w:val="single" w:sz="8" w:space="0" w:color="auto"/>
              <w:right w:val="single" w:sz="8" w:space="0" w:color="auto"/>
            </w:tcBorders>
            <w:shd w:val="clear" w:color="auto" w:fill="auto"/>
            <w:vAlign w:val="center"/>
            <w:hideMark/>
          </w:tcPr>
          <w:p w14:paraId="7E617398"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Travel</w:t>
            </w:r>
          </w:p>
        </w:tc>
        <w:tc>
          <w:tcPr>
            <w:tcW w:w="426" w:type="pct"/>
            <w:tcBorders>
              <w:top w:val="nil"/>
              <w:left w:val="nil"/>
              <w:bottom w:val="single" w:sz="8" w:space="0" w:color="auto"/>
              <w:right w:val="single" w:sz="8" w:space="0" w:color="auto"/>
            </w:tcBorders>
            <w:shd w:val="clear" w:color="auto" w:fill="auto"/>
            <w:noWrap/>
            <w:vAlign w:val="center"/>
            <w:hideMark/>
          </w:tcPr>
          <w:p w14:paraId="7B9C9B3B" w14:textId="10354E81"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13,800</w:t>
            </w:r>
          </w:p>
        </w:tc>
        <w:tc>
          <w:tcPr>
            <w:tcW w:w="456" w:type="pct"/>
            <w:tcBorders>
              <w:top w:val="nil"/>
              <w:left w:val="nil"/>
              <w:bottom w:val="single" w:sz="8" w:space="0" w:color="auto"/>
              <w:right w:val="single" w:sz="8" w:space="0" w:color="auto"/>
            </w:tcBorders>
            <w:shd w:val="clear" w:color="auto" w:fill="auto"/>
            <w:noWrap/>
            <w:vAlign w:val="center"/>
            <w:hideMark/>
          </w:tcPr>
          <w:p w14:paraId="41FC20F1" w14:textId="7EC730FB"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11,040</w:t>
            </w:r>
          </w:p>
        </w:tc>
        <w:tc>
          <w:tcPr>
            <w:tcW w:w="533" w:type="pct"/>
            <w:tcBorders>
              <w:top w:val="nil"/>
              <w:left w:val="nil"/>
              <w:bottom w:val="single" w:sz="8" w:space="0" w:color="auto"/>
              <w:right w:val="single" w:sz="8" w:space="0" w:color="auto"/>
            </w:tcBorders>
            <w:shd w:val="clear" w:color="auto" w:fill="auto"/>
            <w:noWrap/>
            <w:vAlign w:val="center"/>
            <w:hideMark/>
          </w:tcPr>
          <w:p w14:paraId="008896CB" w14:textId="657C84EC"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11,040</w:t>
            </w:r>
          </w:p>
        </w:tc>
        <w:tc>
          <w:tcPr>
            <w:tcW w:w="495" w:type="pct"/>
            <w:tcBorders>
              <w:top w:val="nil"/>
              <w:left w:val="nil"/>
              <w:bottom w:val="single" w:sz="8" w:space="0" w:color="auto"/>
              <w:right w:val="single" w:sz="8" w:space="0" w:color="auto"/>
            </w:tcBorders>
            <w:shd w:val="clear" w:color="auto" w:fill="auto"/>
            <w:noWrap/>
            <w:vAlign w:val="center"/>
            <w:hideMark/>
          </w:tcPr>
          <w:p w14:paraId="130DAA0A" w14:textId="3D7587A6"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11,040</w:t>
            </w:r>
          </w:p>
        </w:tc>
        <w:tc>
          <w:tcPr>
            <w:tcW w:w="418" w:type="pct"/>
            <w:tcBorders>
              <w:top w:val="nil"/>
              <w:left w:val="nil"/>
              <w:bottom w:val="single" w:sz="8" w:space="0" w:color="auto"/>
              <w:right w:val="single" w:sz="8" w:space="0" w:color="auto"/>
            </w:tcBorders>
            <w:shd w:val="clear" w:color="auto" w:fill="auto"/>
            <w:vAlign w:val="center"/>
            <w:hideMark/>
          </w:tcPr>
          <w:p w14:paraId="0E40EF45" w14:textId="52549718"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11,040</w:t>
            </w:r>
          </w:p>
        </w:tc>
        <w:tc>
          <w:tcPr>
            <w:tcW w:w="413" w:type="pct"/>
            <w:tcBorders>
              <w:top w:val="nil"/>
              <w:left w:val="nil"/>
              <w:bottom w:val="single" w:sz="8" w:space="0" w:color="auto"/>
              <w:right w:val="single" w:sz="8" w:space="0" w:color="auto"/>
            </w:tcBorders>
            <w:shd w:val="clear" w:color="auto" w:fill="auto"/>
            <w:vAlign w:val="center"/>
            <w:hideMark/>
          </w:tcPr>
          <w:p w14:paraId="6C27DA6E" w14:textId="2129C16B"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11,040</w:t>
            </w:r>
          </w:p>
        </w:tc>
        <w:tc>
          <w:tcPr>
            <w:tcW w:w="444" w:type="pct"/>
            <w:tcBorders>
              <w:top w:val="nil"/>
              <w:left w:val="nil"/>
              <w:bottom w:val="single" w:sz="8" w:space="0" w:color="auto"/>
              <w:right w:val="single" w:sz="8" w:space="0" w:color="auto"/>
            </w:tcBorders>
            <w:shd w:val="clear" w:color="auto" w:fill="auto"/>
            <w:noWrap/>
            <w:vAlign w:val="center"/>
            <w:hideMark/>
          </w:tcPr>
          <w:p w14:paraId="4FF3A489" w14:textId="1667299C"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69,000</w:t>
            </w:r>
          </w:p>
        </w:tc>
        <w:tc>
          <w:tcPr>
            <w:tcW w:w="242" w:type="pct"/>
            <w:tcBorders>
              <w:top w:val="nil"/>
              <w:left w:val="nil"/>
              <w:bottom w:val="single" w:sz="8" w:space="0" w:color="auto"/>
              <w:right w:val="single" w:sz="8" w:space="0" w:color="auto"/>
            </w:tcBorders>
            <w:shd w:val="clear" w:color="auto" w:fill="auto"/>
            <w:vAlign w:val="center"/>
            <w:hideMark/>
          </w:tcPr>
          <w:p w14:paraId="50FBF3A9" w14:textId="77777777" w:rsidR="00750DD0" w:rsidRPr="00596F6F" w:rsidRDefault="00750DD0" w:rsidP="003F0A7C">
            <w:pPr>
              <w:spacing w:after="0"/>
              <w:jc w:val="center"/>
              <w:rPr>
                <w:rFonts w:asciiTheme="minorHAnsi" w:eastAsia="Times New Roman" w:hAnsiTheme="minorHAnsi" w:cstheme="minorHAnsi"/>
                <w:i/>
                <w:iCs/>
                <w:color w:val="000000"/>
                <w:sz w:val="18"/>
                <w:szCs w:val="18"/>
                <w:lang w:val="en-GB" w:eastAsia="en-GB"/>
              </w:rPr>
            </w:pPr>
            <w:r w:rsidRPr="00596F6F">
              <w:rPr>
                <w:rFonts w:asciiTheme="minorHAnsi" w:eastAsia="Times New Roman" w:hAnsiTheme="minorHAnsi" w:cstheme="minorHAnsi"/>
                <w:i/>
                <w:iCs/>
                <w:color w:val="000000"/>
                <w:sz w:val="18"/>
                <w:szCs w:val="18"/>
                <w:lang w:val="en-GB" w:eastAsia="en-GB"/>
              </w:rPr>
              <w:t>2</w:t>
            </w:r>
          </w:p>
        </w:tc>
      </w:tr>
      <w:tr w:rsidR="00750DD0" w:rsidRPr="00383BFA" w14:paraId="68933887" w14:textId="77777777" w:rsidTr="003F0A7C">
        <w:trPr>
          <w:trHeight w:val="255"/>
        </w:trPr>
        <w:tc>
          <w:tcPr>
            <w:tcW w:w="491" w:type="pct"/>
            <w:vMerge/>
            <w:tcBorders>
              <w:left w:val="single" w:sz="8" w:space="0" w:color="auto"/>
              <w:right w:val="single" w:sz="8" w:space="0" w:color="auto"/>
            </w:tcBorders>
            <w:vAlign w:val="center"/>
            <w:hideMark/>
          </w:tcPr>
          <w:p w14:paraId="0839CF34" w14:textId="77777777" w:rsidR="00750DD0" w:rsidRPr="00596F6F" w:rsidRDefault="00750DD0" w:rsidP="00383BFA">
            <w:pPr>
              <w:spacing w:after="0"/>
              <w:jc w:val="left"/>
              <w:rPr>
                <w:rFonts w:asciiTheme="minorHAnsi" w:eastAsia="Times New Roman" w:hAnsiTheme="minorHAnsi" w:cstheme="minorHAnsi"/>
                <w:b/>
                <w:bCs/>
                <w:color w:val="000000"/>
                <w:sz w:val="18"/>
                <w:szCs w:val="18"/>
                <w:lang w:val="en-GB" w:eastAsia="en-GB"/>
              </w:rPr>
            </w:pPr>
          </w:p>
        </w:tc>
        <w:tc>
          <w:tcPr>
            <w:tcW w:w="382" w:type="pct"/>
            <w:tcBorders>
              <w:top w:val="single" w:sz="8" w:space="0" w:color="auto"/>
              <w:left w:val="single" w:sz="8" w:space="0" w:color="auto"/>
              <w:bottom w:val="nil"/>
              <w:right w:val="single" w:sz="8" w:space="0" w:color="auto"/>
            </w:tcBorders>
            <w:shd w:val="clear" w:color="auto" w:fill="auto"/>
            <w:noWrap/>
            <w:vAlign w:val="center"/>
            <w:hideMark/>
          </w:tcPr>
          <w:p w14:paraId="2CCEC274"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72200</w:t>
            </w:r>
          </w:p>
        </w:tc>
        <w:tc>
          <w:tcPr>
            <w:tcW w:w="701" w:type="pct"/>
            <w:tcBorders>
              <w:top w:val="nil"/>
              <w:left w:val="nil"/>
              <w:bottom w:val="nil"/>
              <w:right w:val="single" w:sz="8" w:space="0" w:color="auto"/>
            </w:tcBorders>
            <w:shd w:val="clear" w:color="auto" w:fill="auto"/>
            <w:vAlign w:val="center"/>
            <w:hideMark/>
          </w:tcPr>
          <w:p w14:paraId="13069756"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Equipment &amp; Furniture</w:t>
            </w:r>
          </w:p>
        </w:tc>
        <w:tc>
          <w:tcPr>
            <w:tcW w:w="426" w:type="pct"/>
            <w:tcBorders>
              <w:top w:val="nil"/>
              <w:left w:val="nil"/>
              <w:bottom w:val="single" w:sz="8" w:space="0" w:color="auto"/>
              <w:right w:val="single" w:sz="8" w:space="0" w:color="auto"/>
            </w:tcBorders>
            <w:shd w:val="clear" w:color="auto" w:fill="auto"/>
            <w:noWrap/>
            <w:vAlign w:val="center"/>
            <w:hideMark/>
          </w:tcPr>
          <w:p w14:paraId="7EE884BF" w14:textId="28B200C1"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22,000</w:t>
            </w:r>
          </w:p>
        </w:tc>
        <w:tc>
          <w:tcPr>
            <w:tcW w:w="456" w:type="pct"/>
            <w:tcBorders>
              <w:top w:val="nil"/>
              <w:left w:val="nil"/>
              <w:bottom w:val="single" w:sz="8" w:space="0" w:color="auto"/>
              <w:right w:val="single" w:sz="8" w:space="0" w:color="auto"/>
            </w:tcBorders>
            <w:shd w:val="clear" w:color="auto" w:fill="auto"/>
            <w:noWrap/>
            <w:vAlign w:val="center"/>
            <w:hideMark/>
          </w:tcPr>
          <w:p w14:paraId="393990AB" w14:textId="0994BC5E"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w:t>
            </w:r>
          </w:p>
        </w:tc>
        <w:tc>
          <w:tcPr>
            <w:tcW w:w="533" w:type="pct"/>
            <w:tcBorders>
              <w:top w:val="nil"/>
              <w:left w:val="nil"/>
              <w:bottom w:val="single" w:sz="8" w:space="0" w:color="auto"/>
              <w:right w:val="single" w:sz="8" w:space="0" w:color="auto"/>
            </w:tcBorders>
            <w:shd w:val="clear" w:color="auto" w:fill="auto"/>
            <w:noWrap/>
            <w:vAlign w:val="center"/>
            <w:hideMark/>
          </w:tcPr>
          <w:p w14:paraId="706FBE92" w14:textId="0934CB2D"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w:t>
            </w:r>
          </w:p>
        </w:tc>
        <w:tc>
          <w:tcPr>
            <w:tcW w:w="495" w:type="pct"/>
            <w:tcBorders>
              <w:top w:val="nil"/>
              <w:left w:val="nil"/>
              <w:bottom w:val="single" w:sz="8" w:space="0" w:color="auto"/>
              <w:right w:val="single" w:sz="8" w:space="0" w:color="auto"/>
            </w:tcBorders>
            <w:shd w:val="clear" w:color="auto" w:fill="auto"/>
            <w:noWrap/>
            <w:vAlign w:val="center"/>
            <w:hideMark/>
          </w:tcPr>
          <w:p w14:paraId="09EEC7B3" w14:textId="7DAB1C71"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w:t>
            </w:r>
          </w:p>
        </w:tc>
        <w:tc>
          <w:tcPr>
            <w:tcW w:w="418" w:type="pct"/>
            <w:tcBorders>
              <w:top w:val="nil"/>
              <w:left w:val="nil"/>
              <w:bottom w:val="single" w:sz="8" w:space="0" w:color="auto"/>
              <w:right w:val="single" w:sz="8" w:space="0" w:color="auto"/>
            </w:tcBorders>
            <w:shd w:val="clear" w:color="auto" w:fill="auto"/>
            <w:vAlign w:val="center"/>
            <w:hideMark/>
          </w:tcPr>
          <w:p w14:paraId="286FDDCB" w14:textId="481C6DE1"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w:t>
            </w:r>
          </w:p>
        </w:tc>
        <w:tc>
          <w:tcPr>
            <w:tcW w:w="413" w:type="pct"/>
            <w:tcBorders>
              <w:top w:val="nil"/>
              <w:left w:val="nil"/>
              <w:bottom w:val="single" w:sz="8" w:space="0" w:color="auto"/>
              <w:right w:val="single" w:sz="8" w:space="0" w:color="auto"/>
            </w:tcBorders>
            <w:shd w:val="clear" w:color="auto" w:fill="auto"/>
            <w:vAlign w:val="center"/>
            <w:hideMark/>
          </w:tcPr>
          <w:p w14:paraId="669C7E53" w14:textId="05B02CE7"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p>
        </w:tc>
        <w:tc>
          <w:tcPr>
            <w:tcW w:w="444" w:type="pct"/>
            <w:tcBorders>
              <w:top w:val="nil"/>
              <w:left w:val="nil"/>
              <w:bottom w:val="single" w:sz="8" w:space="0" w:color="auto"/>
              <w:right w:val="single" w:sz="8" w:space="0" w:color="auto"/>
            </w:tcBorders>
            <w:shd w:val="clear" w:color="auto" w:fill="auto"/>
            <w:noWrap/>
            <w:vAlign w:val="center"/>
            <w:hideMark/>
          </w:tcPr>
          <w:p w14:paraId="1CA71E3B" w14:textId="5F8811B0"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22,000</w:t>
            </w:r>
          </w:p>
        </w:tc>
        <w:tc>
          <w:tcPr>
            <w:tcW w:w="242" w:type="pct"/>
            <w:tcBorders>
              <w:top w:val="nil"/>
              <w:left w:val="nil"/>
              <w:bottom w:val="single" w:sz="8" w:space="0" w:color="auto"/>
              <w:right w:val="single" w:sz="8" w:space="0" w:color="auto"/>
            </w:tcBorders>
            <w:shd w:val="clear" w:color="auto" w:fill="auto"/>
            <w:vAlign w:val="center"/>
            <w:hideMark/>
          </w:tcPr>
          <w:p w14:paraId="523F7C5F" w14:textId="77777777" w:rsidR="00750DD0" w:rsidRPr="00596F6F" w:rsidRDefault="00750DD0" w:rsidP="003F0A7C">
            <w:pPr>
              <w:spacing w:after="0"/>
              <w:jc w:val="center"/>
              <w:rPr>
                <w:rFonts w:asciiTheme="minorHAnsi" w:eastAsia="Times New Roman" w:hAnsiTheme="minorHAnsi" w:cstheme="minorHAnsi"/>
                <w:i/>
                <w:iCs/>
                <w:color w:val="000000"/>
                <w:sz w:val="18"/>
                <w:szCs w:val="18"/>
                <w:lang w:val="en-GB" w:eastAsia="en-GB"/>
              </w:rPr>
            </w:pPr>
            <w:r w:rsidRPr="00596F6F">
              <w:rPr>
                <w:rFonts w:asciiTheme="minorHAnsi" w:eastAsia="Times New Roman" w:hAnsiTheme="minorHAnsi" w:cstheme="minorHAnsi"/>
                <w:i/>
                <w:iCs/>
                <w:color w:val="000000"/>
                <w:sz w:val="18"/>
                <w:szCs w:val="18"/>
                <w:lang w:val="en-GB" w:eastAsia="en-GB"/>
              </w:rPr>
              <w:t>3</w:t>
            </w:r>
          </w:p>
        </w:tc>
      </w:tr>
      <w:tr w:rsidR="00750DD0" w:rsidRPr="00383BFA" w14:paraId="07398D14" w14:textId="77777777" w:rsidTr="003F0A7C">
        <w:trPr>
          <w:trHeight w:val="255"/>
        </w:trPr>
        <w:tc>
          <w:tcPr>
            <w:tcW w:w="491" w:type="pct"/>
            <w:vMerge/>
            <w:tcBorders>
              <w:left w:val="single" w:sz="8" w:space="0" w:color="auto"/>
              <w:right w:val="single" w:sz="8" w:space="0" w:color="auto"/>
            </w:tcBorders>
            <w:vAlign w:val="center"/>
            <w:hideMark/>
          </w:tcPr>
          <w:p w14:paraId="72EC8215" w14:textId="77777777" w:rsidR="00750DD0" w:rsidRPr="00596F6F" w:rsidRDefault="00750DD0" w:rsidP="00383BFA">
            <w:pPr>
              <w:spacing w:after="0"/>
              <w:jc w:val="left"/>
              <w:rPr>
                <w:rFonts w:asciiTheme="minorHAnsi" w:eastAsia="Times New Roman" w:hAnsiTheme="minorHAnsi" w:cstheme="minorHAnsi"/>
                <w:b/>
                <w:bCs/>
                <w:color w:val="000000"/>
                <w:sz w:val="18"/>
                <w:szCs w:val="18"/>
                <w:lang w:val="en-GB" w:eastAsia="en-GB"/>
              </w:rPr>
            </w:pPr>
          </w:p>
        </w:tc>
        <w:tc>
          <w:tcPr>
            <w:tcW w:w="382" w:type="pct"/>
            <w:tcBorders>
              <w:top w:val="single" w:sz="8" w:space="0" w:color="auto"/>
              <w:left w:val="single" w:sz="8" w:space="0" w:color="auto"/>
              <w:bottom w:val="nil"/>
              <w:right w:val="single" w:sz="8" w:space="0" w:color="auto"/>
            </w:tcBorders>
            <w:shd w:val="clear" w:color="auto" w:fill="auto"/>
            <w:noWrap/>
            <w:vAlign w:val="center"/>
            <w:hideMark/>
          </w:tcPr>
          <w:p w14:paraId="7647672C"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72800</w:t>
            </w:r>
          </w:p>
        </w:tc>
        <w:tc>
          <w:tcPr>
            <w:tcW w:w="701" w:type="pct"/>
            <w:tcBorders>
              <w:top w:val="single" w:sz="8" w:space="0" w:color="auto"/>
              <w:left w:val="nil"/>
              <w:bottom w:val="nil"/>
              <w:right w:val="single" w:sz="8" w:space="0" w:color="auto"/>
            </w:tcBorders>
            <w:shd w:val="clear" w:color="auto" w:fill="auto"/>
            <w:vAlign w:val="center"/>
            <w:hideMark/>
          </w:tcPr>
          <w:p w14:paraId="2C4DF374"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Information Technology Equipmt</w:t>
            </w:r>
          </w:p>
        </w:tc>
        <w:tc>
          <w:tcPr>
            <w:tcW w:w="426" w:type="pct"/>
            <w:tcBorders>
              <w:top w:val="nil"/>
              <w:left w:val="nil"/>
              <w:bottom w:val="single" w:sz="8" w:space="0" w:color="auto"/>
              <w:right w:val="single" w:sz="8" w:space="0" w:color="auto"/>
            </w:tcBorders>
            <w:shd w:val="clear" w:color="auto" w:fill="auto"/>
            <w:noWrap/>
            <w:vAlign w:val="center"/>
            <w:hideMark/>
          </w:tcPr>
          <w:p w14:paraId="45817558" w14:textId="7042B1F6"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7,700</w:t>
            </w:r>
          </w:p>
        </w:tc>
        <w:tc>
          <w:tcPr>
            <w:tcW w:w="456" w:type="pct"/>
            <w:tcBorders>
              <w:top w:val="nil"/>
              <w:left w:val="nil"/>
              <w:bottom w:val="single" w:sz="8" w:space="0" w:color="auto"/>
              <w:right w:val="single" w:sz="8" w:space="0" w:color="auto"/>
            </w:tcBorders>
            <w:shd w:val="clear" w:color="auto" w:fill="auto"/>
            <w:noWrap/>
            <w:vAlign w:val="center"/>
            <w:hideMark/>
          </w:tcPr>
          <w:p w14:paraId="127F8065" w14:textId="5306CC7D"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6,160</w:t>
            </w:r>
          </w:p>
        </w:tc>
        <w:tc>
          <w:tcPr>
            <w:tcW w:w="533" w:type="pct"/>
            <w:tcBorders>
              <w:top w:val="nil"/>
              <w:left w:val="nil"/>
              <w:bottom w:val="single" w:sz="8" w:space="0" w:color="auto"/>
              <w:right w:val="single" w:sz="8" w:space="0" w:color="auto"/>
            </w:tcBorders>
            <w:shd w:val="clear" w:color="auto" w:fill="auto"/>
            <w:noWrap/>
            <w:vAlign w:val="center"/>
            <w:hideMark/>
          </w:tcPr>
          <w:p w14:paraId="406D6AD9" w14:textId="10E73BAC"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6,160</w:t>
            </w:r>
          </w:p>
        </w:tc>
        <w:tc>
          <w:tcPr>
            <w:tcW w:w="495" w:type="pct"/>
            <w:tcBorders>
              <w:top w:val="nil"/>
              <w:left w:val="nil"/>
              <w:bottom w:val="single" w:sz="8" w:space="0" w:color="auto"/>
              <w:right w:val="single" w:sz="8" w:space="0" w:color="auto"/>
            </w:tcBorders>
            <w:shd w:val="clear" w:color="auto" w:fill="auto"/>
            <w:noWrap/>
            <w:vAlign w:val="center"/>
            <w:hideMark/>
          </w:tcPr>
          <w:p w14:paraId="40A8DD99" w14:textId="30494B03"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6,160</w:t>
            </w:r>
          </w:p>
        </w:tc>
        <w:tc>
          <w:tcPr>
            <w:tcW w:w="418" w:type="pct"/>
            <w:tcBorders>
              <w:top w:val="nil"/>
              <w:left w:val="nil"/>
              <w:bottom w:val="single" w:sz="8" w:space="0" w:color="auto"/>
              <w:right w:val="single" w:sz="8" w:space="0" w:color="auto"/>
            </w:tcBorders>
            <w:shd w:val="clear" w:color="auto" w:fill="auto"/>
            <w:vAlign w:val="center"/>
            <w:hideMark/>
          </w:tcPr>
          <w:p w14:paraId="294A1D76" w14:textId="63351B43"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6,160</w:t>
            </w:r>
          </w:p>
        </w:tc>
        <w:tc>
          <w:tcPr>
            <w:tcW w:w="413" w:type="pct"/>
            <w:tcBorders>
              <w:top w:val="nil"/>
              <w:left w:val="nil"/>
              <w:bottom w:val="single" w:sz="8" w:space="0" w:color="auto"/>
              <w:right w:val="single" w:sz="8" w:space="0" w:color="auto"/>
            </w:tcBorders>
            <w:shd w:val="clear" w:color="auto" w:fill="auto"/>
            <w:vAlign w:val="center"/>
            <w:hideMark/>
          </w:tcPr>
          <w:p w14:paraId="1B58FA68" w14:textId="176A970C"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6,160</w:t>
            </w:r>
          </w:p>
        </w:tc>
        <w:tc>
          <w:tcPr>
            <w:tcW w:w="444" w:type="pct"/>
            <w:tcBorders>
              <w:top w:val="nil"/>
              <w:left w:val="nil"/>
              <w:bottom w:val="single" w:sz="8" w:space="0" w:color="auto"/>
              <w:right w:val="single" w:sz="8" w:space="0" w:color="auto"/>
            </w:tcBorders>
            <w:shd w:val="clear" w:color="auto" w:fill="auto"/>
            <w:noWrap/>
            <w:vAlign w:val="center"/>
            <w:hideMark/>
          </w:tcPr>
          <w:p w14:paraId="3F8B26A5" w14:textId="57A1056F"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38,500</w:t>
            </w:r>
          </w:p>
        </w:tc>
        <w:tc>
          <w:tcPr>
            <w:tcW w:w="242" w:type="pct"/>
            <w:tcBorders>
              <w:top w:val="nil"/>
              <w:left w:val="nil"/>
              <w:bottom w:val="single" w:sz="8" w:space="0" w:color="auto"/>
              <w:right w:val="single" w:sz="8" w:space="0" w:color="auto"/>
            </w:tcBorders>
            <w:shd w:val="clear" w:color="auto" w:fill="auto"/>
            <w:vAlign w:val="center"/>
            <w:hideMark/>
          </w:tcPr>
          <w:p w14:paraId="585670FD" w14:textId="77777777" w:rsidR="00750DD0" w:rsidRPr="00596F6F" w:rsidRDefault="00750DD0" w:rsidP="003F0A7C">
            <w:pPr>
              <w:spacing w:after="0"/>
              <w:jc w:val="center"/>
              <w:rPr>
                <w:rFonts w:asciiTheme="minorHAnsi" w:eastAsia="Times New Roman" w:hAnsiTheme="minorHAnsi" w:cstheme="minorHAnsi"/>
                <w:i/>
                <w:iCs/>
                <w:color w:val="000000"/>
                <w:sz w:val="18"/>
                <w:szCs w:val="18"/>
                <w:lang w:val="en-GB" w:eastAsia="en-GB"/>
              </w:rPr>
            </w:pPr>
            <w:r w:rsidRPr="00596F6F">
              <w:rPr>
                <w:rFonts w:asciiTheme="minorHAnsi" w:eastAsia="Times New Roman" w:hAnsiTheme="minorHAnsi" w:cstheme="minorHAnsi"/>
                <w:i/>
                <w:iCs/>
                <w:color w:val="000000"/>
                <w:sz w:val="18"/>
                <w:szCs w:val="18"/>
                <w:lang w:val="en-GB" w:eastAsia="en-GB"/>
              </w:rPr>
              <w:t>4</w:t>
            </w:r>
          </w:p>
        </w:tc>
      </w:tr>
      <w:tr w:rsidR="00750DD0" w:rsidRPr="00383BFA" w14:paraId="2612EA52" w14:textId="77777777" w:rsidTr="003F0A7C">
        <w:trPr>
          <w:trHeight w:val="495"/>
        </w:trPr>
        <w:tc>
          <w:tcPr>
            <w:tcW w:w="491" w:type="pct"/>
            <w:vMerge/>
            <w:tcBorders>
              <w:left w:val="single" w:sz="8" w:space="0" w:color="auto"/>
              <w:right w:val="single" w:sz="8" w:space="0" w:color="auto"/>
            </w:tcBorders>
            <w:vAlign w:val="center"/>
            <w:hideMark/>
          </w:tcPr>
          <w:p w14:paraId="45E5F2B6" w14:textId="77777777" w:rsidR="00750DD0" w:rsidRPr="00596F6F" w:rsidRDefault="00750DD0" w:rsidP="00383BFA">
            <w:pPr>
              <w:spacing w:after="0"/>
              <w:jc w:val="left"/>
              <w:rPr>
                <w:rFonts w:asciiTheme="minorHAnsi" w:eastAsia="Times New Roman" w:hAnsiTheme="minorHAnsi" w:cstheme="minorHAnsi"/>
                <w:b/>
                <w:bCs/>
                <w:color w:val="000000"/>
                <w:sz w:val="18"/>
                <w:szCs w:val="18"/>
                <w:lang w:val="en-GB" w:eastAsia="en-GB"/>
              </w:rPr>
            </w:pPr>
          </w:p>
        </w:tc>
        <w:tc>
          <w:tcPr>
            <w:tcW w:w="382" w:type="pct"/>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219CFDAC"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72400</w:t>
            </w:r>
          </w:p>
        </w:tc>
        <w:tc>
          <w:tcPr>
            <w:tcW w:w="701" w:type="pct"/>
            <w:tcBorders>
              <w:top w:val="single" w:sz="8" w:space="0" w:color="auto"/>
              <w:left w:val="nil"/>
              <w:bottom w:val="nil"/>
              <w:right w:val="single" w:sz="8" w:space="0" w:color="auto"/>
            </w:tcBorders>
            <w:shd w:val="clear" w:color="auto" w:fill="auto"/>
            <w:vAlign w:val="center"/>
            <w:hideMark/>
          </w:tcPr>
          <w:p w14:paraId="1EBC62E3"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Communication &amp; audio visual equipment</w:t>
            </w:r>
          </w:p>
        </w:tc>
        <w:tc>
          <w:tcPr>
            <w:tcW w:w="426" w:type="pct"/>
            <w:tcBorders>
              <w:top w:val="nil"/>
              <w:left w:val="nil"/>
              <w:bottom w:val="single" w:sz="8" w:space="0" w:color="auto"/>
              <w:right w:val="single" w:sz="8" w:space="0" w:color="auto"/>
            </w:tcBorders>
            <w:shd w:val="clear" w:color="auto" w:fill="auto"/>
            <w:noWrap/>
            <w:vAlign w:val="center"/>
            <w:hideMark/>
          </w:tcPr>
          <w:p w14:paraId="3C2A692B" w14:textId="3F184CE1"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3,600</w:t>
            </w:r>
          </w:p>
        </w:tc>
        <w:tc>
          <w:tcPr>
            <w:tcW w:w="456" w:type="pct"/>
            <w:tcBorders>
              <w:top w:val="nil"/>
              <w:left w:val="nil"/>
              <w:bottom w:val="single" w:sz="8" w:space="0" w:color="auto"/>
              <w:right w:val="single" w:sz="8" w:space="0" w:color="auto"/>
            </w:tcBorders>
            <w:shd w:val="clear" w:color="auto" w:fill="auto"/>
            <w:noWrap/>
            <w:vAlign w:val="center"/>
            <w:hideMark/>
          </w:tcPr>
          <w:p w14:paraId="42117422" w14:textId="0FB57B9E"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2,880</w:t>
            </w:r>
          </w:p>
        </w:tc>
        <w:tc>
          <w:tcPr>
            <w:tcW w:w="533" w:type="pct"/>
            <w:tcBorders>
              <w:top w:val="nil"/>
              <w:left w:val="nil"/>
              <w:bottom w:val="single" w:sz="8" w:space="0" w:color="auto"/>
              <w:right w:val="single" w:sz="8" w:space="0" w:color="auto"/>
            </w:tcBorders>
            <w:shd w:val="clear" w:color="auto" w:fill="auto"/>
            <w:noWrap/>
            <w:vAlign w:val="center"/>
            <w:hideMark/>
          </w:tcPr>
          <w:p w14:paraId="32A10A34" w14:textId="75228856"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2,880</w:t>
            </w:r>
          </w:p>
        </w:tc>
        <w:tc>
          <w:tcPr>
            <w:tcW w:w="495" w:type="pct"/>
            <w:tcBorders>
              <w:top w:val="nil"/>
              <w:left w:val="nil"/>
              <w:bottom w:val="single" w:sz="8" w:space="0" w:color="auto"/>
              <w:right w:val="single" w:sz="8" w:space="0" w:color="auto"/>
            </w:tcBorders>
            <w:shd w:val="clear" w:color="auto" w:fill="auto"/>
            <w:noWrap/>
            <w:vAlign w:val="center"/>
            <w:hideMark/>
          </w:tcPr>
          <w:p w14:paraId="67113C2A" w14:textId="3771C08B"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2,880</w:t>
            </w:r>
          </w:p>
        </w:tc>
        <w:tc>
          <w:tcPr>
            <w:tcW w:w="418" w:type="pct"/>
            <w:tcBorders>
              <w:top w:val="nil"/>
              <w:left w:val="nil"/>
              <w:bottom w:val="single" w:sz="8" w:space="0" w:color="auto"/>
              <w:right w:val="single" w:sz="8" w:space="0" w:color="auto"/>
            </w:tcBorders>
            <w:shd w:val="clear" w:color="auto" w:fill="auto"/>
            <w:vAlign w:val="center"/>
            <w:hideMark/>
          </w:tcPr>
          <w:p w14:paraId="1B3DF7D8" w14:textId="39B5455B"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2,880</w:t>
            </w:r>
          </w:p>
        </w:tc>
        <w:tc>
          <w:tcPr>
            <w:tcW w:w="413" w:type="pct"/>
            <w:tcBorders>
              <w:top w:val="nil"/>
              <w:left w:val="nil"/>
              <w:bottom w:val="single" w:sz="8" w:space="0" w:color="auto"/>
              <w:right w:val="single" w:sz="8" w:space="0" w:color="auto"/>
            </w:tcBorders>
            <w:shd w:val="clear" w:color="auto" w:fill="auto"/>
            <w:vAlign w:val="center"/>
            <w:hideMark/>
          </w:tcPr>
          <w:p w14:paraId="3359D21E" w14:textId="7CDA0BFF"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2,880</w:t>
            </w:r>
          </w:p>
        </w:tc>
        <w:tc>
          <w:tcPr>
            <w:tcW w:w="444" w:type="pct"/>
            <w:tcBorders>
              <w:top w:val="nil"/>
              <w:left w:val="nil"/>
              <w:bottom w:val="single" w:sz="8" w:space="0" w:color="auto"/>
              <w:right w:val="single" w:sz="8" w:space="0" w:color="auto"/>
            </w:tcBorders>
            <w:shd w:val="clear" w:color="auto" w:fill="auto"/>
            <w:noWrap/>
            <w:vAlign w:val="center"/>
            <w:hideMark/>
          </w:tcPr>
          <w:p w14:paraId="17DE88AA" w14:textId="4B515F8B"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18,000</w:t>
            </w:r>
          </w:p>
        </w:tc>
        <w:tc>
          <w:tcPr>
            <w:tcW w:w="242" w:type="pct"/>
            <w:tcBorders>
              <w:top w:val="nil"/>
              <w:left w:val="nil"/>
              <w:bottom w:val="single" w:sz="8" w:space="0" w:color="auto"/>
              <w:right w:val="single" w:sz="8" w:space="0" w:color="auto"/>
            </w:tcBorders>
            <w:shd w:val="clear" w:color="auto" w:fill="auto"/>
            <w:vAlign w:val="center"/>
            <w:hideMark/>
          </w:tcPr>
          <w:p w14:paraId="4F2DAB56" w14:textId="77777777" w:rsidR="00750DD0" w:rsidRPr="00596F6F" w:rsidRDefault="00750DD0" w:rsidP="003F0A7C">
            <w:pPr>
              <w:spacing w:after="0"/>
              <w:jc w:val="center"/>
              <w:rPr>
                <w:rFonts w:asciiTheme="minorHAnsi" w:eastAsia="Times New Roman" w:hAnsiTheme="minorHAnsi" w:cstheme="minorHAnsi"/>
                <w:i/>
                <w:iCs/>
                <w:color w:val="000000"/>
                <w:sz w:val="18"/>
                <w:szCs w:val="18"/>
                <w:lang w:val="en-GB" w:eastAsia="en-GB"/>
              </w:rPr>
            </w:pPr>
            <w:r w:rsidRPr="00596F6F">
              <w:rPr>
                <w:rFonts w:asciiTheme="minorHAnsi" w:eastAsia="Times New Roman" w:hAnsiTheme="minorHAnsi" w:cstheme="minorHAnsi"/>
                <w:i/>
                <w:iCs/>
                <w:color w:val="000000"/>
                <w:sz w:val="18"/>
                <w:szCs w:val="18"/>
                <w:lang w:val="en-GB" w:eastAsia="en-GB"/>
              </w:rPr>
              <w:t>5</w:t>
            </w:r>
          </w:p>
        </w:tc>
      </w:tr>
      <w:tr w:rsidR="00750DD0" w:rsidRPr="00383BFA" w14:paraId="0C13AC02" w14:textId="77777777" w:rsidTr="003F0A7C">
        <w:trPr>
          <w:trHeight w:val="300"/>
        </w:trPr>
        <w:tc>
          <w:tcPr>
            <w:tcW w:w="491" w:type="pct"/>
            <w:vMerge/>
            <w:tcBorders>
              <w:left w:val="single" w:sz="8" w:space="0" w:color="auto"/>
              <w:right w:val="single" w:sz="8" w:space="0" w:color="auto"/>
            </w:tcBorders>
            <w:vAlign w:val="center"/>
            <w:hideMark/>
          </w:tcPr>
          <w:p w14:paraId="77884A6F" w14:textId="77777777" w:rsidR="00750DD0" w:rsidRPr="00596F6F" w:rsidRDefault="00750DD0" w:rsidP="00383BFA">
            <w:pPr>
              <w:spacing w:after="0"/>
              <w:jc w:val="left"/>
              <w:rPr>
                <w:rFonts w:asciiTheme="minorHAnsi" w:eastAsia="Times New Roman" w:hAnsiTheme="minorHAnsi" w:cstheme="minorHAnsi"/>
                <w:b/>
                <w:bCs/>
                <w:color w:val="000000"/>
                <w:sz w:val="18"/>
                <w:szCs w:val="18"/>
                <w:lang w:val="en-GB" w:eastAsia="en-GB"/>
              </w:rPr>
            </w:pPr>
          </w:p>
        </w:tc>
        <w:tc>
          <w:tcPr>
            <w:tcW w:w="382" w:type="pct"/>
            <w:tcBorders>
              <w:top w:val="single" w:sz="8" w:space="0" w:color="auto"/>
              <w:left w:val="single" w:sz="8" w:space="0" w:color="auto"/>
              <w:bottom w:val="nil"/>
              <w:right w:val="single" w:sz="8" w:space="0" w:color="auto"/>
            </w:tcBorders>
            <w:shd w:val="clear" w:color="auto" w:fill="auto"/>
            <w:noWrap/>
            <w:vAlign w:val="center"/>
            <w:hideMark/>
          </w:tcPr>
          <w:p w14:paraId="429C886C"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72500</w:t>
            </w:r>
          </w:p>
        </w:tc>
        <w:tc>
          <w:tcPr>
            <w:tcW w:w="701" w:type="pct"/>
            <w:tcBorders>
              <w:top w:val="single" w:sz="8" w:space="0" w:color="auto"/>
              <w:left w:val="nil"/>
              <w:bottom w:val="single" w:sz="8" w:space="0" w:color="auto"/>
              <w:right w:val="single" w:sz="8" w:space="0" w:color="auto"/>
            </w:tcBorders>
            <w:shd w:val="clear" w:color="auto" w:fill="auto"/>
            <w:vAlign w:val="center"/>
            <w:hideMark/>
          </w:tcPr>
          <w:p w14:paraId="0A2A7A12"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Supplies</w:t>
            </w:r>
          </w:p>
        </w:tc>
        <w:tc>
          <w:tcPr>
            <w:tcW w:w="426" w:type="pct"/>
            <w:tcBorders>
              <w:top w:val="nil"/>
              <w:left w:val="nil"/>
              <w:bottom w:val="single" w:sz="8" w:space="0" w:color="auto"/>
              <w:right w:val="single" w:sz="8" w:space="0" w:color="auto"/>
            </w:tcBorders>
            <w:shd w:val="clear" w:color="auto" w:fill="auto"/>
            <w:noWrap/>
            <w:vAlign w:val="center"/>
            <w:hideMark/>
          </w:tcPr>
          <w:p w14:paraId="1A99A80F" w14:textId="0F3E8A40"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3,000</w:t>
            </w:r>
          </w:p>
        </w:tc>
        <w:tc>
          <w:tcPr>
            <w:tcW w:w="456" w:type="pct"/>
            <w:tcBorders>
              <w:top w:val="nil"/>
              <w:left w:val="nil"/>
              <w:bottom w:val="single" w:sz="8" w:space="0" w:color="auto"/>
              <w:right w:val="single" w:sz="8" w:space="0" w:color="auto"/>
            </w:tcBorders>
            <w:shd w:val="clear" w:color="auto" w:fill="auto"/>
            <w:noWrap/>
            <w:vAlign w:val="center"/>
            <w:hideMark/>
          </w:tcPr>
          <w:p w14:paraId="13D0FEAD" w14:textId="5D1FB762"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2,600</w:t>
            </w:r>
          </w:p>
        </w:tc>
        <w:tc>
          <w:tcPr>
            <w:tcW w:w="533" w:type="pct"/>
            <w:tcBorders>
              <w:top w:val="nil"/>
              <w:left w:val="nil"/>
              <w:bottom w:val="single" w:sz="8" w:space="0" w:color="auto"/>
              <w:right w:val="single" w:sz="8" w:space="0" w:color="auto"/>
            </w:tcBorders>
            <w:shd w:val="clear" w:color="auto" w:fill="auto"/>
            <w:noWrap/>
            <w:vAlign w:val="center"/>
            <w:hideMark/>
          </w:tcPr>
          <w:p w14:paraId="53C6E14D" w14:textId="20447D60"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2,600</w:t>
            </w:r>
          </w:p>
        </w:tc>
        <w:tc>
          <w:tcPr>
            <w:tcW w:w="495" w:type="pct"/>
            <w:tcBorders>
              <w:top w:val="nil"/>
              <w:left w:val="nil"/>
              <w:bottom w:val="single" w:sz="8" w:space="0" w:color="auto"/>
              <w:right w:val="single" w:sz="8" w:space="0" w:color="auto"/>
            </w:tcBorders>
            <w:shd w:val="clear" w:color="auto" w:fill="auto"/>
            <w:noWrap/>
            <w:vAlign w:val="center"/>
            <w:hideMark/>
          </w:tcPr>
          <w:p w14:paraId="0FBE387E" w14:textId="2255B098"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2,600</w:t>
            </w:r>
          </w:p>
        </w:tc>
        <w:tc>
          <w:tcPr>
            <w:tcW w:w="418" w:type="pct"/>
            <w:tcBorders>
              <w:top w:val="nil"/>
              <w:left w:val="nil"/>
              <w:bottom w:val="single" w:sz="8" w:space="0" w:color="auto"/>
              <w:right w:val="single" w:sz="8" w:space="0" w:color="auto"/>
            </w:tcBorders>
            <w:shd w:val="clear" w:color="auto" w:fill="auto"/>
            <w:noWrap/>
            <w:vAlign w:val="center"/>
            <w:hideMark/>
          </w:tcPr>
          <w:p w14:paraId="0F89F45F" w14:textId="4557E993"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2,600</w:t>
            </w:r>
          </w:p>
        </w:tc>
        <w:tc>
          <w:tcPr>
            <w:tcW w:w="413" w:type="pct"/>
            <w:tcBorders>
              <w:top w:val="nil"/>
              <w:left w:val="nil"/>
              <w:bottom w:val="single" w:sz="8" w:space="0" w:color="auto"/>
              <w:right w:val="single" w:sz="8" w:space="0" w:color="auto"/>
            </w:tcBorders>
            <w:shd w:val="clear" w:color="auto" w:fill="auto"/>
            <w:noWrap/>
            <w:vAlign w:val="center"/>
            <w:hideMark/>
          </w:tcPr>
          <w:p w14:paraId="3A7095A3" w14:textId="54AB84C3"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2,600</w:t>
            </w:r>
          </w:p>
        </w:tc>
        <w:tc>
          <w:tcPr>
            <w:tcW w:w="444" w:type="pct"/>
            <w:tcBorders>
              <w:top w:val="nil"/>
              <w:left w:val="nil"/>
              <w:bottom w:val="single" w:sz="8" w:space="0" w:color="auto"/>
              <w:right w:val="single" w:sz="8" w:space="0" w:color="auto"/>
            </w:tcBorders>
            <w:shd w:val="clear" w:color="auto" w:fill="auto"/>
            <w:noWrap/>
            <w:vAlign w:val="center"/>
            <w:hideMark/>
          </w:tcPr>
          <w:p w14:paraId="0C295FBE" w14:textId="51F77354"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16,000</w:t>
            </w:r>
          </w:p>
        </w:tc>
        <w:tc>
          <w:tcPr>
            <w:tcW w:w="242" w:type="pct"/>
            <w:tcBorders>
              <w:top w:val="nil"/>
              <w:left w:val="nil"/>
              <w:bottom w:val="single" w:sz="8" w:space="0" w:color="auto"/>
              <w:right w:val="single" w:sz="8" w:space="0" w:color="auto"/>
            </w:tcBorders>
            <w:shd w:val="clear" w:color="auto" w:fill="auto"/>
            <w:vAlign w:val="center"/>
            <w:hideMark/>
          </w:tcPr>
          <w:p w14:paraId="2A4AA11D" w14:textId="77777777" w:rsidR="00750DD0" w:rsidRPr="00596F6F" w:rsidRDefault="00750DD0" w:rsidP="003F0A7C">
            <w:pPr>
              <w:spacing w:after="0"/>
              <w:jc w:val="center"/>
              <w:rPr>
                <w:rFonts w:asciiTheme="minorHAnsi" w:eastAsia="Times New Roman" w:hAnsiTheme="minorHAnsi" w:cstheme="minorHAnsi"/>
                <w:i/>
                <w:iCs/>
                <w:color w:val="000000"/>
                <w:sz w:val="18"/>
                <w:szCs w:val="18"/>
                <w:lang w:val="en-GB" w:eastAsia="en-GB"/>
              </w:rPr>
            </w:pPr>
            <w:r w:rsidRPr="00596F6F">
              <w:rPr>
                <w:rFonts w:asciiTheme="minorHAnsi" w:eastAsia="Times New Roman" w:hAnsiTheme="minorHAnsi" w:cstheme="minorHAnsi"/>
                <w:i/>
                <w:iCs/>
                <w:color w:val="000000"/>
                <w:sz w:val="18"/>
                <w:szCs w:val="18"/>
                <w:lang w:val="en-GB" w:eastAsia="en-GB"/>
              </w:rPr>
              <w:t>6</w:t>
            </w:r>
          </w:p>
        </w:tc>
      </w:tr>
      <w:tr w:rsidR="00750DD0" w:rsidRPr="00383BFA" w14:paraId="35EA1B77" w14:textId="77777777" w:rsidTr="003F0A7C">
        <w:trPr>
          <w:trHeight w:val="300"/>
        </w:trPr>
        <w:tc>
          <w:tcPr>
            <w:tcW w:w="491" w:type="pct"/>
            <w:vMerge/>
            <w:tcBorders>
              <w:left w:val="single" w:sz="8" w:space="0" w:color="auto"/>
              <w:right w:val="single" w:sz="8" w:space="0" w:color="auto"/>
            </w:tcBorders>
            <w:vAlign w:val="center"/>
            <w:hideMark/>
          </w:tcPr>
          <w:p w14:paraId="24EA549B" w14:textId="77777777" w:rsidR="00750DD0" w:rsidRPr="00596F6F" w:rsidRDefault="00750DD0" w:rsidP="00383BFA">
            <w:pPr>
              <w:spacing w:after="0"/>
              <w:jc w:val="left"/>
              <w:rPr>
                <w:rFonts w:asciiTheme="minorHAnsi" w:eastAsia="Times New Roman" w:hAnsiTheme="minorHAnsi" w:cstheme="minorHAnsi"/>
                <w:b/>
                <w:bCs/>
                <w:color w:val="000000"/>
                <w:sz w:val="18"/>
                <w:szCs w:val="18"/>
                <w:lang w:val="en-GB" w:eastAsia="en-GB"/>
              </w:rPr>
            </w:pPr>
          </w:p>
        </w:tc>
        <w:tc>
          <w:tcPr>
            <w:tcW w:w="382" w:type="pct"/>
            <w:tcBorders>
              <w:top w:val="single" w:sz="8" w:space="0" w:color="auto"/>
              <w:left w:val="single" w:sz="8" w:space="0" w:color="auto"/>
              <w:bottom w:val="nil"/>
              <w:right w:val="single" w:sz="8" w:space="0" w:color="auto"/>
            </w:tcBorders>
            <w:shd w:val="clear" w:color="auto" w:fill="auto"/>
            <w:noWrap/>
            <w:vAlign w:val="center"/>
            <w:hideMark/>
          </w:tcPr>
          <w:p w14:paraId="4CBC97B3"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74200</w:t>
            </w:r>
          </w:p>
        </w:tc>
        <w:tc>
          <w:tcPr>
            <w:tcW w:w="701" w:type="pct"/>
            <w:tcBorders>
              <w:top w:val="nil"/>
              <w:left w:val="nil"/>
              <w:bottom w:val="single" w:sz="8" w:space="0" w:color="auto"/>
              <w:right w:val="single" w:sz="8" w:space="0" w:color="auto"/>
            </w:tcBorders>
            <w:shd w:val="clear" w:color="auto" w:fill="auto"/>
            <w:vAlign w:val="center"/>
            <w:hideMark/>
          </w:tcPr>
          <w:p w14:paraId="7A147C40"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AV &amp; print production costs</w:t>
            </w:r>
          </w:p>
        </w:tc>
        <w:tc>
          <w:tcPr>
            <w:tcW w:w="426" w:type="pct"/>
            <w:tcBorders>
              <w:top w:val="nil"/>
              <w:left w:val="nil"/>
              <w:bottom w:val="single" w:sz="8" w:space="0" w:color="auto"/>
              <w:right w:val="single" w:sz="8" w:space="0" w:color="auto"/>
            </w:tcBorders>
            <w:shd w:val="clear" w:color="auto" w:fill="auto"/>
            <w:noWrap/>
            <w:vAlign w:val="center"/>
            <w:hideMark/>
          </w:tcPr>
          <w:p w14:paraId="7EEF955D" w14:textId="10E0BE7A"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7,000</w:t>
            </w:r>
          </w:p>
        </w:tc>
        <w:tc>
          <w:tcPr>
            <w:tcW w:w="456" w:type="pct"/>
            <w:tcBorders>
              <w:top w:val="nil"/>
              <w:left w:val="nil"/>
              <w:bottom w:val="single" w:sz="8" w:space="0" w:color="auto"/>
              <w:right w:val="single" w:sz="8" w:space="0" w:color="auto"/>
            </w:tcBorders>
            <w:shd w:val="clear" w:color="auto" w:fill="auto"/>
            <w:noWrap/>
            <w:vAlign w:val="center"/>
            <w:hideMark/>
          </w:tcPr>
          <w:p w14:paraId="48420333" w14:textId="7EC2B142"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5,600</w:t>
            </w:r>
          </w:p>
        </w:tc>
        <w:tc>
          <w:tcPr>
            <w:tcW w:w="533" w:type="pct"/>
            <w:tcBorders>
              <w:top w:val="nil"/>
              <w:left w:val="nil"/>
              <w:bottom w:val="single" w:sz="8" w:space="0" w:color="auto"/>
              <w:right w:val="single" w:sz="8" w:space="0" w:color="auto"/>
            </w:tcBorders>
            <w:shd w:val="clear" w:color="auto" w:fill="auto"/>
            <w:noWrap/>
            <w:vAlign w:val="center"/>
            <w:hideMark/>
          </w:tcPr>
          <w:p w14:paraId="2781A374" w14:textId="2B563CFE"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5,600</w:t>
            </w:r>
          </w:p>
        </w:tc>
        <w:tc>
          <w:tcPr>
            <w:tcW w:w="495" w:type="pct"/>
            <w:tcBorders>
              <w:top w:val="nil"/>
              <w:left w:val="nil"/>
              <w:bottom w:val="single" w:sz="8" w:space="0" w:color="auto"/>
              <w:right w:val="single" w:sz="8" w:space="0" w:color="auto"/>
            </w:tcBorders>
            <w:shd w:val="clear" w:color="auto" w:fill="auto"/>
            <w:noWrap/>
            <w:vAlign w:val="center"/>
            <w:hideMark/>
          </w:tcPr>
          <w:p w14:paraId="33687082" w14:textId="7F253586"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5,600</w:t>
            </w:r>
          </w:p>
        </w:tc>
        <w:tc>
          <w:tcPr>
            <w:tcW w:w="418" w:type="pct"/>
            <w:tcBorders>
              <w:top w:val="nil"/>
              <w:left w:val="nil"/>
              <w:bottom w:val="single" w:sz="8" w:space="0" w:color="auto"/>
              <w:right w:val="single" w:sz="8" w:space="0" w:color="auto"/>
            </w:tcBorders>
            <w:shd w:val="clear" w:color="auto" w:fill="auto"/>
            <w:vAlign w:val="center"/>
            <w:hideMark/>
          </w:tcPr>
          <w:p w14:paraId="48B0FD1F" w14:textId="36D02D6F"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5,600</w:t>
            </w:r>
          </w:p>
        </w:tc>
        <w:tc>
          <w:tcPr>
            <w:tcW w:w="413" w:type="pct"/>
            <w:tcBorders>
              <w:top w:val="nil"/>
              <w:left w:val="nil"/>
              <w:bottom w:val="single" w:sz="8" w:space="0" w:color="auto"/>
              <w:right w:val="single" w:sz="8" w:space="0" w:color="auto"/>
            </w:tcBorders>
            <w:shd w:val="clear" w:color="auto" w:fill="auto"/>
            <w:vAlign w:val="center"/>
            <w:hideMark/>
          </w:tcPr>
          <w:p w14:paraId="48EB7C8E" w14:textId="1FB5C246"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5,600</w:t>
            </w:r>
          </w:p>
        </w:tc>
        <w:tc>
          <w:tcPr>
            <w:tcW w:w="444" w:type="pct"/>
            <w:tcBorders>
              <w:top w:val="nil"/>
              <w:left w:val="nil"/>
              <w:bottom w:val="single" w:sz="8" w:space="0" w:color="auto"/>
              <w:right w:val="single" w:sz="8" w:space="0" w:color="auto"/>
            </w:tcBorders>
            <w:shd w:val="clear" w:color="auto" w:fill="auto"/>
            <w:noWrap/>
            <w:vAlign w:val="center"/>
            <w:hideMark/>
          </w:tcPr>
          <w:p w14:paraId="0D163BD1" w14:textId="38AE0C51"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35,000</w:t>
            </w:r>
          </w:p>
        </w:tc>
        <w:tc>
          <w:tcPr>
            <w:tcW w:w="242" w:type="pct"/>
            <w:tcBorders>
              <w:top w:val="nil"/>
              <w:left w:val="nil"/>
              <w:bottom w:val="single" w:sz="8" w:space="0" w:color="auto"/>
              <w:right w:val="single" w:sz="8" w:space="0" w:color="auto"/>
            </w:tcBorders>
            <w:shd w:val="clear" w:color="auto" w:fill="auto"/>
            <w:vAlign w:val="center"/>
            <w:hideMark/>
          </w:tcPr>
          <w:p w14:paraId="29016771" w14:textId="77777777" w:rsidR="00750DD0" w:rsidRPr="00596F6F" w:rsidRDefault="00750DD0" w:rsidP="003F0A7C">
            <w:pPr>
              <w:spacing w:after="0"/>
              <w:jc w:val="center"/>
              <w:rPr>
                <w:rFonts w:asciiTheme="minorHAnsi" w:eastAsia="Times New Roman" w:hAnsiTheme="minorHAnsi" w:cstheme="minorHAnsi"/>
                <w:i/>
                <w:iCs/>
                <w:color w:val="000000"/>
                <w:sz w:val="18"/>
                <w:szCs w:val="18"/>
                <w:lang w:val="en-GB" w:eastAsia="en-GB"/>
              </w:rPr>
            </w:pPr>
            <w:r w:rsidRPr="00596F6F">
              <w:rPr>
                <w:rFonts w:asciiTheme="minorHAnsi" w:eastAsia="Times New Roman" w:hAnsiTheme="minorHAnsi" w:cstheme="minorHAnsi"/>
                <w:i/>
                <w:iCs/>
                <w:color w:val="000000"/>
                <w:sz w:val="18"/>
                <w:szCs w:val="18"/>
                <w:lang w:val="en-GB" w:eastAsia="en-GB"/>
              </w:rPr>
              <w:t>7</w:t>
            </w:r>
          </w:p>
        </w:tc>
      </w:tr>
      <w:tr w:rsidR="00750DD0" w:rsidRPr="00383BFA" w14:paraId="67B56B42" w14:textId="77777777" w:rsidTr="003F0A7C">
        <w:trPr>
          <w:trHeight w:val="300"/>
        </w:trPr>
        <w:tc>
          <w:tcPr>
            <w:tcW w:w="491" w:type="pct"/>
            <w:vMerge/>
            <w:tcBorders>
              <w:left w:val="single" w:sz="8" w:space="0" w:color="auto"/>
              <w:right w:val="single" w:sz="8" w:space="0" w:color="auto"/>
            </w:tcBorders>
            <w:vAlign w:val="center"/>
            <w:hideMark/>
          </w:tcPr>
          <w:p w14:paraId="6DC35AE7" w14:textId="77777777" w:rsidR="00750DD0" w:rsidRPr="00596F6F" w:rsidRDefault="00750DD0" w:rsidP="00383BFA">
            <w:pPr>
              <w:spacing w:after="0"/>
              <w:jc w:val="left"/>
              <w:rPr>
                <w:rFonts w:asciiTheme="minorHAnsi" w:eastAsia="Times New Roman" w:hAnsiTheme="minorHAnsi" w:cstheme="minorHAnsi"/>
                <w:b/>
                <w:bCs/>
                <w:color w:val="000000"/>
                <w:sz w:val="18"/>
                <w:szCs w:val="18"/>
                <w:lang w:val="en-GB" w:eastAsia="en-GB"/>
              </w:rPr>
            </w:pPr>
          </w:p>
        </w:tc>
        <w:tc>
          <w:tcPr>
            <w:tcW w:w="382" w:type="pct"/>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7A8351EA"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75700</w:t>
            </w:r>
          </w:p>
        </w:tc>
        <w:tc>
          <w:tcPr>
            <w:tcW w:w="701" w:type="pct"/>
            <w:tcBorders>
              <w:top w:val="nil"/>
              <w:left w:val="nil"/>
              <w:bottom w:val="single" w:sz="8" w:space="0" w:color="auto"/>
              <w:right w:val="single" w:sz="8" w:space="0" w:color="auto"/>
            </w:tcBorders>
            <w:shd w:val="clear" w:color="auto" w:fill="auto"/>
            <w:vAlign w:val="center"/>
            <w:hideMark/>
          </w:tcPr>
          <w:p w14:paraId="1AEA83E8"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Training, Workshops and Confer</w:t>
            </w:r>
          </w:p>
        </w:tc>
        <w:tc>
          <w:tcPr>
            <w:tcW w:w="426" w:type="pct"/>
            <w:tcBorders>
              <w:top w:val="nil"/>
              <w:left w:val="nil"/>
              <w:bottom w:val="single" w:sz="8" w:space="0" w:color="auto"/>
              <w:right w:val="single" w:sz="8" w:space="0" w:color="auto"/>
            </w:tcBorders>
            <w:shd w:val="clear" w:color="auto" w:fill="auto"/>
            <w:noWrap/>
            <w:vAlign w:val="center"/>
            <w:hideMark/>
          </w:tcPr>
          <w:p w14:paraId="31D32589" w14:textId="18540462"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101,700</w:t>
            </w:r>
          </w:p>
        </w:tc>
        <w:tc>
          <w:tcPr>
            <w:tcW w:w="456" w:type="pct"/>
            <w:tcBorders>
              <w:top w:val="nil"/>
              <w:left w:val="nil"/>
              <w:bottom w:val="single" w:sz="8" w:space="0" w:color="auto"/>
              <w:right w:val="single" w:sz="8" w:space="0" w:color="auto"/>
            </w:tcBorders>
            <w:shd w:val="clear" w:color="auto" w:fill="auto"/>
            <w:noWrap/>
            <w:vAlign w:val="center"/>
            <w:hideMark/>
          </w:tcPr>
          <w:p w14:paraId="0C53D2D6" w14:textId="23C2135E"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81,360</w:t>
            </w:r>
          </w:p>
        </w:tc>
        <w:tc>
          <w:tcPr>
            <w:tcW w:w="533" w:type="pct"/>
            <w:tcBorders>
              <w:top w:val="nil"/>
              <w:left w:val="nil"/>
              <w:bottom w:val="single" w:sz="8" w:space="0" w:color="auto"/>
              <w:right w:val="single" w:sz="8" w:space="0" w:color="auto"/>
            </w:tcBorders>
            <w:shd w:val="clear" w:color="auto" w:fill="auto"/>
            <w:noWrap/>
            <w:vAlign w:val="center"/>
            <w:hideMark/>
          </w:tcPr>
          <w:p w14:paraId="06CC1BF6" w14:textId="79709583"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81,360</w:t>
            </w:r>
          </w:p>
        </w:tc>
        <w:tc>
          <w:tcPr>
            <w:tcW w:w="495" w:type="pct"/>
            <w:tcBorders>
              <w:top w:val="nil"/>
              <w:left w:val="nil"/>
              <w:bottom w:val="single" w:sz="8" w:space="0" w:color="auto"/>
              <w:right w:val="single" w:sz="8" w:space="0" w:color="auto"/>
            </w:tcBorders>
            <w:shd w:val="clear" w:color="auto" w:fill="auto"/>
            <w:noWrap/>
            <w:vAlign w:val="center"/>
            <w:hideMark/>
          </w:tcPr>
          <w:p w14:paraId="5F595307" w14:textId="716B6AD1"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81,360</w:t>
            </w:r>
          </w:p>
        </w:tc>
        <w:tc>
          <w:tcPr>
            <w:tcW w:w="418" w:type="pct"/>
            <w:tcBorders>
              <w:top w:val="nil"/>
              <w:left w:val="nil"/>
              <w:bottom w:val="single" w:sz="8" w:space="0" w:color="auto"/>
              <w:right w:val="single" w:sz="8" w:space="0" w:color="auto"/>
            </w:tcBorders>
            <w:shd w:val="clear" w:color="auto" w:fill="auto"/>
            <w:vAlign w:val="center"/>
            <w:hideMark/>
          </w:tcPr>
          <w:p w14:paraId="00D32942" w14:textId="7CE49F45"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81,360</w:t>
            </w:r>
          </w:p>
        </w:tc>
        <w:tc>
          <w:tcPr>
            <w:tcW w:w="413" w:type="pct"/>
            <w:tcBorders>
              <w:top w:val="nil"/>
              <w:left w:val="nil"/>
              <w:bottom w:val="single" w:sz="8" w:space="0" w:color="auto"/>
              <w:right w:val="single" w:sz="8" w:space="0" w:color="auto"/>
            </w:tcBorders>
            <w:shd w:val="clear" w:color="auto" w:fill="auto"/>
            <w:vAlign w:val="center"/>
            <w:hideMark/>
          </w:tcPr>
          <w:p w14:paraId="3FE28A2A" w14:textId="61C48D3B"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81,360</w:t>
            </w:r>
          </w:p>
        </w:tc>
        <w:tc>
          <w:tcPr>
            <w:tcW w:w="444" w:type="pct"/>
            <w:tcBorders>
              <w:top w:val="nil"/>
              <w:left w:val="nil"/>
              <w:bottom w:val="single" w:sz="8" w:space="0" w:color="auto"/>
              <w:right w:val="single" w:sz="8" w:space="0" w:color="auto"/>
            </w:tcBorders>
            <w:shd w:val="clear" w:color="auto" w:fill="auto"/>
            <w:noWrap/>
            <w:vAlign w:val="center"/>
            <w:hideMark/>
          </w:tcPr>
          <w:p w14:paraId="70DB4825" w14:textId="3EACD9F4"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508,500</w:t>
            </w:r>
          </w:p>
        </w:tc>
        <w:tc>
          <w:tcPr>
            <w:tcW w:w="242" w:type="pct"/>
            <w:tcBorders>
              <w:top w:val="nil"/>
              <w:left w:val="nil"/>
              <w:bottom w:val="single" w:sz="8" w:space="0" w:color="auto"/>
              <w:right w:val="single" w:sz="8" w:space="0" w:color="auto"/>
            </w:tcBorders>
            <w:shd w:val="clear" w:color="auto" w:fill="auto"/>
            <w:vAlign w:val="center"/>
            <w:hideMark/>
          </w:tcPr>
          <w:p w14:paraId="276BA569" w14:textId="77777777" w:rsidR="00750DD0" w:rsidRPr="00596F6F" w:rsidRDefault="00750DD0" w:rsidP="003F0A7C">
            <w:pPr>
              <w:spacing w:after="0"/>
              <w:jc w:val="center"/>
              <w:rPr>
                <w:rFonts w:asciiTheme="minorHAnsi" w:eastAsia="Times New Roman" w:hAnsiTheme="minorHAnsi" w:cstheme="minorHAnsi"/>
                <w:i/>
                <w:iCs/>
                <w:color w:val="000000"/>
                <w:sz w:val="18"/>
                <w:szCs w:val="18"/>
                <w:lang w:val="en-GB" w:eastAsia="en-GB"/>
              </w:rPr>
            </w:pPr>
            <w:r w:rsidRPr="00596F6F">
              <w:rPr>
                <w:rFonts w:asciiTheme="minorHAnsi" w:eastAsia="Times New Roman" w:hAnsiTheme="minorHAnsi" w:cstheme="minorHAnsi"/>
                <w:i/>
                <w:iCs/>
                <w:color w:val="000000"/>
                <w:sz w:val="18"/>
                <w:szCs w:val="18"/>
                <w:lang w:val="en-GB" w:eastAsia="en-GB"/>
              </w:rPr>
              <w:t>8</w:t>
            </w:r>
          </w:p>
        </w:tc>
      </w:tr>
      <w:tr w:rsidR="00750DD0" w:rsidRPr="00383BFA" w14:paraId="423734B6" w14:textId="77777777" w:rsidTr="003F0A7C">
        <w:trPr>
          <w:trHeight w:val="300"/>
        </w:trPr>
        <w:tc>
          <w:tcPr>
            <w:tcW w:w="491" w:type="pct"/>
            <w:vMerge/>
            <w:tcBorders>
              <w:left w:val="single" w:sz="8" w:space="0" w:color="auto"/>
              <w:bottom w:val="single" w:sz="4" w:space="0" w:color="auto"/>
              <w:right w:val="single" w:sz="8" w:space="0" w:color="auto"/>
            </w:tcBorders>
            <w:vAlign w:val="center"/>
            <w:hideMark/>
          </w:tcPr>
          <w:p w14:paraId="35E0B312" w14:textId="77777777" w:rsidR="00750DD0" w:rsidRPr="00596F6F" w:rsidRDefault="00750DD0" w:rsidP="00383BFA">
            <w:pPr>
              <w:spacing w:after="0"/>
              <w:jc w:val="left"/>
              <w:rPr>
                <w:rFonts w:asciiTheme="minorHAnsi" w:eastAsia="Times New Roman" w:hAnsiTheme="minorHAnsi" w:cstheme="minorHAnsi"/>
                <w:b/>
                <w:bCs/>
                <w:color w:val="000000"/>
                <w:sz w:val="18"/>
                <w:szCs w:val="18"/>
                <w:lang w:val="en-GB" w:eastAsia="en-GB"/>
              </w:rPr>
            </w:pPr>
          </w:p>
        </w:tc>
        <w:tc>
          <w:tcPr>
            <w:tcW w:w="382" w:type="pct"/>
            <w:tcBorders>
              <w:top w:val="nil"/>
              <w:left w:val="single" w:sz="8" w:space="0" w:color="auto"/>
              <w:bottom w:val="single" w:sz="8" w:space="0" w:color="auto"/>
              <w:right w:val="single" w:sz="8" w:space="0" w:color="auto"/>
            </w:tcBorders>
            <w:shd w:val="clear" w:color="auto" w:fill="auto"/>
            <w:noWrap/>
            <w:vAlign w:val="center"/>
            <w:hideMark/>
          </w:tcPr>
          <w:p w14:paraId="08428931" w14:textId="77777777" w:rsidR="00750DD0" w:rsidRPr="00596F6F" w:rsidRDefault="00750DD0" w:rsidP="00383BFA">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 </w:t>
            </w:r>
          </w:p>
        </w:tc>
        <w:tc>
          <w:tcPr>
            <w:tcW w:w="701" w:type="pct"/>
            <w:tcBorders>
              <w:top w:val="nil"/>
              <w:left w:val="nil"/>
              <w:bottom w:val="single" w:sz="8" w:space="0" w:color="auto"/>
              <w:right w:val="single" w:sz="8" w:space="0" w:color="auto"/>
            </w:tcBorders>
            <w:shd w:val="clear" w:color="auto" w:fill="DBE5F1" w:themeFill="accent1" w:themeFillTint="33"/>
            <w:noWrap/>
            <w:vAlign w:val="center"/>
          </w:tcPr>
          <w:p w14:paraId="7B95D37F" w14:textId="0FFBD518" w:rsidR="00750DD0" w:rsidRPr="00596F6F" w:rsidRDefault="00750DD0" w:rsidP="00383BFA">
            <w:pPr>
              <w:spacing w:after="0"/>
              <w:rPr>
                <w:rFonts w:asciiTheme="minorHAnsi" w:eastAsia="Times New Roman" w:hAnsiTheme="minorHAnsi" w:cstheme="minorHAnsi"/>
                <w:b/>
                <w:bCs/>
                <w:color w:val="000000"/>
                <w:sz w:val="18"/>
                <w:szCs w:val="18"/>
                <w:lang w:val="en-GB" w:eastAsia="en-GB"/>
              </w:rPr>
            </w:pPr>
            <w:r w:rsidRPr="00F54C01">
              <w:rPr>
                <w:rFonts w:asciiTheme="minorHAnsi" w:eastAsia="Times New Roman" w:hAnsiTheme="minorHAnsi" w:cstheme="minorHAnsi"/>
                <w:b/>
                <w:bCs/>
                <w:color w:val="000000"/>
                <w:sz w:val="18"/>
                <w:szCs w:val="18"/>
                <w:lang w:val="en-GB" w:eastAsia="en-GB"/>
              </w:rPr>
              <w:t>Total Outcome 1</w:t>
            </w:r>
          </w:p>
        </w:tc>
        <w:tc>
          <w:tcPr>
            <w:tcW w:w="426" w:type="pct"/>
            <w:tcBorders>
              <w:top w:val="nil"/>
              <w:left w:val="nil"/>
              <w:bottom w:val="single" w:sz="8" w:space="0" w:color="auto"/>
              <w:right w:val="single" w:sz="8" w:space="0" w:color="auto"/>
            </w:tcBorders>
            <w:shd w:val="clear" w:color="auto" w:fill="DBE5F1" w:themeFill="accent1" w:themeFillTint="33"/>
            <w:noWrap/>
            <w:vAlign w:val="center"/>
            <w:hideMark/>
          </w:tcPr>
          <w:p w14:paraId="3DDF9FE7" w14:textId="09589344"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227,000</w:t>
            </w:r>
          </w:p>
        </w:tc>
        <w:tc>
          <w:tcPr>
            <w:tcW w:w="456" w:type="pct"/>
            <w:tcBorders>
              <w:top w:val="nil"/>
              <w:left w:val="nil"/>
              <w:bottom w:val="single" w:sz="8" w:space="0" w:color="auto"/>
              <w:right w:val="single" w:sz="8" w:space="0" w:color="auto"/>
            </w:tcBorders>
            <w:shd w:val="clear" w:color="auto" w:fill="DBE5F1" w:themeFill="accent1" w:themeFillTint="33"/>
            <w:noWrap/>
            <w:vAlign w:val="center"/>
            <w:hideMark/>
          </w:tcPr>
          <w:p w14:paraId="470648FE" w14:textId="41770810"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164,200</w:t>
            </w:r>
          </w:p>
        </w:tc>
        <w:tc>
          <w:tcPr>
            <w:tcW w:w="533" w:type="pct"/>
            <w:tcBorders>
              <w:top w:val="nil"/>
              <w:left w:val="nil"/>
              <w:bottom w:val="single" w:sz="8" w:space="0" w:color="auto"/>
              <w:right w:val="single" w:sz="8" w:space="0" w:color="auto"/>
            </w:tcBorders>
            <w:shd w:val="clear" w:color="auto" w:fill="DBE5F1" w:themeFill="accent1" w:themeFillTint="33"/>
            <w:noWrap/>
            <w:vAlign w:val="center"/>
            <w:hideMark/>
          </w:tcPr>
          <w:p w14:paraId="572B1D93" w14:textId="71F6E861"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164,200</w:t>
            </w:r>
          </w:p>
        </w:tc>
        <w:tc>
          <w:tcPr>
            <w:tcW w:w="495" w:type="pct"/>
            <w:tcBorders>
              <w:top w:val="nil"/>
              <w:left w:val="nil"/>
              <w:bottom w:val="single" w:sz="8" w:space="0" w:color="auto"/>
              <w:right w:val="single" w:sz="8" w:space="0" w:color="auto"/>
            </w:tcBorders>
            <w:shd w:val="clear" w:color="auto" w:fill="DBE5F1" w:themeFill="accent1" w:themeFillTint="33"/>
            <w:noWrap/>
            <w:vAlign w:val="center"/>
            <w:hideMark/>
          </w:tcPr>
          <w:p w14:paraId="2C1A806C" w14:textId="679E421A"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164,200</w:t>
            </w:r>
          </w:p>
        </w:tc>
        <w:tc>
          <w:tcPr>
            <w:tcW w:w="418" w:type="pct"/>
            <w:tcBorders>
              <w:top w:val="nil"/>
              <w:left w:val="nil"/>
              <w:bottom w:val="single" w:sz="8" w:space="0" w:color="auto"/>
              <w:right w:val="single" w:sz="8" w:space="0" w:color="auto"/>
            </w:tcBorders>
            <w:shd w:val="clear" w:color="auto" w:fill="DBE5F1" w:themeFill="accent1" w:themeFillTint="33"/>
            <w:noWrap/>
            <w:vAlign w:val="center"/>
            <w:hideMark/>
          </w:tcPr>
          <w:p w14:paraId="0FBD77EB" w14:textId="5FD2F10A"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164,200</w:t>
            </w:r>
          </w:p>
        </w:tc>
        <w:tc>
          <w:tcPr>
            <w:tcW w:w="413" w:type="pct"/>
            <w:tcBorders>
              <w:top w:val="nil"/>
              <w:left w:val="nil"/>
              <w:bottom w:val="single" w:sz="8" w:space="0" w:color="auto"/>
              <w:right w:val="single" w:sz="8" w:space="0" w:color="auto"/>
            </w:tcBorders>
            <w:shd w:val="clear" w:color="auto" w:fill="DBE5F1" w:themeFill="accent1" w:themeFillTint="33"/>
            <w:noWrap/>
            <w:vAlign w:val="center"/>
            <w:hideMark/>
          </w:tcPr>
          <w:p w14:paraId="72AE2D30" w14:textId="59CF4DD7"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164,200</w:t>
            </w:r>
          </w:p>
        </w:tc>
        <w:tc>
          <w:tcPr>
            <w:tcW w:w="444" w:type="pct"/>
            <w:tcBorders>
              <w:top w:val="nil"/>
              <w:left w:val="nil"/>
              <w:bottom w:val="single" w:sz="8" w:space="0" w:color="auto"/>
              <w:right w:val="single" w:sz="8" w:space="0" w:color="auto"/>
            </w:tcBorders>
            <w:shd w:val="clear" w:color="auto" w:fill="DBE5F1" w:themeFill="accent1" w:themeFillTint="33"/>
            <w:noWrap/>
            <w:vAlign w:val="center"/>
            <w:hideMark/>
          </w:tcPr>
          <w:p w14:paraId="1F087AD5" w14:textId="30E032FD"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1,048,000</w:t>
            </w:r>
          </w:p>
        </w:tc>
        <w:tc>
          <w:tcPr>
            <w:tcW w:w="242" w:type="pct"/>
            <w:tcBorders>
              <w:top w:val="nil"/>
              <w:left w:val="nil"/>
              <w:bottom w:val="single" w:sz="8" w:space="0" w:color="auto"/>
              <w:right w:val="single" w:sz="8" w:space="0" w:color="auto"/>
            </w:tcBorders>
            <w:shd w:val="clear" w:color="auto" w:fill="DBE5F1" w:themeFill="accent1" w:themeFillTint="33"/>
            <w:vAlign w:val="center"/>
            <w:hideMark/>
          </w:tcPr>
          <w:p w14:paraId="235D028A" w14:textId="2410DDF1" w:rsidR="00750DD0" w:rsidRPr="00596F6F" w:rsidRDefault="00750DD0" w:rsidP="003F0A7C">
            <w:pPr>
              <w:spacing w:after="0"/>
              <w:jc w:val="center"/>
              <w:rPr>
                <w:rFonts w:asciiTheme="minorHAnsi" w:eastAsia="Times New Roman" w:hAnsiTheme="minorHAnsi" w:cstheme="minorHAnsi"/>
                <w:b/>
                <w:bCs/>
                <w:i/>
                <w:iCs/>
                <w:color w:val="000000"/>
                <w:sz w:val="18"/>
                <w:szCs w:val="18"/>
                <w:lang w:val="en-GB" w:eastAsia="en-GB"/>
              </w:rPr>
            </w:pPr>
          </w:p>
        </w:tc>
      </w:tr>
      <w:tr w:rsidR="00750DD0" w:rsidRPr="00383BFA" w14:paraId="3DF606F7" w14:textId="77777777" w:rsidTr="003F0A7C">
        <w:trPr>
          <w:trHeight w:val="300"/>
        </w:trPr>
        <w:tc>
          <w:tcPr>
            <w:tcW w:w="491" w:type="pct"/>
            <w:vMerge w:val="restart"/>
            <w:tcBorders>
              <w:top w:val="single" w:sz="4" w:space="0" w:color="auto"/>
              <w:left w:val="single" w:sz="4" w:space="0" w:color="auto"/>
              <w:right w:val="single" w:sz="4" w:space="0" w:color="auto"/>
            </w:tcBorders>
            <w:shd w:val="clear" w:color="auto" w:fill="auto"/>
            <w:vAlign w:val="center"/>
            <w:hideMark/>
          </w:tcPr>
          <w:p w14:paraId="52AE4B70" w14:textId="77777777" w:rsidR="00750DD0" w:rsidRPr="00383BFA" w:rsidRDefault="00750DD0" w:rsidP="00383BFA">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COMPONENT/ OUTCOME 2: Strengthened institutional capacity for regulatory coordination, implementation and enforcement at the national and international levels</w:t>
            </w:r>
          </w:p>
          <w:p w14:paraId="5F67250A" w14:textId="0390EB32" w:rsidR="00750DD0" w:rsidRPr="00596F6F" w:rsidRDefault="00750DD0" w:rsidP="00383BFA">
            <w:pPr>
              <w:spacing w:after="0"/>
              <w:jc w:val="left"/>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 </w:t>
            </w:r>
          </w:p>
        </w:tc>
        <w:tc>
          <w:tcPr>
            <w:tcW w:w="382" w:type="pct"/>
            <w:tcBorders>
              <w:top w:val="single" w:sz="8" w:space="0" w:color="auto"/>
              <w:left w:val="single" w:sz="4" w:space="0" w:color="auto"/>
              <w:bottom w:val="nil"/>
              <w:right w:val="single" w:sz="8" w:space="0" w:color="auto"/>
            </w:tcBorders>
            <w:shd w:val="clear" w:color="auto" w:fill="auto"/>
            <w:noWrap/>
            <w:vAlign w:val="center"/>
            <w:hideMark/>
          </w:tcPr>
          <w:p w14:paraId="1304C707"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71200</w:t>
            </w:r>
          </w:p>
        </w:tc>
        <w:tc>
          <w:tcPr>
            <w:tcW w:w="701" w:type="pct"/>
            <w:tcBorders>
              <w:top w:val="single" w:sz="8" w:space="0" w:color="auto"/>
              <w:left w:val="nil"/>
              <w:bottom w:val="nil"/>
              <w:right w:val="single" w:sz="8" w:space="0" w:color="auto"/>
            </w:tcBorders>
            <w:shd w:val="clear" w:color="auto" w:fill="auto"/>
            <w:vAlign w:val="center"/>
            <w:hideMark/>
          </w:tcPr>
          <w:p w14:paraId="39541B94"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International Consultants</w:t>
            </w:r>
          </w:p>
        </w:tc>
        <w:tc>
          <w:tcPr>
            <w:tcW w:w="426" w:type="pct"/>
            <w:tcBorders>
              <w:top w:val="nil"/>
              <w:left w:val="nil"/>
              <w:bottom w:val="single" w:sz="8" w:space="0" w:color="auto"/>
              <w:right w:val="single" w:sz="8" w:space="0" w:color="auto"/>
            </w:tcBorders>
            <w:shd w:val="clear" w:color="auto" w:fill="auto"/>
            <w:noWrap/>
            <w:vAlign w:val="center"/>
            <w:hideMark/>
          </w:tcPr>
          <w:p w14:paraId="6AB2D3E8" w14:textId="6695EDD7"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w:t>
            </w:r>
          </w:p>
        </w:tc>
        <w:tc>
          <w:tcPr>
            <w:tcW w:w="456" w:type="pct"/>
            <w:tcBorders>
              <w:top w:val="nil"/>
              <w:left w:val="nil"/>
              <w:bottom w:val="single" w:sz="8" w:space="0" w:color="auto"/>
              <w:right w:val="single" w:sz="8" w:space="0" w:color="auto"/>
            </w:tcBorders>
            <w:shd w:val="clear" w:color="auto" w:fill="auto"/>
            <w:noWrap/>
            <w:vAlign w:val="center"/>
            <w:hideMark/>
          </w:tcPr>
          <w:p w14:paraId="69784EA2" w14:textId="3D7DCCC8"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w:t>
            </w:r>
          </w:p>
        </w:tc>
        <w:tc>
          <w:tcPr>
            <w:tcW w:w="533" w:type="pct"/>
            <w:tcBorders>
              <w:top w:val="nil"/>
              <w:left w:val="nil"/>
              <w:bottom w:val="single" w:sz="8" w:space="0" w:color="auto"/>
              <w:right w:val="single" w:sz="8" w:space="0" w:color="auto"/>
            </w:tcBorders>
            <w:shd w:val="clear" w:color="auto" w:fill="auto"/>
            <w:noWrap/>
            <w:vAlign w:val="center"/>
            <w:hideMark/>
          </w:tcPr>
          <w:p w14:paraId="476D9782" w14:textId="2CF6D572"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w:t>
            </w:r>
          </w:p>
        </w:tc>
        <w:tc>
          <w:tcPr>
            <w:tcW w:w="495" w:type="pct"/>
            <w:tcBorders>
              <w:top w:val="nil"/>
              <w:left w:val="nil"/>
              <w:bottom w:val="single" w:sz="8" w:space="0" w:color="auto"/>
              <w:right w:val="single" w:sz="8" w:space="0" w:color="auto"/>
            </w:tcBorders>
            <w:shd w:val="clear" w:color="auto" w:fill="auto"/>
            <w:noWrap/>
            <w:vAlign w:val="center"/>
            <w:hideMark/>
          </w:tcPr>
          <w:p w14:paraId="525A3D54" w14:textId="562BF113"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w:t>
            </w:r>
          </w:p>
        </w:tc>
        <w:tc>
          <w:tcPr>
            <w:tcW w:w="418" w:type="pct"/>
            <w:tcBorders>
              <w:top w:val="nil"/>
              <w:left w:val="nil"/>
              <w:bottom w:val="single" w:sz="8" w:space="0" w:color="auto"/>
              <w:right w:val="single" w:sz="8" w:space="0" w:color="auto"/>
            </w:tcBorders>
            <w:shd w:val="clear" w:color="auto" w:fill="auto"/>
            <w:vAlign w:val="center"/>
            <w:hideMark/>
          </w:tcPr>
          <w:p w14:paraId="6AEF96F4" w14:textId="2EB2F6CE"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w:t>
            </w:r>
          </w:p>
        </w:tc>
        <w:tc>
          <w:tcPr>
            <w:tcW w:w="413" w:type="pct"/>
            <w:tcBorders>
              <w:top w:val="nil"/>
              <w:left w:val="nil"/>
              <w:bottom w:val="single" w:sz="8" w:space="0" w:color="auto"/>
              <w:right w:val="single" w:sz="8" w:space="0" w:color="auto"/>
            </w:tcBorders>
            <w:shd w:val="clear" w:color="auto" w:fill="auto"/>
            <w:vAlign w:val="center"/>
            <w:hideMark/>
          </w:tcPr>
          <w:p w14:paraId="047F0DDF" w14:textId="4B573E12"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w:t>
            </w:r>
          </w:p>
        </w:tc>
        <w:tc>
          <w:tcPr>
            <w:tcW w:w="444" w:type="pct"/>
            <w:tcBorders>
              <w:top w:val="nil"/>
              <w:left w:val="nil"/>
              <w:bottom w:val="single" w:sz="8" w:space="0" w:color="auto"/>
              <w:right w:val="single" w:sz="8" w:space="0" w:color="auto"/>
            </w:tcBorders>
            <w:shd w:val="clear" w:color="auto" w:fill="auto"/>
            <w:noWrap/>
            <w:vAlign w:val="center"/>
            <w:hideMark/>
          </w:tcPr>
          <w:p w14:paraId="1943E7F9" w14:textId="1267128D"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w:t>
            </w:r>
          </w:p>
        </w:tc>
        <w:tc>
          <w:tcPr>
            <w:tcW w:w="242" w:type="pct"/>
            <w:tcBorders>
              <w:top w:val="nil"/>
              <w:left w:val="nil"/>
              <w:bottom w:val="single" w:sz="8" w:space="0" w:color="auto"/>
              <w:right w:val="single" w:sz="8" w:space="0" w:color="auto"/>
            </w:tcBorders>
            <w:shd w:val="clear" w:color="auto" w:fill="auto"/>
            <w:vAlign w:val="center"/>
            <w:hideMark/>
          </w:tcPr>
          <w:p w14:paraId="5D270BA1" w14:textId="173F5483" w:rsidR="00750DD0" w:rsidRPr="00596F6F" w:rsidRDefault="00750DD0" w:rsidP="003F0A7C">
            <w:pPr>
              <w:spacing w:after="0"/>
              <w:jc w:val="center"/>
              <w:rPr>
                <w:rFonts w:asciiTheme="minorHAnsi" w:eastAsia="Times New Roman" w:hAnsiTheme="minorHAnsi" w:cstheme="minorHAnsi"/>
                <w:i/>
                <w:iCs/>
                <w:color w:val="000000"/>
                <w:sz w:val="18"/>
                <w:szCs w:val="18"/>
                <w:lang w:val="en-GB" w:eastAsia="en-GB"/>
              </w:rPr>
            </w:pPr>
          </w:p>
        </w:tc>
      </w:tr>
      <w:tr w:rsidR="00750DD0" w:rsidRPr="00383BFA" w14:paraId="36E10A63" w14:textId="77777777" w:rsidTr="003F0A7C">
        <w:trPr>
          <w:trHeight w:val="300"/>
        </w:trPr>
        <w:tc>
          <w:tcPr>
            <w:tcW w:w="491" w:type="pct"/>
            <w:vMerge/>
            <w:tcBorders>
              <w:left w:val="single" w:sz="4" w:space="0" w:color="auto"/>
              <w:right w:val="single" w:sz="4" w:space="0" w:color="auto"/>
            </w:tcBorders>
            <w:vAlign w:val="center"/>
            <w:hideMark/>
          </w:tcPr>
          <w:p w14:paraId="227605A7" w14:textId="4009CA9A" w:rsidR="00750DD0" w:rsidRPr="00596F6F" w:rsidRDefault="00750DD0" w:rsidP="00383BFA">
            <w:pPr>
              <w:spacing w:after="0"/>
              <w:jc w:val="left"/>
              <w:rPr>
                <w:rFonts w:asciiTheme="minorHAnsi" w:eastAsia="Times New Roman" w:hAnsiTheme="minorHAnsi" w:cstheme="minorHAnsi"/>
                <w:b/>
                <w:bCs/>
                <w:color w:val="000000"/>
                <w:sz w:val="18"/>
                <w:szCs w:val="18"/>
                <w:lang w:val="en-GB" w:eastAsia="en-GB"/>
              </w:rPr>
            </w:pPr>
          </w:p>
        </w:tc>
        <w:tc>
          <w:tcPr>
            <w:tcW w:w="382" w:type="pct"/>
            <w:tcBorders>
              <w:top w:val="single" w:sz="8" w:space="0" w:color="auto"/>
              <w:left w:val="single" w:sz="4" w:space="0" w:color="auto"/>
              <w:bottom w:val="nil"/>
              <w:right w:val="single" w:sz="8" w:space="0" w:color="auto"/>
            </w:tcBorders>
            <w:shd w:val="clear" w:color="auto" w:fill="auto"/>
            <w:noWrap/>
            <w:vAlign w:val="center"/>
            <w:hideMark/>
          </w:tcPr>
          <w:p w14:paraId="24C39BEE"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71300</w:t>
            </w:r>
          </w:p>
        </w:tc>
        <w:tc>
          <w:tcPr>
            <w:tcW w:w="701" w:type="pct"/>
            <w:tcBorders>
              <w:top w:val="single" w:sz="8" w:space="0" w:color="auto"/>
              <w:left w:val="nil"/>
              <w:bottom w:val="nil"/>
              <w:right w:val="single" w:sz="8" w:space="0" w:color="auto"/>
            </w:tcBorders>
            <w:shd w:val="clear" w:color="auto" w:fill="auto"/>
            <w:vAlign w:val="center"/>
            <w:hideMark/>
          </w:tcPr>
          <w:p w14:paraId="7F41BF24"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Local Consultants</w:t>
            </w:r>
          </w:p>
        </w:tc>
        <w:tc>
          <w:tcPr>
            <w:tcW w:w="426" w:type="pct"/>
            <w:tcBorders>
              <w:top w:val="nil"/>
              <w:left w:val="nil"/>
              <w:bottom w:val="single" w:sz="8" w:space="0" w:color="auto"/>
              <w:right w:val="single" w:sz="8" w:space="0" w:color="auto"/>
            </w:tcBorders>
            <w:shd w:val="clear" w:color="auto" w:fill="auto"/>
            <w:noWrap/>
            <w:vAlign w:val="center"/>
            <w:hideMark/>
          </w:tcPr>
          <w:p w14:paraId="184EC570" w14:textId="70A4CD49"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w:t>
            </w:r>
          </w:p>
        </w:tc>
        <w:tc>
          <w:tcPr>
            <w:tcW w:w="456" w:type="pct"/>
            <w:tcBorders>
              <w:top w:val="nil"/>
              <w:left w:val="nil"/>
              <w:bottom w:val="single" w:sz="8" w:space="0" w:color="auto"/>
              <w:right w:val="single" w:sz="8" w:space="0" w:color="auto"/>
            </w:tcBorders>
            <w:shd w:val="clear" w:color="auto" w:fill="auto"/>
            <w:noWrap/>
            <w:vAlign w:val="center"/>
            <w:hideMark/>
          </w:tcPr>
          <w:p w14:paraId="20F908D2" w14:textId="0C9B199A"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18,600</w:t>
            </w:r>
          </w:p>
        </w:tc>
        <w:tc>
          <w:tcPr>
            <w:tcW w:w="533" w:type="pct"/>
            <w:tcBorders>
              <w:top w:val="nil"/>
              <w:left w:val="nil"/>
              <w:bottom w:val="single" w:sz="8" w:space="0" w:color="auto"/>
              <w:right w:val="single" w:sz="8" w:space="0" w:color="auto"/>
            </w:tcBorders>
            <w:shd w:val="clear" w:color="auto" w:fill="auto"/>
            <w:noWrap/>
            <w:vAlign w:val="center"/>
            <w:hideMark/>
          </w:tcPr>
          <w:p w14:paraId="0CD41D6F" w14:textId="53833CAF"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23,250</w:t>
            </w:r>
          </w:p>
        </w:tc>
        <w:tc>
          <w:tcPr>
            <w:tcW w:w="495" w:type="pct"/>
            <w:tcBorders>
              <w:top w:val="nil"/>
              <w:left w:val="nil"/>
              <w:bottom w:val="single" w:sz="8" w:space="0" w:color="auto"/>
              <w:right w:val="single" w:sz="8" w:space="0" w:color="auto"/>
            </w:tcBorders>
            <w:shd w:val="clear" w:color="auto" w:fill="auto"/>
            <w:noWrap/>
            <w:vAlign w:val="center"/>
            <w:hideMark/>
          </w:tcPr>
          <w:p w14:paraId="4079E731" w14:textId="7F00B0F8"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23,250</w:t>
            </w:r>
          </w:p>
        </w:tc>
        <w:tc>
          <w:tcPr>
            <w:tcW w:w="418" w:type="pct"/>
            <w:tcBorders>
              <w:top w:val="nil"/>
              <w:left w:val="nil"/>
              <w:bottom w:val="single" w:sz="8" w:space="0" w:color="auto"/>
              <w:right w:val="single" w:sz="8" w:space="0" w:color="auto"/>
            </w:tcBorders>
            <w:shd w:val="clear" w:color="auto" w:fill="auto"/>
            <w:vAlign w:val="center"/>
            <w:hideMark/>
          </w:tcPr>
          <w:p w14:paraId="1FA721AA" w14:textId="77163237"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18,600</w:t>
            </w:r>
          </w:p>
        </w:tc>
        <w:tc>
          <w:tcPr>
            <w:tcW w:w="413" w:type="pct"/>
            <w:tcBorders>
              <w:top w:val="nil"/>
              <w:left w:val="nil"/>
              <w:bottom w:val="single" w:sz="8" w:space="0" w:color="auto"/>
              <w:right w:val="single" w:sz="8" w:space="0" w:color="auto"/>
            </w:tcBorders>
            <w:shd w:val="clear" w:color="auto" w:fill="auto"/>
            <w:vAlign w:val="center"/>
            <w:hideMark/>
          </w:tcPr>
          <w:p w14:paraId="69C32895" w14:textId="4B733818"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9,300</w:t>
            </w:r>
          </w:p>
        </w:tc>
        <w:tc>
          <w:tcPr>
            <w:tcW w:w="444" w:type="pct"/>
            <w:tcBorders>
              <w:top w:val="nil"/>
              <w:left w:val="nil"/>
              <w:bottom w:val="single" w:sz="8" w:space="0" w:color="auto"/>
              <w:right w:val="single" w:sz="8" w:space="0" w:color="auto"/>
            </w:tcBorders>
            <w:shd w:val="clear" w:color="auto" w:fill="auto"/>
            <w:noWrap/>
            <w:vAlign w:val="center"/>
            <w:hideMark/>
          </w:tcPr>
          <w:p w14:paraId="7EF8D44F" w14:textId="7535D45F"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93,000</w:t>
            </w:r>
          </w:p>
        </w:tc>
        <w:tc>
          <w:tcPr>
            <w:tcW w:w="242" w:type="pct"/>
            <w:tcBorders>
              <w:top w:val="nil"/>
              <w:left w:val="nil"/>
              <w:bottom w:val="single" w:sz="8" w:space="0" w:color="auto"/>
              <w:right w:val="single" w:sz="8" w:space="0" w:color="auto"/>
            </w:tcBorders>
            <w:shd w:val="clear" w:color="auto" w:fill="auto"/>
            <w:vAlign w:val="center"/>
            <w:hideMark/>
          </w:tcPr>
          <w:p w14:paraId="2AF5E864" w14:textId="77777777" w:rsidR="00750DD0" w:rsidRPr="00596F6F" w:rsidRDefault="00750DD0" w:rsidP="003F0A7C">
            <w:pPr>
              <w:spacing w:after="0"/>
              <w:jc w:val="center"/>
              <w:rPr>
                <w:rFonts w:asciiTheme="minorHAnsi" w:eastAsia="Times New Roman" w:hAnsiTheme="minorHAnsi" w:cstheme="minorHAnsi"/>
                <w:i/>
                <w:iCs/>
                <w:color w:val="000000"/>
                <w:sz w:val="18"/>
                <w:szCs w:val="18"/>
                <w:lang w:val="en-GB" w:eastAsia="en-GB"/>
              </w:rPr>
            </w:pPr>
            <w:r w:rsidRPr="00596F6F">
              <w:rPr>
                <w:rFonts w:asciiTheme="minorHAnsi" w:eastAsia="Times New Roman" w:hAnsiTheme="minorHAnsi" w:cstheme="minorHAnsi"/>
                <w:i/>
                <w:iCs/>
                <w:color w:val="000000"/>
                <w:sz w:val="18"/>
                <w:szCs w:val="18"/>
                <w:lang w:val="en-GB" w:eastAsia="en-GB"/>
              </w:rPr>
              <w:t>9</w:t>
            </w:r>
          </w:p>
        </w:tc>
      </w:tr>
      <w:tr w:rsidR="00750DD0" w:rsidRPr="00383BFA" w14:paraId="595B7400" w14:textId="77777777" w:rsidTr="003F0A7C">
        <w:trPr>
          <w:trHeight w:val="300"/>
        </w:trPr>
        <w:tc>
          <w:tcPr>
            <w:tcW w:w="491" w:type="pct"/>
            <w:vMerge/>
            <w:tcBorders>
              <w:left w:val="single" w:sz="4" w:space="0" w:color="auto"/>
              <w:right w:val="single" w:sz="4" w:space="0" w:color="auto"/>
            </w:tcBorders>
            <w:vAlign w:val="center"/>
            <w:hideMark/>
          </w:tcPr>
          <w:p w14:paraId="72584B6F" w14:textId="7991BD53" w:rsidR="00750DD0" w:rsidRPr="00596F6F" w:rsidRDefault="00750DD0" w:rsidP="00383BFA">
            <w:pPr>
              <w:spacing w:after="0"/>
              <w:jc w:val="left"/>
              <w:rPr>
                <w:rFonts w:asciiTheme="minorHAnsi" w:eastAsia="Times New Roman" w:hAnsiTheme="minorHAnsi" w:cstheme="minorHAnsi"/>
                <w:b/>
                <w:bCs/>
                <w:color w:val="000000"/>
                <w:sz w:val="18"/>
                <w:szCs w:val="18"/>
                <w:lang w:val="en-GB" w:eastAsia="en-GB"/>
              </w:rPr>
            </w:pPr>
          </w:p>
        </w:tc>
        <w:tc>
          <w:tcPr>
            <w:tcW w:w="382" w:type="pct"/>
            <w:tcBorders>
              <w:top w:val="single" w:sz="8" w:space="0" w:color="auto"/>
              <w:left w:val="single" w:sz="4" w:space="0" w:color="auto"/>
              <w:bottom w:val="nil"/>
              <w:right w:val="single" w:sz="8" w:space="0" w:color="auto"/>
            </w:tcBorders>
            <w:shd w:val="clear" w:color="auto" w:fill="auto"/>
            <w:noWrap/>
            <w:vAlign w:val="center"/>
            <w:hideMark/>
          </w:tcPr>
          <w:p w14:paraId="4052C880"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71400</w:t>
            </w:r>
          </w:p>
        </w:tc>
        <w:tc>
          <w:tcPr>
            <w:tcW w:w="701" w:type="pct"/>
            <w:tcBorders>
              <w:top w:val="single" w:sz="8" w:space="0" w:color="auto"/>
              <w:left w:val="nil"/>
              <w:bottom w:val="nil"/>
              <w:right w:val="single" w:sz="8" w:space="0" w:color="auto"/>
            </w:tcBorders>
            <w:shd w:val="clear" w:color="auto" w:fill="auto"/>
            <w:vAlign w:val="center"/>
            <w:hideMark/>
          </w:tcPr>
          <w:p w14:paraId="42E2B4FC"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Contractual Services-Companies</w:t>
            </w:r>
          </w:p>
        </w:tc>
        <w:tc>
          <w:tcPr>
            <w:tcW w:w="426" w:type="pct"/>
            <w:tcBorders>
              <w:top w:val="nil"/>
              <w:left w:val="nil"/>
              <w:bottom w:val="single" w:sz="8" w:space="0" w:color="auto"/>
              <w:right w:val="single" w:sz="8" w:space="0" w:color="auto"/>
            </w:tcBorders>
            <w:shd w:val="clear" w:color="auto" w:fill="auto"/>
            <w:noWrap/>
            <w:vAlign w:val="center"/>
            <w:hideMark/>
          </w:tcPr>
          <w:p w14:paraId="0E460343" w14:textId="6D3B7AFD"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102,850</w:t>
            </w:r>
          </w:p>
        </w:tc>
        <w:tc>
          <w:tcPr>
            <w:tcW w:w="456" w:type="pct"/>
            <w:tcBorders>
              <w:top w:val="nil"/>
              <w:left w:val="nil"/>
              <w:bottom w:val="single" w:sz="8" w:space="0" w:color="auto"/>
              <w:right w:val="single" w:sz="8" w:space="0" w:color="auto"/>
            </w:tcBorders>
            <w:shd w:val="clear" w:color="auto" w:fill="auto"/>
            <w:noWrap/>
            <w:vAlign w:val="center"/>
            <w:hideMark/>
          </w:tcPr>
          <w:p w14:paraId="2EF7E168" w14:textId="3DBD9A1C"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205,700</w:t>
            </w:r>
          </w:p>
        </w:tc>
        <w:tc>
          <w:tcPr>
            <w:tcW w:w="533" w:type="pct"/>
            <w:tcBorders>
              <w:top w:val="nil"/>
              <w:left w:val="nil"/>
              <w:bottom w:val="single" w:sz="8" w:space="0" w:color="auto"/>
              <w:right w:val="single" w:sz="8" w:space="0" w:color="auto"/>
            </w:tcBorders>
            <w:shd w:val="clear" w:color="auto" w:fill="auto"/>
            <w:noWrap/>
            <w:vAlign w:val="center"/>
            <w:hideMark/>
          </w:tcPr>
          <w:p w14:paraId="768F11DE" w14:textId="4F85CE11"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257,125</w:t>
            </w:r>
          </w:p>
        </w:tc>
        <w:tc>
          <w:tcPr>
            <w:tcW w:w="495" w:type="pct"/>
            <w:tcBorders>
              <w:top w:val="nil"/>
              <w:left w:val="nil"/>
              <w:bottom w:val="single" w:sz="8" w:space="0" w:color="auto"/>
              <w:right w:val="single" w:sz="8" w:space="0" w:color="auto"/>
            </w:tcBorders>
            <w:shd w:val="clear" w:color="auto" w:fill="auto"/>
            <w:noWrap/>
            <w:vAlign w:val="center"/>
            <w:hideMark/>
          </w:tcPr>
          <w:p w14:paraId="69AD6F9A" w14:textId="25BD024E"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257,125</w:t>
            </w:r>
          </w:p>
        </w:tc>
        <w:tc>
          <w:tcPr>
            <w:tcW w:w="418" w:type="pct"/>
            <w:tcBorders>
              <w:top w:val="nil"/>
              <w:left w:val="nil"/>
              <w:bottom w:val="single" w:sz="8" w:space="0" w:color="auto"/>
              <w:right w:val="single" w:sz="8" w:space="0" w:color="auto"/>
            </w:tcBorders>
            <w:shd w:val="clear" w:color="auto" w:fill="auto"/>
            <w:vAlign w:val="center"/>
            <w:hideMark/>
          </w:tcPr>
          <w:p w14:paraId="3D9F4DD3" w14:textId="3F96F853"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102,850</w:t>
            </w:r>
          </w:p>
        </w:tc>
        <w:tc>
          <w:tcPr>
            <w:tcW w:w="413" w:type="pct"/>
            <w:tcBorders>
              <w:top w:val="nil"/>
              <w:left w:val="nil"/>
              <w:bottom w:val="single" w:sz="8" w:space="0" w:color="auto"/>
              <w:right w:val="single" w:sz="8" w:space="0" w:color="auto"/>
            </w:tcBorders>
            <w:shd w:val="clear" w:color="auto" w:fill="auto"/>
            <w:vAlign w:val="center"/>
            <w:hideMark/>
          </w:tcPr>
          <w:p w14:paraId="23795A31" w14:textId="1E0188A6"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102,850</w:t>
            </w:r>
          </w:p>
        </w:tc>
        <w:tc>
          <w:tcPr>
            <w:tcW w:w="444" w:type="pct"/>
            <w:tcBorders>
              <w:top w:val="nil"/>
              <w:left w:val="nil"/>
              <w:bottom w:val="single" w:sz="8" w:space="0" w:color="auto"/>
              <w:right w:val="single" w:sz="8" w:space="0" w:color="auto"/>
            </w:tcBorders>
            <w:shd w:val="clear" w:color="auto" w:fill="auto"/>
            <w:noWrap/>
            <w:vAlign w:val="center"/>
            <w:hideMark/>
          </w:tcPr>
          <w:p w14:paraId="0185C8AB" w14:textId="3481165B"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1,028,500</w:t>
            </w:r>
          </w:p>
        </w:tc>
        <w:tc>
          <w:tcPr>
            <w:tcW w:w="242" w:type="pct"/>
            <w:tcBorders>
              <w:top w:val="nil"/>
              <w:left w:val="nil"/>
              <w:bottom w:val="single" w:sz="8" w:space="0" w:color="auto"/>
              <w:right w:val="single" w:sz="8" w:space="0" w:color="auto"/>
            </w:tcBorders>
            <w:shd w:val="clear" w:color="auto" w:fill="auto"/>
            <w:vAlign w:val="center"/>
            <w:hideMark/>
          </w:tcPr>
          <w:p w14:paraId="04700AD0" w14:textId="77777777" w:rsidR="00750DD0" w:rsidRPr="00596F6F" w:rsidRDefault="00750DD0" w:rsidP="003F0A7C">
            <w:pPr>
              <w:spacing w:after="0"/>
              <w:jc w:val="center"/>
              <w:rPr>
                <w:rFonts w:asciiTheme="minorHAnsi" w:eastAsia="Times New Roman" w:hAnsiTheme="minorHAnsi" w:cstheme="minorHAnsi"/>
                <w:i/>
                <w:iCs/>
                <w:color w:val="000000"/>
                <w:sz w:val="18"/>
                <w:szCs w:val="18"/>
                <w:lang w:val="en-GB" w:eastAsia="en-GB"/>
              </w:rPr>
            </w:pPr>
            <w:r w:rsidRPr="00596F6F">
              <w:rPr>
                <w:rFonts w:asciiTheme="minorHAnsi" w:eastAsia="Times New Roman" w:hAnsiTheme="minorHAnsi" w:cstheme="minorHAnsi"/>
                <w:i/>
                <w:iCs/>
                <w:color w:val="000000"/>
                <w:sz w:val="18"/>
                <w:szCs w:val="18"/>
                <w:lang w:val="en-GB" w:eastAsia="en-GB"/>
              </w:rPr>
              <w:t>10</w:t>
            </w:r>
          </w:p>
        </w:tc>
      </w:tr>
      <w:tr w:rsidR="00750DD0" w:rsidRPr="00383BFA" w14:paraId="1AD3F463" w14:textId="77777777" w:rsidTr="003F0A7C">
        <w:trPr>
          <w:trHeight w:val="300"/>
        </w:trPr>
        <w:tc>
          <w:tcPr>
            <w:tcW w:w="491" w:type="pct"/>
            <w:vMerge/>
            <w:tcBorders>
              <w:left w:val="single" w:sz="4" w:space="0" w:color="auto"/>
              <w:right w:val="single" w:sz="4" w:space="0" w:color="auto"/>
            </w:tcBorders>
            <w:vAlign w:val="center"/>
            <w:hideMark/>
          </w:tcPr>
          <w:p w14:paraId="247E104E" w14:textId="31E6F21D" w:rsidR="00750DD0" w:rsidRPr="00596F6F" w:rsidRDefault="00750DD0" w:rsidP="00383BFA">
            <w:pPr>
              <w:spacing w:after="0"/>
              <w:jc w:val="left"/>
              <w:rPr>
                <w:rFonts w:asciiTheme="minorHAnsi" w:eastAsia="Times New Roman" w:hAnsiTheme="minorHAnsi" w:cstheme="minorHAnsi"/>
                <w:b/>
                <w:bCs/>
                <w:color w:val="000000"/>
                <w:sz w:val="18"/>
                <w:szCs w:val="18"/>
                <w:lang w:val="en-GB" w:eastAsia="en-GB"/>
              </w:rPr>
            </w:pPr>
          </w:p>
        </w:tc>
        <w:tc>
          <w:tcPr>
            <w:tcW w:w="382" w:type="pct"/>
            <w:tcBorders>
              <w:top w:val="single" w:sz="8" w:space="0" w:color="auto"/>
              <w:left w:val="single" w:sz="4" w:space="0" w:color="auto"/>
              <w:bottom w:val="nil"/>
              <w:right w:val="single" w:sz="8" w:space="0" w:color="auto"/>
            </w:tcBorders>
            <w:shd w:val="clear" w:color="auto" w:fill="auto"/>
            <w:noWrap/>
            <w:vAlign w:val="center"/>
            <w:hideMark/>
          </w:tcPr>
          <w:p w14:paraId="134454EF"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71600</w:t>
            </w:r>
          </w:p>
        </w:tc>
        <w:tc>
          <w:tcPr>
            <w:tcW w:w="701" w:type="pct"/>
            <w:tcBorders>
              <w:top w:val="single" w:sz="8" w:space="0" w:color="auto"/>
              <w:left w:val="nil"/>
              <w:bottom w:val="single" w:sz="8" w:space="0" w:color="auto"/>
              <w:right w:val="single" w:sz="8" w:space="0" w:color="auto"/>
            </w:tcBorders>
            <w:shd w:val="clear" w:color="auto" w:fill="auto"/>
            <w:vAlign w:val="center"/>
            <w:hideMark/>
          </w:tcPr>
          <w:p w14:paraId="3F7B0B13"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Travel</w:t>
            </w:r>
          </w:p>
        </w:tc>
        <w:tc>
          <w:tcPr>
            <w:tcW w:w="426" w:type="pct"/>
            <w:tcBorders>
              <w:top w:val="nil"/>
              <w:left w:val="nil"/>
              <w:bottom w:val="single" w:sz="8" w:space="0" w:color="auto"/>
              <w:right w:val="single" w:sz="8" w:space="0" w:color="auto"/>
            </w:tcBorders>
            <w:shd w:val="clear" w:color="auto" w:fill="auto"/>
            <w:noWrap/>
            <w:vAlign w:val="center"/>
            <w:hideMark/>
          </w:tcPr>
          <w:p w14:paraId="6E649EDB" w14:textId="50089B2B"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17,950</w:t>
            </w:r>
          </w:p>
        </w:tc>
        <w:tc>
          <w:tcPr>
            <w:tcW w:w="456" w:type="pct"/>
            <w:tcBorders>
              <w:top w:val="nil"/>
              <w:left w:val="nil"/>
              <w:bottom w:val="single" w:sz="8" w:space="0" w:color="auto"/>
              <w:right w:val="single" w:sz="8" w:space="0" w:color="auto"/>
            </w:tcBorders>
            <w:shd w:val="clear" w:color="auto" w:fill="auto"/>
            <w:noWrap/>
            <w:vAlign w:val="center"/>
            <w:hideMark/>
          </w:tcPr>
          <w:p w14:paraId="252F384A" w14:textId="2772F003"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35,900</w:t>
            </w:r>
          </w:p>
        </w:tc>
        <w:tc>
          <w:tcPr>
            <w:tcW w:w="533" w:type="pct"/>
            <w:tcBorders>
              <w:top w:val="nil"/>
              <w:left w:val="nil"/>
              <w:bottom w:val="single" w:sz="8" w:space="0" w:color="auto"/>
              <w:right w:val="single" w:sz="8" w:space="0" w:color="auto"/>
            </w:tcBorders>
            <w:shd w:val="clear" w:color="auto" w:fill="auto"/>
            <w:noWrap/>
            <w:vAlign w:val="center"/>
            <w:hideMark/>
          </w:tcPr>
          <w:p w14:paraId="1F8F24C2" w14:textId="48C1F5EA"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35,900</w:t>
            </w:r>
          </w:p>
        </w:tc>
        <w:tc>
          <w:tcPr>
            <w:tcW w:w="495" w:type="pct"/>
            <w:tcBorders>
              <w:top w:val="nil"/>
              <w:left w:val="nil"/>
              <w:bottom w:val="single" w:sz="8" w:space="0" w:color="auto"/>
              <w:right w:val="single" w:sz="8" w:space="0" w:color="auto"/>
            </w:tcBorders>
            <w:shd w:val="clear" w:color="auto" w:fill="auto"/>
            <w:noWrap/>
            <w:vAlign w:val="center"/>
            <w:hideMark/>
          </w:tcPr>
          <w:p w14:paraId="5181F0F4" w14:textId="3592B478"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35,900</w:t>
            </w:r>
          </w:p>
        </w:tc>
        <w:tc>
          <w:tcPr>
            <w:tcW w:w="418" w:type="pct"/>
            <w:tcBorders>
              <w:top w:val="nil"/>
              <w:left w:val="nil"/>
              <w:bottom w:val="single" w:sz="8" w:space="0" w:color="auto"/>
              <w:right w:val="single" w:sz="8" w:space="0" w:color="auto"/>
            </w:tcBorders>
            <w:shd w:val="clear" w:color="auto" w:fill="auto"/>
            <w:vAlign w:val="center"/>
            <w:hideMark/>
          </w:tcPr>
          <w:p w14:paraId="0105AF9D" w14:textId="34BFE076"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35,900</w:t>
            </w:r>
          </w:p>
        </w:tc>
        <w:tc>
          <w:tcPr>
            <w:tcW w:w="413" w:type="pct"/>
            <w:tcBorders>
              <w:top w:val="nil"/>
              <w:left w:val="nil"/>
              <w:bottom w:val="single" w:sz="8" w:space="0" w:color="auto"/>
              <w:right w:val="single" w:sz="8" w:space="0" w:color="auto"/>
            </w:tcBorders>
            <w:shd w:val="clear" w:color="auto" w:fill="auto"/>
            <w:vAlign w:val="center"/>
            <w:hideMark/>
          </w:tcPr>
          <w:p w14:paraId="522ECDE2" w14:textId="2FE0C027"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17,950</w:t>
            </w:r>
          </w:p>
        </w:tc>
        <w:tc>
          <w:tcPr>
            <w:tcW w:w="444" w:type="pct"/>
            <w:tcBorders>
              <w:top w:val="nil"/>
              <w:left w:val="nil"/>
              <w:bottom w:val="single" w:sz="8" w:space="0" w:color="auto"/>
              <w:right w:val="single" w:sz="8" w:space="0" w:color="auto"/>
            </w:tcBorders>
            <w:shd w:val="clear" w:color="auto" w:fill="auto"/>
            <w:noWrap/>
            <w:vAlign w:val="center"/>
            <w:hideMark/>
          </w:tcPr>
          <w:p w14:paraId="689D4B9D" w14:textId="7A07E497"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179,500</w:t>
            </w:r>
          </w:p>
        </w:tc>
        <w:tc>
          <w:tcPr>
            <w:tcW w:w="242" w:type="pct"/>
            <w:tcBorders>
              <w:top w:val="nil"/>
              <w:left w:val="nil"/>
              <w:bottom w:val="single" w:sz="8" w:space="0" w:color="auto"/>
              <w:right w:val="single" w:sz="8" w:space="0" w:color="auto"/>
            </w:tcBorders>
            <w:shd w:val="clear" w:color="auto" w:fill="auto"/>
            <w:vAlign w:val="center"/>
            <w:hideMark/>
          </w:tcPr>
          <w:p w14:paraId="756ABCA5" w14:textId="77777777" w:rsidR="00750DD0" w:rsidRPr="00596F6F" w:rsidRDefault="00750DD0" w:rsidP="003F0A7C">
            <w:pPr>
              <w:spacing w:after="0"/>
              <w:jc w:val="center"/>
              <w:rPr>
                <w:rFonts w:asciiTheme="minorHAnsi" w:eastAsia="Times New Roman" w:hAnsiTheme="minorHAnsi" w:cstheme="minorHAnsi"/>
                <w:i/>
                <w:iCs/>
                <w:color w:val="000000"/>
                <w:sz w:val="18"/>
                <w:szCs w:val="18"/>
                <w:lang w:val="en-GB" w:eastAsia="en-GB"/>
              </w:rPr>
            </w:pPr>
            <w:r w:rsidRPr="00596F6F">
              <w:rPr>
                <w:rFonts w:asciiTheme="minorHAnsi" w:eastAsia="Times New Roman" w:hAnsiTheme="minorHAnsi" w:cstheme="minorHAnsi"/>
                <w:i/>
                <w:iCs/>
                <w:color w:val="000000"/>
                <w:sz w:val="18"/>
                <w:szCs w:val="18"/>
                <w:lang w:val="en-GB" w:eastAsia="en-GB"/>
              </w:rPr>
              <w:t>11</w:t>
            </w:r>
          </w:p>
        </w:tc>
      </w:tr>
      <w:tr w:rsidR="00750DD0" w:rsidRPr="00383BFA" w14:paraId="05EB73E8" w14:textId="77777777" w:rsidTr="003F0A7C">
        <w:trPr>
          <w:trHeight w:val="300"/>
        </w:trPr>
        <w:tc>
          <w:tcPr>
            <w:tcW w:w="491" w:type="pct"/>
            <w:vMerge/>
            <w:tcBorders>
              <w:left w:val="single" w:sz="4" w:space="0" w:color="auto"/>
              <w:right w:val="single" w:sz="4" w:space="0" w:color="auto"/>
            </w:tcBorders>
            <w:vAlign w:val="center"/>
            <w:hideMark/>
          </w:tcPr>
          <w:p w14:paraId="505349EA" w14:textId="6E64F0EF" w:rsidR="00750DD0" w:rsidRPr="00596F6F" w:rsidRDefault="00750DD0" w:rsidP="00383BFA">
            <w:pPr>
              <w:spacing w:after="0"/>
              <w:jc w:val="left"/>
              <w:rPr>
                <w:rFonts w:asciiTheme="minorHAnsi" w:eastAsia="Times New Roman" w:hAnsiTheme="minorHAnsi" w:cstheme="minorHAnsi"/>
                <w:b/>
                <w:bCs/>
                <w:color w:val="000000"/>
                <w:sz w:val="18"/>
                <w:szCs w:val="18"/>
                <w:lang w:val="en-GB" w:eastAsia="en-GB"/>
              </w:rPr>
            </w:pPr>
          </w:p>
        </w:tc>
        <w:tc>
          <w:tcPr>
            <w:tcW w:w="382" w:type="pct"/>
            <w:tcBorders>
              <w:top w:val="single" w:sz="8" w:space="0" w:color="auto"/>
              <w:left w:val="single" w:sz="4" w:space="0" w:color="auto"/>
              <w:bottom w:val="nil"/>
              <w:right w:val="single" w:sz="8" w:space="0" w:color="auto"/>
            </w:tcBorders>
            <w:shd w:val="clear" w:color="auto" w:fill="auto"/>
            <w:noWrap/>
            <w:vAlign w:val="center"/>
            <w:hideMark/>
          </w:tcPr>
          <w:p w14:paraId="26476895"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72200</w:t>
            </w:r>
          </w:p>
        </w:tc>
        <w:tc>
          <w:tcPr>
            <w:tcW w:w="701" w:type="pct"/>
            <w:tcBorders>
              <w:top w:val="nil"/>
              <w:left w:val="nil"/>
              <w:bottom w:val="nil"/>
              <w:right w:val="single" w:sz="8" w:space="0" w:color="auto"/>
            </w:tcBorders>
            <w:shd w:val="clear" w:color="auto" w:fill="auto"/>
            <w:vAlign w:val="center"/>
            <w:hideMark/>
          </w:tcPr>
          <w:p w14:paraId="1C83D60D"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Equipment &amp; Furniture</w:t>
            </w:r>
          </w:p>
        </w:tc>
        <w:tc>
          <w:tcPr>
            <w:tcW w:w="426" w:type="pct"/>
            <w:tcBorders>
              <w:top w:val="nil"/>
              <w:left w:val="nil"/>
              <w:bottom w:val="single" w:sz="8" w:space="0" w:color="auto"/>
              <w:right w:val="single" w:sz="8" w:space="0" w:color="auto"/>
            </w:tcBorders>
            <w:shd w:val="clear" w:color="auto" w:fill="auto"/>
            <w:noWrap/>
            <w:vAlign w:val="center"/>
            <w:hideMark/>
          </w:tcPr>
          <w:p w14:paraId="08B773DD" w14:textId="7D02B982"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w:t>
            </w:r>
          </w:p>
        </w:tc>
        <w:tc>
          <w:tcPr>
            <w:tcW w:w="456" w:type="pct"/>
            <w:tcBorders>
              <w:top w:val="nil"/>
              <w:left w:val="nil"/>
              <w:bottom w:val="single" w:sz="8" w:space="0" w:color="auto"/>
              <w:right w:val="single" w:sz="8" w:space="0" w:color="auto"/>
            </w:tcBorders>
            <w:shd w:val="clear" w:color="auto" w:fill="auto"/>
            <w:noWrap/>
            <w:vAlign w:val="center"/>
            <w:hideMark/>
          </w:tcPr>
          <w:p w14:paraId="00E48F2D" w14:textId="77E4694A"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76,000</w:t>
            </w:r>
          </w:p>
        </w:tc>
        <w:tc>
          <w:tcPr>
            <w:tcW w:w="533" w:type="pct"/>
            <w:tcBorders>
              <w:top w:val="nil"/>
              <w:left w:val="nil"/>
              <w:bottom w:val="single" w:sz="8" w:space="0" w:color="auto"/>
              <w:right w:val="single" w:sz="8" w:space="0" w:color="auto"/>
            </w:tcBorders>
            <w:shd w:val="clear" w:color="auto" w:fill="auto"/>
            <w:noWrap/>
            <w:vAlign w:val="center"/>
            <w:hideMark/>
          </w:tcPr>
          <w:p w14:paraId="5B555310" w14:textId="20976F6E"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w:t>
            </w:r>
          </w:p>
        </w:tc>
        <w:tc>
          <w:tcPr>
            <w:tcW w:w="495" w:type="pct"/>
            <w:tcBorders>
              <w:top w:val="nil"/>
              <w:left w:val="nil"/>
              <w:bottom w:val="single" w:sz="8" w:space="0" w:color="auto"/>
              <w:right w:val="single" w:sz="8" w:space="0" w:color="auto"/>
            </w:tcBorders>
            <w:shd w:val="clear" w:color="auto" w:fill="auto"/>
            <w:noWrap/>
            <w:vAlign w:val="center"/>
            <w:hideMark/>
          </w:tcPr>
          <w:p w14:paraId="736082F9" w14:textId="03B23901"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w:t>
            </w:r>
          </w:p>
        </w:tc>
        <w:tc>
          <w:tcPr>
            <w:tcW w:w="418" w:type="pct"/>
            <w:tcBorders>
              <w:top w:val="nil"/>
              <w:left w:val="nil"/>
              <w:bottom w:val="single" w:sz="8" w:space="0" w:color="auto"/>
              <w:right w:val="single" w:sz="8" w:space="0" w:color="auto"/>
            </w:tcBorders>
            <w:shd w:val="clear" w:color="auto" w:fill="auto"/>
            <w:vAlign w:val="center"/>
            <w:hideMark/>
          </w:tcPr>
          <w:p w14:paraId="588D80EB" w14:textId="573FF4BA"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w:t>
            </w:r>
          </w:p>
        </w:tc>
        <w:tc>
          <w:tcPr>
            <w:tcW w:w="413" w:type="pct"/>
            <w:tcBorders>
              <w:top w:val="nil"/>
              <w:left w:val="nil"/>
              <w:bottom w:val="single" w:sz="8" w:space="0" w:color="auto"/>
              <w:right w:val="single" w:sz="8" w:space="0" w:color="auto"/>
            </w:tcBorders>
            <w:shd w:val="clear" w:color="auto" w:fill="auto"/>
            <w:vAlign w:val="center"/>
            <w:hideMark/>
          </w:tcPr>
          <w:p w14:paraId="479797F4" w14:textId="4AF73CF3"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w:t>
            </w:r>
          </w:p>
        </w:tc>
        <w:tc>
          <w:tcPr>
            <w:tcW w:w="444" w:type="pct"/>
            <w:tcBorders>
              <w:top w:val="nil"/>
              <w:left w:val="nil"/>
              <w:bottom w:val="single" w:sz="8" w:space="0" w:color="auto"/>
              <w:right w:val="single" w:sz="8" w:space="0" w:color="auto"/>
            </w:tcBorders>
            <w:shd w:val="clear" w:color="auto" w:fill="auto"/>
            <w:noWrap/>
            <w:vAlign w:val="center"/>
            <w:hideMark/>
          </w:tcPr>
          <w:p w14:paraId="1DAD4AA7" w14:textId="765EBF34"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76,000</w:t>
            </w:r>
          </w:p>
        </w:tc>
        <w:tc>
          <w:tcPr>
            <w:tcW w:w="242" w:type="pct"/>
            <w:tcBorders>
              <w:top w:val="nil"/>
              <w:left w:val="nil"/>
              <w:bottom w:val="single" w:sz="8" w:space="0" w:color="auto"/>
              <w:right w:val="single" w:sz="8" w:space="0" w:color="auto"/>
            </w:tcBorders>
            <w:shd w:val="clear" w:color="auto" w:fill="auto"/>
            <w:vAlign w:val="center"/>
            <w:hideMark/>
          </w:tcPr>
          <w:p w14:paraId="1C15A86F" w14:textId="77777777" w:rsidR="00750DD0" w:rsidRPr="00596F6F" w:rsidRDefault="00750DD0" w:rsidP="003F0A7C">
            <w:pPr>
              <w:spacing w:after="0"/>
              <w:jc w:val="center"/>
              <w:rPr>
                <w:rFonts w:asciiTheme="minorHAnsi" w:eastAsia="Times New Roman" w:hAnsiTheme="minorHAnsi" w:cstheme="minorHAnsi"/>
                <w:i/>
                <w:iCs/>
                <w:color w:val="000000"/>
                <w:sz w:val="18"/>
                <w:szCs w:val="18"/>
                <w:lang w:val="en-GB" w:eastAsia="en-GB"/>
              </w:rPr>
            </w:pPr>
            <w:r w:rsidRPr="00596F6F">
              <w:rPr>
                <w:rFonts w:asciiTheme="minorHAnsi" w:eastAsia="Times New Roman" w:hAnsiTheme="minorHAnsi" w:cstheme="minorHAnsi"/>
                <w:i/>
                <w:iCs/>
                <w:color w:val="000000"/>
                <w:sz w:val="18"/>
                <w:szCs w:val="18"/>
                <w:lang w:val="en-GB" w:eastAsia="en-GB"/>
              </w:rPr>
              <w:t>12</w:t>
            </w:r>
          </w:p>
        </w:tc>
      </w:tr>
      <w:tr w:rsidR="00750DD0" w:rsidRPr="00383BFA" w14:paraId="5AC805AB" w14:textId="77777777" w:rsidTr="003F0A7C">
        <w:trPr>
          <w:trHeight w:val="300"/>
        </w:trPr>
        <w:tc>
          <w:tcPr>
            <w:tcW w:w="491" w:type="pct"/>
            <w:vMerge/>
            <w:tcBorders>
              <w:left w:val="single" w:sz="4" w:space="0" w:color="auto"/>
              <w:right w:val="single" w:sz="4" w:space="0" w:color="auto"/>
            </w:tcBorders>
            <w:vAlign w:val="center"/>
            <w:hideMark/>
          </w:tcPr>
          <w:p w14:paraId="34CA4CFF" w14:textId="089F7F75" w:rsidR="00750DD0" w:rsidRPr="00596F6F" w:rsidRDefault="00750DD0" w:rsidP="00383BFA">
            <w:pPr>
              <w:spacing w:after="0"/>
              <w:jc w:val="left"/>
              <w:rPr>
                <w:rFonts w:asciiTheme="minorHAnsi" w:eastAsia="Times New Roman" w:hAnsiTheme="minorHAnsi" w:cstheme="minorHAnsi"/>
                <w:b/>
                <w:bCs/>
                <w:color w:val="000000"/>
                <w:sz w:val="18"/>
                <w:szCs w:val="18"/>
                <w:lang w:val="en-GB" w:eastAsia="en-GB"/>
              </w:rPr>
            </w:pPr>
          </w:p>
        </w:tc>
        <w:tc>
          <w:tcPr>
            <w:tcW w:w="382" w:type="pct"/>
            <w:tcBorders>
              <w:top w:val="single" w:sz="8" w:space="0" w:color="auto"/>
              <w:left w:val="single" w:sz="4" w:space="0" w:color="auto"/>
              <w:bottom w:val="nil"/>
              <w:right w:val="single" w:sz="8" w:space="0" w:color="auto"/>
            </w:tcBorders>
            <w:shd w:val="clear" w:color="auto" w:fill="auto"/>
            <w:noWrap/>
            <w:vAlign w:val="center"/>
            <w:hideMark/>
          </w:tcPr>
          <w:p w14:paraId="4FF89193"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72800</w:t>
            </w:r>
          </w:p>
        </w:tc>
        <w:tc>
          <w:tcPr>
            <w:tcW w:w="701" w:type="pct"/>
            <w:tcBorders>
              <w:top w:val="single" w:sz="8" w:space="0" w:color="auto"/>
              <w:left w:val="nil"/>
              <w:bottom w:val="nil"/>
              <w:right w:val="single" w:sz="8" w:space="0" w:color="auto"/>
            </w:tcBorders>
            <w:shd w:val="clear" w:color="auto" w:fill="auto"/>
            <w:vAlign w:val="center"/>
            <w:hideMark/>
          </w:tcPr>
          <w:p w14:paraId="0DF5A46C" w14:textId="3B6486E7" w:rsidR="00750DD0" w:rsidRPr="00596F6F" w:rsidRDefault="003F0A7C" w:rsidP="00383BFA">
            <w:pPr>
              <w:spacing w:after="0"/>
              <w:jc w:val="left"/>
              <w:rPr>
                <w:rFonts w:asciiTheme="minorHAnsi" w:eastAsia="Times New Roman" w:hAnsiTheme="minorHAnsi" w:cstheme="minorHAnsi"/>
                <w:color w:val="000000"/>
                <w:sz w:val="18"/>
                <w:szCs w:val="18"/>
                <w:lang w:val="en-GB" w:eastAsia="en-GB"/>
              </w:rPr>
            </w:pPr>
            <w:r>
              <w:rPr>
                <w:rFonts w:asciiTheme="minorHAnsi" w:eastAsia="Times New Roman" w:hAnsiTheme="minorHAnsi" w:cstheme="minorHAnsi"/>
                <w:color w:val="000000"/>
                <w:sz w:val="18"/>
                <w:szCs w:val="18"/>
                <w:lang w:val="en-GB" w:eastAsia="en-GB"/>
              </w:rPr>
              <w:t>Information Technology Equipment</w:t>
            </w:r>
          </w:p>
        </w:tc>
        <w:tc>
          <w:tcPr>
            <w:tcW w:w="426" w:type="pct"/>
            <w:tcBorders>
              <w:top w:val="nil"/>
              <w:left w:val="nil"/>
              <w:bottom w:val="single" w:sz="8" w:space="0" w:color="auto"/>
              <w:right w:val="single" w:sz="8" w:space="0" w:color="auto"/>
            </w:tcBorders>
            <w:shd w:val="clear" w:color="auto" w:fill="auto"/>
            <w:noWrap/>
            <w:vAlign w:val="center"/>
            <w:hideMark/>
          </w:tcPr>
          <w:p w14:paraId="23B18BEB" w14:textId="67F9D093"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w:t>
            </w:r>
          </w:p>
        </w:tc>
        <w:tc>
          <w:tcPr>
            <w:tcW w:w="456" w:type="pct"/>
            <w:tcBorders>
              <w:top w:val="nil"/>
              <w:left w:val="nil"/>
              <w:bottom w:val="single" w:sz="8" w:space="0" w:color="auto"/>
              <w:right w:val="single" w:sz="8" w:space="0" w:color="auto"/>
            </w:tcBorders>
            <w:shd w:val="clear" w:color="auto" w:fill="auto"/>
            <w:noWrap/>
            <w:vAlign w:val="center"/>
            <w:hideMark/>
          </w:tcPr>
          <w:p w14:paraId="6D517130" w14:textId="669CC087"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109,500</w:t>
            </w:r>
          </w:p>
        </w:tc>
        <w:tc>
          <w:tcPr>
            <w:tcW w:w="533" w:type="pct"/>
            <w:tcBorders>
              <w:top w:val="nil"/>
              <w:left w:val="nil"/>
              <w:bottom w:val="single" w:sz="8" w:space="0" w:color="auto"/>
              <w:right w:val="single" w:sz="8" w:space="0" w:color="auto"/>
            </w:tcBorders>
            <w:shd w:val="clear" w:color="auto" w:fill="auto"/>
            <w:noWrap/>
            <w:vAlign w:val="center"/>
            <w:hideMark/>
          </w:tcPr>
          <w:p w14:paraId="68702ED4" w14:textId="6E8CBF44"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36,500</w:t>
            </w:r>
          </w:p>
        </w:tc>
        <w:tc>
          <w:tcPr>
            <w:tcW w:w="495" w:type="pct"/>
            <w:tcBorders>
              <w:top w:val="nil"/>
              <w:left w:val="nil"/>
              <w:bottom w:val="single" w:sz="8" w:space="0" w:color="auto"/>
              <w:right w:val="single" w:sz="8" w:space="0" w:color="auto"/>
            </w:tcBorders>
            <w:shd w:val="clear" w:color="auto" w:fill="auto"/>
            <w:noWrap/>
            <w:vAlign w:val="center"/>
            <w:hideMark/>
          </w:tcPr>
          <w:p w14:paraId="32C1668A" w14:textId="16A9266A"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w:t>
            </w:r>
          </w:p>
        </w:tc>
        <w:tc>
          <w:tcPr>
            <w:tcW w:w="418" w:type="pct"/>
            <w:tcBorders>
              <w:top w:val="nil"/>
              <w:left w:val="nil"/>
              <w:bottom w:val="single" w:sz="8" w:space="0" w:color="auto"/>
              <w:right w:val="single" w:sz="8" w:space="0" w:color="auto"/>
            </w:tcBorders>
            <w:shd w:val="clear" w:color="auto" w:fill="auto"/>
            <w:vAlign w:val="center"/>
            <w:hideMark/>
          </w:tcPr>
          <w:p w14:paraId="408788B6" w14:textId="3BB18823"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w:t>
            </w:r>
          </w:p>
        </w:tc>
        <w:tc>
          <w:tcPr>
            <w:tcW w:w="413" w:type="pct"/>
            <w:tcBorders>
              <w:top w:val="nil"/>
              <w:left w:val="nil"/>
              <w:bottom w:val="single" w:sz="8" w:space="0" w:color="auto"/>
              <w:right w:val="single" w:sz="8" w:space="0" w:color="auto"/>
            </w:tcBorders>
            <w:shd w:val="clear" w:color="auto" w:fill="auto"/>
            <w:vAlign w:val="center"/>
            <w:hideMark/>
          </w:tcPr>
          <w:p w14:paraId="2A947A05" w14:textId="082D57F8"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w:t>
            </w:r>
          </w:p>
        </w:tc>
        <w:tc>
          <w:tcPr>
            <w:tcW w:w="444" w:type="pct"/>
            <w:tcBorders>
              <w:top w:val="nil"/>
              <w:left w:val="nil"/>
              <w:bottom w:val="single" w:sz="8" w:space="0" w:color="auto"/>
              <w:right w:val="single" w:sz="8" w:space="0" w:color="auto"/>
            </w:tcBorders>
            <w:shd w:val="clear" w:color="auto" w:fill="auto"/>
            <w:noWrap/>
            <w:vAlign w:val="center"/>
            <w:hideMark/>
          </w:tcPr>
          <w:p w14:paraId="1D19EBBC" w14:textId="3063D067"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146,000</w:t>
            </w:r>
          </w:p>
        </w:tc>
        <w:tc>
          <w:tcPr>
            <w:tcW w:w="242" w:type="pct"/>
            <w:tcBorders>
              <w:top w:val="nil"/>
              <w:left w:val="nil"/>
              <w:bottom w:val="single" w:sz="8" w:space="0" w:color="auto"/>
              <w:right w:val="single" w:sz="8" w:space="0" w:color="auto"/>
            </w:tcBorders>
            <w:shd w:val="clear" w:color="auto" w:fill="auto"/>
            <w:vAlign w:val="center"/>
            <w:hideMark/>
          </w:tcPr>
          <w:p w14:paraId="06753D94" w14:textId="77777777" w:rsidR="00750DD0" w:rsidRPr="00596F6F" w:rsidRDefault="00750DD0" w:rsidP="003F0A7C">
            <w:pPr>
              <w:spacing w:after="0"/>
              <w:jc w:val="center"/>
              <w:rPr>
                <w:rFonts w:asciiTheme="minorHAnsi" w:eastAsia="Times New Roman" w:hAnsiTheme="minorHAnsi" w:cstheme="minorHAnsi"/>
                <w:i/>
                <w:iCs/>
                <w:color w:val="000000"/>
                <w:sz w:val="18"/>
                <w:szCs w:val="18"/>
                <w:lang w:val="en-GB" w:eastAsia="en-GB"/>
              </w:rPr>
            </w:pPr>
            <w:r w:rsidRPr="00596F6F">
              <w:rPr>
                <w:rFonts w:asciiTheme="minorHAnsi" w:eastAsia="Times New Roman" w:hAnsiTheme="minorHAnsi" w:cstheme="minorHAnsi"/>
                <w:i/>
                <w:iCs/>
                <w:color w:val="000000"/>
                <w:sz w:val="18"/>
                <w:szCs w:val="18"/>
                <w:lang w:val="en-GB" w:eastAsia="en-GB"/>
              </w:rPr>
              <w:t>13</w:t>
            </w:r>
          </w:p>
        </w:tc>
      </w:tr>
      <w:tr w:rsidR="00750DD0" w:rsidRPr="00383BFA" w14:paraId="6E0838F8" w14:textId="77777777" w:rsidTr="003F0A7C">
        <w:trPr>
          <w:trHeight w:val="570"/>
        </w:trPr>
        <w:tc>
          <w:tcPr>
            <w:tcW w:w="491" w:type="pct"/>
            <w:vMerge/>
            <w:tcBorders>
              <w:left w:val="single" w:sz="4" w:space="0" w:color="auto"/>
              <w:right w:val="single" w:sz="4" w:space="0" w:color="auto"/>
            </w:tcBorders>
            <w:vAlign w:val="center"/>
            <w:hideMark/>
          </w:tcPr>
          <w:p w14:paraId="468E6616" w14:textId="12F82CAF" w:rsidR="00750DD0" w:rsidRPr="00596F6F" w:rsidRDefault="00750DD0" w:rsidP="00383BFA">
            <w:pPr>
              <w:spacing w:after="0"/>
              <w:jc w:val="left"/>
              <w:rPr>
                <w:rFonts w:asciiTheme="minorHAnsi" w:eastAsia="Times New Roman" w:hAnsiTheme="minorHAnsi" w:cstheme="minorHAnsi"/>
                <w:b/>
                <w:bCs/>
                <w:color w:val="000000"/>
                <w:sz w:val="18"/>
                <w:szCs w:val="18"/>
                <w:lang w:val="en-GB" w:eastAsia="en-GB"/>
              </w:rPr>
            </w:pPr>
          </w:p>
        </w:tc>
        <w:tc>
          <w:tcPr>
            <w:tcW w:w="382" w:type="pct"/>
            <w:tcBorders>
              <w:top w:val="single" w:sz="8" w:space="0" w:color="auto"/>
              <w:left w:val="single" w:sz="4" w:space="0" w:color="auto"/>
              <w:bottom w:val="single" w:sz="8" w:space="0" w:color="auto"/>
              <w:right w:val="single" w:sz="8" w:space="0" w:color="auto"/>
            </w:tcBorders>
            <w:shd w:val="clear" w:color="auto" w:fill="auto"/>
            <w:noWrap/>
            <w:vAlign w:val="center"/>
            <w:hideMark/>
          </w:tcPr>
          <w:p w14:paraId="5FEF2239"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72400</w:t>
            </w:r>
          </w:p>
        </w:tc>
        <w:tc>
          <w:tcPr>
            <w:tcW w:w="701" w:type="pct"/>
            <w:tcBorders>
              <w:top w:val="single" w:sz="8" w:space="0" w:color="auto"/>
              <w:left w:val="nil"/>
              <w:bottom w:val="nil"/>
              <w:right w:val="single" w:sz="8" w:space="0" w:color="auto"/>
            </w:tcBorders>
            <w:shd w:val="clear" w:color="auto" w:fill="auto"/>
            <w:vAlign w:val="center"/>
            <w:hideMark/>
          </w:tcPr>
          <w:p w14:paraId="7400C271"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Communication &amp; audio visual equipment</w:t>
            </w:r>
          </w:p>
        </w:tc>
        <w:tc>
          <w:tcPr>
            <w:tcW w:w="426" w:type="pct"/>
            <w:tcBorders>
              <w:top w:val="nil"/>
              <w:left w:val="nil"/>
              <w:bottom w:val="single" w:sz="8" w:space="0" w:color="auto"/>
              <w:right w:val="single" w:sz="8" w:space="0" w:color="auto"/>
            </w:tcBorders>
            <w:shd w:val="clear" w:color="auto" w:fill="auto"/>
            <w:noWrap/>
            <w:vAlign w:val="center"/>
            <w:hideMark/>
          </w:tcPr>
          <w:p w14:paraId="5C304BCE" w14:textId="047DDD89"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12,500</w:t>
            </w:r>
          </w:p>
        </w:tc>
        <w:tc>
          <w:tcPr>
            <w:tcW w:w="456" w:type="pct"/>
            <w:tcBorders>
              <w:top w:val="nil"/>
              <w:left w:val="nil"/>
              <w:bottom w:val="single" w:sz="8" w:space="0" w:color="auto"/>
              <w:right w:val="single" w:sz="8" w:space="0" w:color="auto"/>
            </w:tcBorders>
            <w:shd w:val="clear" w:color="auto" w:fill="auto"/>
            <w:noWrap/>
            <w:vAlign w:val="center"/>
            <w:hideMark/>
          </w:tcPr>
          <w:p w14:paraId="43D90743" w14:textId="39035AA9"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12,500</w:t>
            </w:r>
          </w:p>
        </w:tc>
        <w:tc>
          <w:tcPr>
            <w:tcW w:w="533" w:type="pct"/>
            <w:tcBorders>
              <w:top w:val="nil"/>
              <w:left w:val="nil"/>
              <w:bottom w:val="single" w:sz="8" w:space="0" w:color="auto"/>
              <w:right w:val="single" w:sz="8" w:space="0" w:color="auto"/>
            </w:tcBorders>
            <w:shd w:val="clear" w:color="auto" w:fill="auto"/>
            <w:noWrap/>
            <w:vAlign w:val="center"/>
            <w:hideMark/>
          </w:tcPr>
          <w:p w14:paraId="77F85E9E" w14:textId="01C7BFBD"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12,500</w:t>
            </w:r>
          </w:p>
        </w:tc>
        <w:tc>
          <w:tcPr>
            <w:tcW w:w="495" w:type="pct"/>
            <w:tcBorders>
              <w:top w:val="nil"/>
              <w:left w:val="nil"/>
              <w:bottom w:val="single" w:sz="8" w:space="0" w:color="auto"/>
              <w:right w:val="single" w:sz="8" w:space="0" w:color="auto"/>
            </w:tcBorders>
            <w:shd w:val="clear" w:color="auto" w:fill="auto"/>
            <w:noWrap/>
            <w:vAlign w:val="center"/>
            <w:hideMark/>
          </w:tcPr>
          <w:p w14:paraId="0E52C5F8" w14:textId="6C53D0CE"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12,500</w:t>
            </w:r>
          </w:p>
        </w:tc>
        <w:tc>
          <w:tcPr>
            <w:tcW w:w="418" w:type="pct"/>
            <w:tcBorders>
              <w:top w:val="nil"/>
              <w:left w:val="nil"/>
              <w:bottom w:val="single" w:sz="8" w:space="0" w:color="auto"/>
              <w:right w:val="single" w:sz="8" w:space="0" w:color="auto"/>
            </w:tcBorders>
            <w:shd w:val="clear" w:color="auto" w:fill="auto"/>
            <w:noWrap/>
            <w:vAlign w:val="center"/>
            <w:hideMark/>
          </w:tcPr>
          <w:p w14:paraId="1881643B" w14:textId="17CAAE99"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12,500</w:t>
            </w:r>
          </w:p>
        </w:tc>
        <w:tc>
          <w:tcPr>
            <w:tcW w:w="413" w:type="pct"/>
            <w:tcBorders>
              <w:top w:val="nil"/>
              <w:left w:val="nil"/>
              <w:bottom w:val="single" w:sz="8" w:space="0" w:color="auto"/>
              <w:right w:val="single" w:sz="8" w:space="0" w:color="auto"/>
            </w:tcBorders>
            <w:shd w:val="clear" w:color="auto" w:fill="auto"/>
            <w:noWrap/>
            <w:vAlign w:val="center"/>
            <w:hideMark/>
          </w:tcPr>
          <w:p w14:paraId="36EEFA8F" w14:textId="6428C47D"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12,500</w:t>
            </w:r>
          </w:p>
        </w:tc>
        <w:tc>
          <w:tcPr>
            <w:tcW w:w="444" w:type="pct"/>
            <w:tcBorders>
              <w:top w:val="nil"/>
              <w:left w:val="nil"/>
              <w:bottom w:val="single" w:sz="8" w:space="0" w:color="auto"/>
              <w:right w:val="single" w:sz="8" w:space="0" w:color="auto"/>
            </w:tcBorders>
            <w:shd w:val="clear" w:color="auto" w:fill="auto"/>
            <w:noWrap/>
            <w:vAlign w:val="center"/>
            <w:hideMark/>
          </w:tcPr>
          <w:p w14:paraId="090F1299" w14:textId="2220A2DC"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75,000</w:t>
            </w:r>
          </w:p>
        </w:tc>
        <w:tc>
          <w:tcPr>
            <w:tcW w:w="242" w:type="pct"/>
            <w:tcBorders>
              <w:top w:val="nil"/>
              <w:left w:val="nil"/>
              <w:bottom w:val="single" w:sz="8" w:space="0" w:color="auto"/>
              <w:right w:val="single" w:sz="8" w:space="0" w:color="auto"/>
            </w:tcBorders>
            <w:shd w:val="clear" w:color="auto" w:fill="auto"/>
            <w:vAlign w:val="center"/>
            <w:hideMark/>
          </w:tcPr>
          <w:p w14:paraId="22493879" w14:textId="77777777" w:rsidR="00750DD0" w:rsidRPr="00596F6F" w:rsidRDefault="00750DD0" w:rsidP="003F0A7C">
            <w:pPr>
              <w:spacing w:after="0"/>
              <w:jc w:val="center"/>
              <w:rPr>
                <w:rFonts w:asciiTheme="minorHAnsi" w:eastAsia="Times New Roman" w:hAnsiTheme="minorHAnsi" w:cstheme="minorHAnsi"/>
                <w:i/>
                <w:iCs/>
                <w:color w:val="000000"/>
                <w:sz w:val="18"/>
                <w:szCs w:val="18"/>
                <w:lang w:val="en-GB" w:eastAsia="en-GB"/>
              </w:rPr>
            </w:pPr>
            <w:r w:rsidRPr="00596F6F">
              <w:rPr>
                <w:rFonts w:asciiTheme="minorHAnsi" w:eastAsia="Times New Roman" w:hAnsiTheme="minorHAnsi" w:cstheme="minorHAnsi"/>
                <w:i/>
                <w:iCs/>
                <w:color w:val="000000"/>
                <w:sz w:val="18"/>
                <w:szCs w:val="18"/>
                <w:lang w:val="en-GB" w:eastAsia="en-GB"/>
              </w:rPr>
              <w:t>14</w:t>
            </w:r>
          </w:p>
        </w:tc>
      </w:tr>
      <w:tr w:rsidR="00750DD0" w:rsidRPr="00383BFA" w14:paraId="26E9B3E0" w14:textId="77777777" w:rsidTr="003F0A7C">
        <w:trPr>
          <w:trHeight w:val="300"/>
        </w:trPr>
        <w:tc>
          <w:tcPr>
            <w:tcW w:w="491" w:type="pct"/>
            <w:vMerge/>
            <w:tcBorders>
              <w:left w:val="single" w:sz="4" w:space="0" w:color="auto"/>
              <w:right w:val="single" w:sz="4" w:space="0" w:color="auto"/>
            </w:tcBorders>
            <w:vAlign w:val="center"/>
            <w:hideMark/>
          </w:tcPr>
          <w:p w14:paraId="7F13FC4E" w14:textId="4C8D124C" w:rsidR="00750DD0" w:rsidRPr="00596F6F" w:rsidRDefault="00750DD0" w:rsidP="00383BFA">
            <w:pPr>
              <w:spacing w:after="0"/>
              <w:jc w:val="left"/>
              <w:rPr>
                <w:rFonts w:asciiTheme="minorHAnsi" w:eastAsia="Times New Roman" w:hAnsiTheme="minorHAnsi" w:cstheme="minorHAnsi"/>
                <w:b/>
                <w:bCs/>
                <w:color w:val="000000"/>
                <w:sz w:val="18"/>
                <w:szCs w:val="18"/>
                <w:lang w:val="en-GB" w:eastAsia="en-GB"/>
              </w:rPr>
            </w:pPr>
          </w:p>
        </w:tc>
        <w:tc>
          <w:tcPr>
            <w:tcW w:w="382" w:type="pct"/>
            <w:tcBorders>
              <w:top w:val="single" w:sz="8" w:space="0" w:color="auto"/>
              <w:left w:val="single" w:sz="4" w:space="0" w:color="auto"/>
              <w:bottom w:val="nil"/>
              <w:right w:val="single" w:sz="8" w:space="0" w:color="auto"/>
            </w:tcBorders>
            <w:shd w:val="clear" w:color="auto" w:fill="auto"/>
            <w:noWrap/>
            <w:vAlign w:val="center"/>
            <w:hideMark/>
          </w:tcPr>
          <w:p w14:paraId="3CC346A7"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72500</w:t>
            </w:r>
          </w:p>
        </w:tc>
        <w:tc>
          <w:tcPr>
            <w:tcW w:w="701" w:type="pct"/>
            <w:tcBorders>
              <w:top w:val="single" w:sz="8" w:space="0" w:color="auto"/>
              <w:left w:val="nil"/>
              <w:bottom w:val="single" w:sz="8" w:space="0" w:color="auto"/>
              <w:right w:val="single" w:sz="8" w:space="0" w:color="auto"/>
            </w:tcBorders>
            <w:shd w:val="clear" w:color="auto" w:fill="auto"/>
            <w:vAlign w:val="center"/>
            <w:hideMark/>
          </w:tcPr>
          <w:p w14:paraId="2A7A5A7F"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Supplies</w:t>
            </w:r>
          </w:p>
        </w:tc>
        <w:tc>
          <w:tcPr>
            <w:tcW w:w="426" w:type="pct"/>
            <w:tcBorders>
              <w:top w:val="nil"/>
              <w:left w:val="nil"/>
              <w:bottom w:val="single" w:sz="8" w:space="0" w:color="auto"/>
              <w:right w:val="single" w:sz="8" w:space="0" w:color="auto"/>
            </w:tcBorders>
            <w:shd w:val="clear" w:color="auto" w:fill="auto"/>
            <w:noWrap/>
            <w:vAlign w:val="center"/>
            <w:hideMark/>
          </w:tcPr>
          <w:p w14:paraId="32EE8E35" w14:textId="048D7D60"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8,150</w:t>
            </w:r>
          </w:p>
        </w:tc>
        <w:tc>
          <w:tcPr>
            <w:tcW w:w="456" w:type="pct"/>
            <w:tcBorders>
              <w:top w:val="nil"/>
              <w:left w:val="nil"/>
              <w:bottom w:val="single" w:sz="8" w:space="0" w:color="auto"/>
              <w:right w:val="single" w:sz="8" w:space="0" w:color="auto"/>
            </w:tcBorders>
            <w:shd w:val="clear" w:color="auto" w:fill="auto"/>
            <w:noWrap/>
            <w:vAlign w:val="center"/>
            <w:hideMark/>
          </w:tcPr>
          <w:p w14:paraId="04D25974" w14:textId="44F44D19"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16,300</w:t>
            </w:r>
          </w:p>
        </w:tc>
        <w:tc>
          <w:tcPr>
            <w:tcW w:w="533" w:type="pct"/>
            <w:tcBorders>
              <w:top w:val="nil"/>
              <w:left w:val="nil"/>
              <w:bottom w:val="single" w:sz="8" w:space="0" w:color="auto"/>
              <w:right w:val="single" w:sz="8" w:space="0" w:color="auto"/>
            </w:tcBorders>
            <w:shd w:val="clear" w:color="auto" w:fill="auto"/>
            <w:noWrap/>
            <w:vAlign w:val="center"/>
            <w:hideMark/>
          </w:tcPr>
          <w:p w14:paraId="14BE7496" w14:textId="5CFD5F0C"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16,300</w:t>
            </w:r>
          </w:p>
        </w:tc>
        <w:tc>
          <w:tcPr>
            <w:tcW w:w="495" w:type="pct"/>
            <w:tcBorders>
              <w:top w:val="nil"/>
              <w:left w:val="nil"/>
              <w:bottom w:val="single" w:sz="8" w:space="0" w:color="auto"/>
              <w:right w:val="single" w:sz="8" w:space="0" w:color="auto"/>
            </w:tcBorders>
            <w:shd w:val="clear" w:color="auto" w:fill="auto"/>
            <w:noWrap/>
            <w:vAlign w:val="center"/>
            <w:hideMark/>
          </w:tcPr>
          <w:p w14:paraId="698B4FDE" w14:textId="1298731C"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16,300</w:t>
            </w:r>
          </w:p>
        </w:tc>
        <w:tc>
          <w:tcPr>
            <w:tcW w:w="418" w:type="pct"/>
            <w:tcBorders>
              <w:top w:val="nil"/>
              <w:left w:val="nil"/>
              <w:bottom w:val="single" w:sz="8" w:space="0" w:color="auto"/>
              <w:right w:val="single" w:sz="8" w:space="0" w:color="auto"/>
            </w:tcBorders>
            <w:shd w:val="clear" w:color="auto" w:fill="auto"/>
            <w:vAlign w:val="center"/>
            <w:hideMark/>
          </w:tcPr>
          <w:p w14:paraId="2083EC64" w14:textId="69D40074"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16,300</w:t>
            </w:r>
          </w:p>
        </w:tc>
        <w:tc>
          <w:tcPr>
            <w:tcW w:w="413" w:type="pct"/>
            <w:tcBorders>
              <w:top w:val="nil"/>
              <w:left w:val="nil"/>
              <w:bottom w:val="single" w:sz="8" w:space="0" w:color="auto"/>
              <w:right w:val="single" w:sz="8" w:space="0" w:color="auto"/>
            </w:tcBorders>
            <w:shd w:val="clear" w:color="auto" w:fill="auto"/>
            <w:vAlign w:val="center"/>
            <w:hideMark/>
          </w:tcPr>
          <w:p w14:paraId="00106BA9" w14:textId="0E6C51F6"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8,150</w:t>
            </w:r>
          </w:p>
        </w:tc>
        <w:tc>
          <w:tcPr>
            <w:tcW w:w="444" w:type="pct"/>
            <w:tcBorders>
              <w:top w:val="nil"/>
              <w:left w:val="nil"/>
              <w:bottom w:val="single" w:sz="8" w:space="0" w:color="auto"/>
              <w:right w:val="single" w:sz="8" w:space="0" w:color="auto"/>
            </w:tcBorders>
            <w:shd w:val="clear" w:color="auto" w:fill="auto"/>
            <w:noWrap/>
            <w:vAlign w:val="center"/>
            <w:hideMark/>
          </w:tcPr>
          <w:p w14:paraId="10FECFC5" w14:textId="12025229"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81,500</w:t>
            </w:r>
          </w:p>
        </w:tc>
        <w:tc>
          <w:tcPr>
            <w:tcW w:w="242" w:type="pct"/>
            <w:tcBorders>
              <w:top w:val="nil"/>
              <w:left w:val="nil"/>
              <w:bottom w:val="single" w:sz="8" w:space="0" w:color="auto"/>
              <w:right w:val="single" w:sz="8" w:space="0" w:color="auto"/>
            </w:tcBorders>
            <w:shd w:val="clear" w:color="auto" w:fill="auto"/>
            <w:vAlign w:val="center"/>
            <w:hideMark/>
          </w:tcPr>
          <w:p w14:paraId="1A7573D7" w14:textId="77777777" w:rsidR="00750DD0" w:rsidRPr="00596F6F" w:rsidRDefault="00750DD0" w:rsidP="003F0A7C">
            <w:pPr>
              <w:spacing w:after="0"/>
              <w:jc w:val="center"/>
              <w:rPr>
                <w:rFonts w:asciiTheme="minorHAnsi" w:eastAsia="Times New Roman" w:hAnsiTheme="minorHAnsi" w:cstheme="minorHAnsi"/>
                <w:i/>
                <w:iCs/>
                <w:color w:val="000000"/>
                <w:sz w:val="18"/>
                <w:szCs w:val="18"/>
                <w:lang w:val="en-GB" w:eastAsia="en-GB"/>
              </w:rPr>
            </w:pPr>
            <w:r w:rsidRPr="00596F6F">
              <w:rPr>
                <w:rFonts w:asciiTheme="minorHAnsi" w:eastAsia="Times New Roman" w:hAnsiTheme="minorHAnsi" w:cstheme="minorHAnsi"/>
                <w:i/>
                <w:iCs/>
                <w:color w:val="000000"/>
                <w:sz w:val="18"/>
                <w:szCs w:val="18"/>
                <w:lang w:val="en-GB" w:eastAsia="en-GB"/>
              </w:rPr>
              <w:t>15</w:t>
            </w:r>
          </w:p>
        </w:tc>
      </w:tr>
      <w:tr w:rsidR="00750DD0" w:rsidRPr="00383BFA" w14:paraId="20B68BDB" w14:textId="77777777" w:rsidTr="003F0A7C">
        <w:trPr>
          <w:trHeight w:val="300"/>
        </w:trPr>
        <w:tc>
          <w:tcPr>
            <w:tcW w:w="491" w:type="pct"/>
            <w:vMerge/>
            <w:tcBorders>
              <w:left w:val="single" w:sz="4" w:space="0" w:color="auto"/>
              <w:right w:val="single" w:sz="4" w:space="0" w:color="auto"/>
            </w:tcBorders>
            <w:vAlign w:val="center"/>
            <w:hideMark/>
          </w:tcPr>
          <w:p w14:paraId="6E97FA0A" w14:textId="32E79B25" w:rsidR="00750DD0" w:rsidRPr="00596F6F" w:rsidRDefault="00750DD0" w:rsidP="00383BFA">
            <w:pPr>
              <w:spacing w:after="0"/>
              <w:jc w:val="left"/>
              <w:rPr>
                <w:rFonts w:asciiTheme="minorHAnsi" w:eastAsia="Times New Roman" w:hAnsiTheme="minorHAnsi" w:cstheme="minorHAnsi"/>
                <w:b/>
                <w:bCs/>
                <w:color w:val="000000"/>
                <w:sz w:val="18"/>
                <w:szCs w:val="18"/>
                <w:lang w:val="en-GB" w:eastAsia="en-GB"/>
              </w:rPr>
            </w:pPr>
          </w:p>
        </w:tc>
        <w:tc>
          <w:tcPr>
            <w:tcW w:w="382" w:type="pct"/>
            <w:tcBorders>
              <w:top w:val="single" w:sz="8" w:space="0" w:color="auto"/>
              <w:left w:val="single" w:sz="4" w:space="0" w:color="auto"/>
              <w:bottom w:val="nil"/>
              <w:right w:val="single" w:sz="8" w:space="0" w:color="auto"/>
            </w:tcBorders>
            <w:shd w:val="clear" w:color="auto" w:fill="auto"/>
            <w:noWrap/>
            <w:vAlign w:val="center"/>
            <w:hideMark/>
          </w:tcPr>
          <w:p w14:paraId="57603D02"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74200</w:t>
            </w:r>
          </w:p>
        </w:tc>
        <w:tc>
          <w:tcPr>
            <w:tcW w:w="701" w:type="pct"/>
            <w:tcBorders>
              <w:top w:val="nil"/>
              <w:left w:val="nil"/>
              <w:bottom w:val="single" w:sz="8" w:space="0" w:color="auto"/>
              <w:right w:val="single" w:sz="8" w:space="0" w:color="auto"/>
            </w:tcBorders>
            <w:shd w:val="clear" w:color="auto" w:fill="auto"/>
            <w:vAlign w:val="center"/>
            <w:hideMark/>
          </w:tcPr>
          <w:p w14:paraId="22114B5F"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AV &amp; print production costs</w:t>
            </w:r>
          </w:p>
        </w:tc>
        <w:tc>
          <w:tcPr>
            <w:tcW w:w="426" w:type="pct"/>
            <w:tcBorders>
              <w:top w:val="nil"/>
              <w:left w:val="nil"/>
              <w:bottom w:val="single" w:sz="8" w:space="0" w:color="auto"/>
              <w:right w:val="single" w:sz="8" w:space="0" w:color="auto"/>
            </w:tcBorders>
            <w:shd w:val="clear" w:color="auto" w:fill="auto"/>
            <w:noWrap/>
            <w:vAlign w:val="center"/>
            <w:hideMark/>
          </w:tcPr>
          <w:p w14:paraId="0C854698" w14:textId="4673DBC5"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11,100</w:t>
            </w:r>
          </w:p>
        </w:tc>
        <w:tc>
          <w:tcPr>
            <w:tcW w:w="456" w:type="pct"/>
            <w:tcBorders>
              <w:top w:val="nil"/>
              <w:left w:val="nil"/>
              <w:bottom w:val="single" w:sz="8" w:space="0" w:color="auto"/>
              <w:right w:val="single" w:sz="8" w:space="0" w:color="auto"/>
            </w:tcBorders>
            <w:shd w:val="clear" w:color="auto" w:fill="auto"/>
            <w:noWrap/>
            <w:vAlign w:val="center"/>
            <w:hideMark/>
          </w:tcPr>
          <w:p w14:paraId="6FF1E8D7" w14:textId="006972AB"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22,200</w:t>
            </w:r>
          </w:p>
        </w:tc>
        <w:tc>
          <w:tcPr>
            <w:tcW w:w="533" w:type="pct"/>
            <w:tcBorders>
              <w:top w:val="nil"/>
              <w:left w:val="nil"/>
              <w:bottom w:val="single" w:sz="8" w:space="0" w:color="auto"/>
              <w:right w:val="single" w:sz="8" w:space="0" w:color="auto"/>
            </w:tcBorders>
            <w:shd w:val="clear" w:color="auto" w:fill="auto"/>
            <w:noWrap/>
            <w:vAlign w:val="center"/>
            <w:hideMark/>
          </w:tcPr>
          <w:p w14:paraId="2E7E8614" w14:textId="6011C261"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22,200</w:t>
            </w:r>
          </w:p>
        </w:tc>
        <w:tc>
          <w:tcPr>
            <w:tcW w:w="495" w:type="pct"/>
            <w:tcBorders>
              <w:top w:val="nil"/>
              <w:left w:val="nil"/>
              <w:bottom w:val="single" w:sz="8" w:space="0" w:color="auto"/>
              <w:right w:val="single" w:sz="8" w:space="0" w:color="auto"/>
            </w:tcBorders>
            <w:shd w:val="clear" w:color="auto" w:fill="auto"/>
            <w:noWrap/>
            <w:vAlign w:val="center"/>
            <w:hideMark/>
          </w:tcPr>
          <w:p w14:paraId="46EA7E6A" w14:textId="4D3C15CC"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22,200</w:t>
            </w:r>
          </w:p>
        </w:tc>
        <w:tc>
          <w:tcPr>
            <w:tcW w:w="418" w:type="pct"/>
            <w:tcBorders>
              <w:top w:val="nil"/>
              <w:left w:val="nil"/>
              <w:bottom w:val="single" w:sz="8" w:space="0" w:color="auto"/>
              <w:right w:val="single" w:sz="8" w:space="0" w:color="auto"/>
            </w:tcBorders>
            <w:shd w:val="clear" w:color="auto" w:fill="auto"/>
            <w:vAlign w:val="center"/>
            <w:hideMark/>
          </w:tcPr>
          <w:p w14:paraId="2D00777C" w14:textId="19B1337B"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22,200</w:t>
            </w:r>
          </w:p>
        </w:tc>
        <w:tc>
          <w:tcPr>
            <w:tcW w:w="413" w:type="pct"/>
            <w:tcBorders>
              <w:top w:val="nil"/>
              <w:left w:val="nil"/>
              <w:bottom w:val="single" w:sz="8" w:space="0" w:color="auto"/>
              <w:right w:val="single" w:sz="8" w:space="0" w:color="auto"/>
            </w:tcBorders>
            <w:shd w:val="clear" w:color="auto" w:fill="auto"/>
            <w:vAlign w:val="center"/>
            <w:hideMark/>
          </w:tcPr>
          <w:p w14:paraId="05F494C3" w14:textId="2435AD87"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11,100</w:t>
            </w:r>
          </w:p>
        </w:tc>
        <w:tc>
          <w:tcPr>
            <w:tcW w:w="444" w:type="pct"/>
            <w:tcBorders>
              <w:top w:val="nil"/>
              <w:left w:val="nil"/>
              <w:bottom w:val="single" w:sz="8" w:space="0" w:color="auto"/>
              <w:right w:val="single" w:sz="8" w:space="0" w:color="auto"/>
            </w:tcBorders>
            <w:shd w:val="clear" w:color="auto" w:fill="auto"/>
            <w:noWrap/>
            <w:vAlign w:val="center"/>
            <w:hideMark/>
          </w:tcPr>
          <w:p w14:paraId="12FB9F9C" w14:textId="7F931995"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111,000</w:t>
            </w:r>
          </w:p>
        </w:tc>
        <w:tc>
          <w:tcPr>
            <w:tcW w:w="242" w:type="pct"/>
            <w:tcBorders>
              <w:top w:val="nil"/>
              <w:left w:val="nil"/>
              <w:bottom w:val="single" w:sz="8" w:space="0" w:color="auto"/>
              <w:right w:val="single" w:sz="8" w:space="0" w:color="auto"/>
            </w:tcBorders>
            <w:shd w:val="clear" w:color="auto" w:fill="auto"/>
            <w:vAlign w:val="center"/>
            <w:hideMark/>
          </w:tcPr>
          <w:p w14:paraId="5A26E1F0" w14:textId="77777777" w:rsidR="00750DD0" w:rsidRPr="00596F6F" w:rsidRDefault="00750DD0" w:rsidP="003F0A7C">
            <w:pPr>
              <w:spacing w:after="0"/>
              <w:jc w:val="center"/>
              <w:rPr>
                <w:rFonts w:asciiTheme="minorHAnsi" w:eastAsia="Times New Roman" w:hAnsiTheme="minorHAnsi" w:cstheme="minorHAnsi"/>
                <w:i/>
                <w:iCs/>
                <w:color w:val="000000"/>
                <w:sz w:val="18"/>
                <w:szCs w:val="18"/>
                <w:lang w:val="en-GB" w:eastAsia="en-GB"/>
              </w:rPr>
            </w:pPr>
            <w:r w:rsidRPr="00596F6F">
              <w:rPr>
                <w:rFonts w:asciiTheme="minorHAnsi" w:eastAsia="Times New Roman" w:hAnsiTheme="minorHAnsi" w:cstheme="minorHAnsi"/>
                <w:i/>
                <w:iCs/>
                <w:color w:val="000000"/>
                <w:sz w:val="18"/>
                <w:szCs w:val="18"/>
                <w:lang w:val="en-GB" w:eastAsia="en-GB"/>
              </w:rPr>
              <w:t>16</w:t>
            </w:r>
          </w:p>
        </w:tc>
      </w:tr>
      <w:tr w:rsidR="00750DD0" w:rsidRPr="00383BFA" w14:paraId="19BD71D2" w14:textId="77777777" w:rsidTr="003F0A7C">
        <w:trPr>
          <w:trHeight w:val="300"/>
        </w:trPr>
        <w:tc>
          <w:tcPr>
            <w:tcW w:w="491" w:type="pct"/>
            <w:vMerge/>
            <w:tcBorders>
              <w:left w:val="single" w:sz="4" w:space="0" w:color="auto"/>
              <w:right w:val="single" w:sz="4" w:space="0" w:color="auto"/>
            </w:tcBorders>
            <w:vAlign w:val="center"/>
            <w:hideMark/>
          </w:tcPr>
          <w:p w14:paraId="60617828" w14:textId="6118F244" w:rsidR="00750DD0" w:rsidRPr="00596F6F" w:rsidRDefault="00750DD0" w:rsidP="00383BFA">
            <w:pPr>
              <w:spacing w:after="0"/>
              <w:jc w:val="left"/>
              <w:rPr>
                <w:rFonts w:asciiTheme="minorHAnsi" w:eastAsia="Times New Roman" w:hAnsiTheme="minorHAnsi" w:cstheme="minorHAnsi"/>
                <w:b/>
                <w:bCs/>
                <w:color w:val="000000"/>
                <w:sz w:val="18"/>
                <w:szCs w:val="18"/>
                <w:lang w:val="en-GB" w:eastAsia="en-GB"/>
              </w:rPr>
            </w:pPr>
          </w:p>
        </w:tc>
        <w:tc>
          <w:tcPr>
            <w:tcW w:w="382" w:type="pct"/>
            <w:tcBorders>
              <w:top w:val="single" w:sz="8" w:space="0" w:color="auto"/>
              <w:left w:val="single" w:sz="4" w:space="0" w:color="auto"/>
              <w:bottom w:val="single" w:sz="8" w:space="0" w:color="auto"/>
              <w:right w:val="single" w:sz="8" w:space="0" w:color="auto"/>
            </w:tcBorders>
            <w:shd w:val="clear" w:color="auto" w:fill="auto"/>
            <w:noWrap/>
            <w:vAlign w:val="center"/>
            <w:hideMark/>
          </w:tcPr>
          <w:p w14:paraId="164B8102"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75700</w:t>
            </w:r>
          </w:p>
        </w:tc>
        <w:tc>
          <w:tcPr>
            <w:tcW w:w="701" w:type="pct"/>
            <w:tcBorders>
              <w:top w:val="nil"/>
              <w:left w:val="nil"/>
              <w:bottom w:val="single" w:sz="8" w:space="0" w:color="auto"/>
              <w:right w:val="single" w:sz="8" w:space="0" w:color="auto"/>
            </w:tcBorders>
            <w:shd w:val="clear" w:color="auto" w:fill="auto"/>
            <w:vAlign w:val="center"/>
            <w:hideMark/>
          </w:tcPr>
          <w:p w14:paraId="69A0E179"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Training, Workshops and Confer</w:t>
            </w:r>
          </w:p>
        </w:tc>
        <w:tc>
          <w:tcPr>
            <w:tcW w:w="426" w:type="pct"/>
            <w:tcBorders>
              <w:top w:val="nil"/>
              <w:left w:val="nil"/>
              <w:bottom w:val="single" w:sz="8" w:space="0" w:color="auto"/>
              <w:right w:val="single" w:sz="8" w:space="0" w:color="auto"/>
            </w:tcBorders>
            <w:shd w:val="clear" w:color="auto" w:fill="auto"/>
            <w:noWrap/>
            <w:vAlign w:val="center"/>
            <w:hideMark/>
          </w:tcPr>
          <w:p w14:paraId="5BF6BE31" w14:textId="2015B6BB"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42,150</w:t>
            </w:r>
          </w:p>
        </w:tc>
        <w:tc>
          <w:tcPr>
            <w:tcW w:w="456" w:type="pct"/>
            <w:tcBorders>
              <w:top w:val="nil"/>
              <w:left w:val="nil"/>
              <w:bottom w:val="single" w:sz="8" w:space="0" w:color="auto"/>
              <w:right w:val="single" w:sz="8" w:space="0" w:color="auto"/>
            </w:tcBorders>
            <w:shd w:val="clear" w:color="auto" w:fill="auto"/>
            <w:noWrap/>
            <w:vAlign w:val="center"/>
            <w:hideMark/>
          </w:tcPr>
          <w:p w14:paraId="23EB3279" w14:textId="0B14974A"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84,300</w:t>
            </w:r>
          </w:p>
        </w:tc>
        <w:tc>
          <w:tcPr>
            <w:tcW w:w="533" w:type="pct"/>
            <w:tcBorders>
              <w:top w:val="nil"/>
              <w:left w:val="nil"/>
              <w:bottom w:val="single" w:sz="8" w:space="0" w:color="auto"/>
              <w:right w:val="single" w:sz="8" w:space="0" w:color="auto"/>
            </w:tcBorders>
            <w:shd w:val="clear" w:color="auto" w:fill="auto"/>
            <w:noWrap/>
            <w:vAlign w:val="center"/>
            <w:hideMark/>
          </w:tcPr>
          <w:p w14:paraId="10FC092D" w14:textId="0980562F"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84,300</w:t>
            </w:r>
          </w:p>
        </w:tc>
        <w:tc>
          <w:tcPr>
            <w:tcW w:w="495" w:type="pct"/>
            <w:tcBorders>
              <w:top w:val="nil"/>
              <w:left w:val="nil"/>
              <w:bottom w:val="single" w:sz="8" w:space="0" w:color="auto"/>
              <w:right w:val="single" w:sz="8" w:space="0" w:color="auto"/>
            </w:tcBorders>
            <w:shd w:val="clear" w:color="auto" w:fill="auto"/>
            <w:noWrap/>
            <w:vAlign w:val="center"/>
            <w:hideMark/>
          </w:tcPr>
          <w:p w14:paraId="2FF8C62F" w14:textId="40DFE695"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84,300</w:t>
            </w:r>
          </w:p>
        </w:tc>
        <w:tc>
          <w:tcPr>
            <w:tcW w:w="418" w:type="pct"/>
            <w:tcBorders>
              <w:top w:val="nil"/>
              <w:left w:val="nil"/>
              <w:bottom w:val="single" w:sz="8" w:space="0" w:color="auto"/>
              <w:right w:val="single" w:sz="8" w:space="0" w:color="auto"/>
            </w:tcBorders>
            <w:shd w:val="clear" w:color="auto" w:fill="auto"/>
            <w:vAlign w:val="center"/>
            <w:hideMark/>
          </w:tcPr>
          <w:p w14:paraId="75D7D3CF" w14:textId="0510387A"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84,300</w:t>
            </w:r>
          </w:p>
        </w:tc>
        <w:tc>
          <w:tcPr>
            <w:tcW w:w="413" w:type="pct"/>
            <w:tcBorders>
              <w:top w:val="nil"/>
              <w:left w:val="nil"/>
              <w:bottom w:val="single" w:sz="8" w:space="0" w:color="auto"/>
              <w:right w:val="single" w:sz="8" w:space="0" w:color="auto"/>
            </w:tcBorders>
            <w:shd w:val="clear" w:color="auto" w:fill="auto"/>
            <w:vAlign w:val="center"/>
            <w:hideMark/>
          </w:tcPr>
          <w:p w14:paraId="73E5AB20" w14:textId="4BEA71F3"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42,150</w:t>
            </w:r>
          </w:p>
        </w:tc>
        <w:tc>
          <w:tcPr>
            <w:tcW w:w="444" w:type="pct"/>
            <w:tcBorders>
              <w:top w:val="nil"/>
              <w:left w:val="nil"/>
              <w:bottom w:val="single" w:sz="8" w:space="0" w:color="auto"/>
              <w:right w:val="single" w:sz="8" w:space="0" w:color="auto"/>
            </w:tcBorders>
            <w:shd w:val="clear" w:color="auto" w:fill="auto"/>
            <w:noWrap/>
            <w:vAlign w:val="center"/>
            <w:hideMark/>
          </w:tcPr>
          <w:p w14:paraId="4CE2DF70" w14:textId="4DA56584"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421,500</w:t>
            </w:r>
          </w:p>
        </w:tc>
        <w:tc>
          <w:tcPr>
            <w:tcW w:w="242" w:type="pct"/>
            <w:tcBorders>
              <w:top w:val="nil"/>
              <w:left w:val="nil"/>
              <w:bottom w:val="single" w:sz="8" w:space="0" w:color="auto"/>
              <w:right w:val="single" w:sz="8" w:space="0" w:color="auto"/>
            </w:tcBorders>
            <w:shd w:val="clear" w:color="auto" w:fill="auto"/>
            <w:vAlign w:val="center"/>
            <w:hideMark/>
          </w:tcPr>
          <w:p w14:paraId="36A2AC6C" w14:textId="77777777" w:rsidR="00750DD0" w:rsidRPr="00596F6F" w:rsidRDefault="00750DD0" w:rsidP="003F0A7C">
            <w:pPr>
              <w:spacing w:after="0"/>
              <w:jc w:val="center"/>
              <w:rPr>
                <w:rFonts w:asciiTheme="minorHAnsi" w:eastAsia="Times New Roman" w:hAnsiTheme="minorHAnsi" w:cstheme="minorHAnsi"/>
                <w:i/>
                <w:iCs/>
                <w:color w:val="000000"/>
                <w:sz w:val="18"/>
                <w:szCs w:val="18"/>
                <w:lang w:val="en-GB" w:eastAsia="en-GB"/>
              </w:rPr>
            </w:pPr>
            <w:r w:rsidRPr="00596F6F">
              <w:rPr>
                <w:rFonts w:asciiTheme="minorHAnsi" w:eastAsia="Times New Roman" w:hAnsiTheme="minorHAnsi" w:cstheme="minorHAnsi"/>
                <w:i/>
                <w:iCs/>
                <w:color w:val="000000"/>
                <w:sz w:val="18"/>
                <w:szCs w:val="18"/>
                <w:lang w:val="en-GB" w:eastAsia="en-GB"/>
              </w:rPr>
              <w:t>17</w:t>
            </w:r>
          </w:p>
        </w:tc>
      </w:tr>
      <w:tr w:rsidR="00750DD0" w:rsidRPr="00383BFA" w14:paraId="4E85FAD0" w14:textId="77777777" w:rsidTr="003F0A7C">
        <w:trPr>
          <w:trHeight w:val="300"/>
        </w:trPr>
        <w:tc>
          <w:tcPr>
            <w:tcW w:w="491" w:type="pct"/>
            <w:vMerge/>
            <w:tcBorders>
              <w:left w:val="single" w:sz="4" w:space="0" w:color="auto"/>
              <w:bottom w:val="nil"/>
              <w:right w:val="single" w:sz="4" w:space="0" w:color="auto"/>
            </w:tcBorders>
            <w:shd w:val="clear" w:color="auto" w:fill="auto"/>
            <w:vAlign w:val="center"/>
            <w:hideMark/>
          </w:tcPr>
          <w:p w14:paraId="13C43CD0" w14:textId="31B0CB5E" w:rsidR="00750DD0" w:rsidRPr="00596F6F" w:rsidRDefault="00750DD0" w:rsidP="00383BFA">
            <w:pPr>
              <w:spacing w:after="0"/>
              <w:jc w:val="left"/>
              <w:rPr>
                <w:rFonts w:asciiTheme="minorHAnsi" w:eastAsia="Times New Roman" w:hAnsiTheme="minorHAnsi" w:cstheme="minorHAnsi"/>
                <w:b/>
                <w:bCs/>
                <w:color w:val="000000"/>
                <w:sz w:val="18"/>
                <w:szCs w:val="18"/>
                <w:lang w:val="en-GB" w:eastAsia="en-GB"/>
              </w:rPr>
            </w:pPr>
          </w:p>
        </w:tc>
        <w:tc>
          <w:tcPr>
            <w:tcW w:w="382" w:type="pct"/>
            <w:tcBorders>
              <w:top w:val="nil"/>
              <w:left w:val="single" w:sz="4" w:space="0" w:color="auto"/>
              <w:bottom w:val="nil"/>
              <w:right w:val="single" w:sz="8" w:space="0" w:color="auto"/>
            </w:tcBorders>
            <w:shd w:val="clear" w:color="auto" w:fill="auto"/>
            <w:noWrap/>
            <w:vAlign w:val="center"/>
            <w:hideMark/>
          </w:tcPr>
          <w:p w14:paraId="6A5DC1E4"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 </w:t>
            </w:r>
          </w:p>
        </w:tc>
        <w:tc>
          <w:tcPr>
            <w:tcW w:w="701" w:type="pct"/>
            <w:tcBorders>
              <w:top w:val="nil"/>
              <w:left w:val="nil"/>
              <w:bottom w:val="single" w:sz="8" w:space="0" w:color="auto"/>
              <w:right w:val="single" w:sz="8" w:space="0" w:color="auto"/>
            </w:tcBorders>
            <w:shd w:val="clear" w:color="000000" w:fill="D9E1F2"/>
            <w:noWrap/>
            <w:vAlign w:val="center"/>
            <w:hideMark/>
          </w:tcPr>
          <w:p w14:paraId="29E428DD" w14:textId="687BBC53" w:rsidR="00750DD0" w:rsidRPr="00596F6F" w:rsidRDefault="00750DD0" w:rsidP="00383BFA">
            <w:pPr>
              <w:spacing w:after="0"/>
              <w:rPr>
                <w:rFonts w:asciiTheme="minorHAnsi" w:eastAsia="Times New Roman" w:hAnsiTheme="minorHAnsi" w:cstheme="minorHAnsi"/>
                <w:b/>
                <w:bCs/>
                <w:color w:val="000000"/>
                <w:sz w:val="18"/>
                <w:szCs w:val="18"/>
                <w:lang w:val="en-GB" w:eastAsia="en-GB"/>
              </w:rPr>
            </w:pPr>
            <w:r w:rsidRPr="002F01E5">
              <w:rPr>
                <w:rFonts w:asciiTheme="minorHAnsi" w:eastAsia="Times New Roman" w:hAnsiTheme="minorHAnsi" w:cstheme="minorHAnsi"/>
                <w:b/>
                <w:bCs/>
                <w:color w:val="000000"/>
                <w:sz w:val="18"/>
                <w:szCs w:val="18"/>
                <w:lang w:val="en-GB" w:eastAsia="en-GB"/>
              </w:rPr>
              <w:t>Total Outcome 2</w:t>
            </w:r>
          </w:p>
        </w:tc>
        <w:tc>
          <w:tcPr>
            <w:tcW w:w="426" w:type="pct"/>
            <w:tcBorders>
              <w:top w:val="nil"/>
              <w:left w:val="nil"/>
              <w:bottom w:val="single" w:sz="8" w:space="0" w:color="auto"/>
              <w:right w:val="single" w:sz="8" w:space="0" w:color="auto"/>
            </w:tcBorders>
            <w:shd w:val="clear" w:color="000000" w:fill="D9E1F2"/>
            <w:noWrap/>
            <w:vAlign w:val="center"/>
            <w:hideMark/>
          </w:tcPr>
          <w:p w14:paraId="31006261" w14:textId="5763B260"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194,700</w:t>
            </w:r>
          </w:p>
        </w:tc>
        <w:tc>
          <w:tcPr>
            <w:tcW w:w="456" w:type="pct"/>
            <w:tcBorders>
              <w:top w:val="nil"/>
              <w:left w:val="nil"/>
              <w:bottom w:val="single" w:sz="8" w:space="0" w:color="auto"/>
              <w:right w:val="single" w:sz="8" w:space="0" w:color="auto"/>
            </w:tcBorders>
            <w:shd w:val="clear" w:color="000000" w:fill="D9E1F2"/>
            <w:noWrap/>
            <w:vAlign w:val="center"/>
            <w:hideMark/>
          </w:tcPr>
          <w:p w14:paraId="76CAF0A3" w14:textId="062CBA91"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581,000</w:t>
            </w:r>
          </w:p>
        </w:tc>
        <w:tc>
          <w:tcPr>
            <w:tcW w:w="533" w:type="pct"/>
            <w:tcBorders>
              <w:top w:val="nil"/>
              <w:left w:val="nil"/>
              <w:bottom w:val="single" w:sz="8" w:space="0" w:color="auto"/>
              <w:right w:val="single" w:sz="8" w:space="0" w:color="auto"/>
            </w:tcBorders>
            <w:shd w:val="clear" w:color="000000" w:fill="D9E1F2"/>
            <w:noWrap/>
            <w:vAlign w:val="center"/>
            <w:hideMark/>
          </w:tcPr>
          <w:p w14:paraId="627E8F67" w14:textId="398650C0"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488,075</w:t>
            </w:r>
          </w:p>
        </w:tc>
        <w:tc>
          <w:tcPr>
            <w:tcW w:w="495" w:type="pct"/>
            <w:tcBorders>
              <w:top w:val="nil"/>
              <w:left w:val="nil"/>
              <w:bottom w:val="single" w:sz="8" w:space="0" w:color="auto"/>
              <w:right w:val="single" w:sz="8" w:space="0" w:color="auto"/>
            </w:tcBorders>
            <w:shd w:val="clear" w:color="000000" w:fill="D9E1F2"/>
            <w:noWrap/>
            <w:vAlign w:val="center"/>
            <w:hideMark/>
          </w:tcPr>
          <w:p w14:paraId="2C505BBA" w14:textId="2B3B7BB3"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451,575</w:t>
            </w:r>
          </w:p>
        </w:tc>
        <w:tc>
          <w:tcPr>
            <w:tcW w:w="418" w:type="pct"/>
            <w:tcBorders>
              <w:top w:val="nil"/>
              <w:left w:val="nil"/>
              <w:bottom w:val="single" w:sz="8" w:space="0" w:color="auto"/>
              <w:right w:val="single" w:sz="8" w:space="0" w:color="auto"/>
            </w:tcBorders>
            <w:shd w:val="clear" w:color="000000" w:fill="D9E1F2"/>
            <w:noWrap/>
            <w:vAlign w:val="center"/>
            <w:hideMark/>
          </w:tcPr>
          <w:p w14:paraId="21DBCB55" w14:textId="7BA530B3"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292,650</w:t>
            </w:r>
          </w:p>
        </w:tc>
        <w:tc>
          <w:tcPr>
            <w:tcW w:w="413" w:type="pct"/>
            <w:tcBorders>
              <w:top w:val="nil"/>
              <w:left w:val="nil"/>
              <w:bottom w:val="single" w:sz="8" w:space="0" w:color="auto"/>
              <w:right w:val="single" w:sz="8" w:space="0" w:color="auto"/>
            </w:tcBorders>
            <w:shd w:val="clear" w:color="000000" w:fill="D9E1F2"/>
            <w:noWrap/>
            <w:vAlign w:val="center"/>
            <w:hideMark/>
          </w:tcPr>
          <w:p w14:paraId="081450C7" w14:textId="37CBE52B"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204,000</w:t>
            </w:r>
          </w:p>
        </w:tc>
        <w:tc>
          <w:tcPr>
            <w:tcW w:w="444" w:type="pct"/>
            <w:tcBorders>
              <w:top w:val="nil"/>
              <w:left w:val="nil"/>
              <w:bottom w:val="single" w:sz="8" w:space="0" w:color="auto"/>
              <w:right w:val="single" w:sz="8" w:space="0" w:color="auto"/>
            </w:tcBorders>
            <w:shd w:val="clear" w:color="000000" w:fill="D9E1F2"/>
            <w:noWrap/>
            <w:vAlign w:val="center"/>
            <w:hideMark/>
          </w:tcPr>
          <w:p w14:paraId="0E6B8E0E" w14:textId="7FCC73A6"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2,212,000</w:t>
            </w:r>
          </w:p>
        </w:tc>
        <w:tc>
          <w:tcPr>
            <w:tcW w:w="242" w:type="pct"/>
            <w:tcBorders>
              <w:top w:val="nil"/>
              <w:left w:val="nil"/>
              <w:bottom w:val="single" w:sz="8" w:space="0" w:color="auto"/>
              <w:right w:val="single" w:sz="8" w:space="0" w:color="auto"/>
            </w:tcBorders>
            <w:shd w:val="clear" w:color="auto" w:fill="DBE5F1" w:themeFill="accent1" w:themeFillTint="33"/>
            <w:vAlign w:val="center"/>
            <w:hideMark/>
          </w:tcPr>
          <w:p w14:paraId="4F35658F" w14:textId="617DA389" w:rsidR="00750DD0" w:rsidRPr="00596F6F" w:rsidRDefault="00750DD0" w:rsidP="003F0A7C">
            <w:pPr>
              <w:spacing w:after="0"/>
              <w:jc w:val="center"/>
              <w:rPr>
                <w:rFonts w:asciiTheme="minorHAnsi" w:eastAsia="Times New Roman" w:hAnsiTheme="minorHAnsi" w:cstheme="minorHAnsi"/>
                <w:i/>
                <w:iCs/>
                <w:color w:val="000000"/>
                <w:sz w:val="18"/>
                <w:szCs w:val="18"/>
                <w:lang w:val="en-GB" w:eastAsia="en-GB"/>
              </w:rPr>
            </w:pPr>
          </w:p>
        </w:tc>
      </w:tr>
      <w:tr w:rsidR="00383BFA" w:rsidRPr="00383BFA" w14:paraId="6E1AA04C" w14:textId="77777777" w:rsidTr="00596F6F">
        <w:trPr>
          <w:trHeight w:val="300"/>
        </w:trPr>
        <w:tc>
          <w:tcPr>
            <w:tcW w:w="491" w:type="pct"/>
            <w:tcBorders>
              <w:top w:val="nil"/>
              <w:left w:val="single" w:sz="8" w:space="0" w:color="auto"/>
              <w:bottom w:val="double" w:sz="6" w:space="0" w:color="auto"/>
              <w:right w:val="single" w:sz="8" w:space="0" w:color="auto"/>
            </w:tcBorders>
            <w:shd w:val="clear" w:color="auto" w:fill="auto"/>
            <w:vAlign w:val="center"/>
            <w:hideMark/>
          </w:tcPr>
          <w:p w14:paraId="68D318D4" w14:textId="77777777" w:rsidR="00383BFA" w:rsidRPr="00596F6F" w:rsidRDefault="00383BFA"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 </w:t>
            </w:r>
          </w:p>
        </w:tc>
        <w:tc>
          <w:tcPr>
            <w:tcW w:w="382" w:type="pct"/>
            <w:tcBorders>
              <w:top w:val="double" w:sz="6" w:space="0" w:color="auto"/>
              <w:left w:val="nil"/>
              <w:bottom w:val="double" w:sz="6" w:space="0" w:color="auto"/>
              <w:right w:val="single" w:sz="8" w:space="0" w:color="auto"/>
            </w:tcBorders>
            <w:shd w:val="clear" w:color="auto" w:fill="auto"/>
            <w:vAlign w:val="center"/>
            <w:hideMark/>
          </w:tcPr>
          <w:p w14:paraId="056C6ADD" w14:textId="77777777" w:rsidR="00383BFA" w:rsidRPr="00596F6F" w:rsidRDefault="00383BFA" w:rsidP="00383BFA">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 </w:t>
            </w:r>
          </w:p>
        </w:tc>
        <w:tc>
          <w:tcPr>
            <w:tcW w:w="701" w:type="pct"/>
            <w:tcBorders>
              <w:top w:val="nil"/>
              <w:left w:val="nil"/>
              <w:bottom w:val="double" w:sz="6" w:space="0" w:color="auto"/>
              <w:right w:val="single" w:sz="8" w:space="0" w:color="auto"/>
            </w:tcBorders>
            <w:shd w:val="clear" w:color="auto" w:fill="auto"/>
            <w:vAlign w:val="center"/>
            <w:hideMark/>
          </w:tcPr>
          <w:p w14:paraId="2B4C5EB4" w14:textId="34E8F7EB" w:rsidR="00383BFA" w:rsidRPr="00596F6F" w:rsidRDefault="00383BFA" w:rsidP="00383BFA">
            <w:pPr>
              <w:spacing w:after="0"/>
              <w:rPr>
                <w:rFonts w:asciiTheme="minorHAnsi" w:eastAsia="Times New Roman" w:hAnsiTheme="minorHAnsi" w:cstheme="minorHAnsi"/>
                <w:b/>
                <w:bCs/>
                <w:color w:val="000000"/>
                <w:sz w:val="18"/>
                <w:szCs w:val="18"/>
                <w:lang w:val="en-GB" w:eastAsia="en-GB"/>
              </w:rPr>
            </w:pPr>
          </w:p>
        </w:tc>
        <w:tc>
          <w:tcPr>
            <w:tcW w:w="426" w:type="pct"/>
            <w:tcBorders>
              <w:top w:val="nil"/>
              <w:left w:val="nil"/>
              <w:bottom w:val="double" w:sz="6" w:space="0" w:color="auto"/>
              <w:right w:val="single" w:sz="8" w:space="0" w:color="auto"/>
            </w:tcBorders>
            <w:shd w:val="clear" w:color="auto" w:fill="auto"/>
            <w:noWrap/>
            <w:vAlign w:val="center"/>
            <w:hideMark/>
          </w:tcPr>
          <w:p w14:paraId="2BD9DEA2" w14:textId="77777777" w:rsidR="00383BFA" w:rsidRPr="00596F6F" w:rsidRDefault="00383BFA" w:rsidP="00383BFA">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 </w:t>
            </w:r>
          </w:p>
        </w:tc>
        <w:tc>
          <w:tcPr>
            <w:tcW w:w="456" w:type="pct"/>
            <w:tcBorders>
              <w:top w:val="nil"/>
              <w:left w:val="nil"/>
              <w:bottom w:val="double" w:sz="6" w:space="0" w:color="auto"/>
              <w:right w:val="single" w:sz="8" w:space="0" w:color="auto"/>
            </w:tcBorders>
            <w:shd w:val="clear" w:color="auto" w:fill="auto"/>
            <w:noWrap/>
            <w:vAlign w:val="center"/>
            <w:hideMark/>
          </w:tcPr>
          <w:p w14:paraId="603EAC04" w14:textId="77777777" w:rsidR="00383BFA" w:rsidRPr="00596F6F" w:rsidRDefault="00383BFA" w:rsidP="00383BFA">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 </w:t>
            </w:r>
          </w:p>
        </w:tc>
        <w:tc>
          <w:tcPr>
            <w:tcW w:w="533" w:type="pct"/>
            <w:tcBorders>
              <w:top w:val="nil"/>
              <w:left w:val="nil"/>
              <w:bottom w:val="double" w:sz="6" w:space="0" w:color="auto"/>
              <w:right w:val="single" w:sz="8" w:space="0" w:color="auto"/>
            </w:tcBorders>
            <w:shd w:val="clear" w:color="auto" w:fill="auto"/>
            <w:noWrap/>
            <w:vAlign w:val="center"/>
            <w:hideMark/>
          </w:tcPr>
          <w:p w14:paraId="5F59F403" w14:textId="77777777" w:rsidR="00383BFA" w:rsidRPr="00596F6F" w:rsidRDefault="00383BFA" w:rsidP="00383BFA">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 </w:t>
            </w:r>
          </w:p>
        </w:tc>
        <w:tc>
          <w:tcPr>
            <w:tcW w:w="495" w:type="pct"/>
            <w:tcBorders>
              <w:top w:val="nil"/>
              <w:left w:val="nil"/>
              <w:bottom w:val="double" w:sz="6" w:space="0" w:color="auto"/>
              <w:right w:val="single" w:sz="8" w:space="0" w:color="auto"/>
            </w:tcBorders>
            <w:shd w:val="clear" w:color="auto" w:fill="auto"/>
            <w:noWrap/>
            <w:vAlign w:val="center"/>
            <w:hideMark/>
          </w:tcPr>
          <w:p w14:paraId="18F2F9C6" w14:textId="77777777" w:rsidR="00383BFA" w:rsidRPr="00596F6F" w:rsidRDefault="00383BFA" w:rsidP="00383BFA">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 </w:t>
            </w:r>
          </w:p>
        </w:tc>
        <w:tc>
          <w:tcPr>
            <w:tcW w:w="418" w:type="pct"/>
            <w:tcBorders>
              <w:top w:val="nil"/>
              <w:left w:val="nil"/>
              <w:bottom w:val="double" w:sz="6" w:space="0" w:color="auto"/>
              <w:right w:val="single" w:sz="8" w:space="0" w:color="auto"/>
            </w:tcBorders>
            <w:shd w:val="clear" w:color="auto" w:fill="auto"/>
            <w:noWrap/>
            <w:vAlign w:val="center"/>
            <w:hideMark/>
          </w:tcPr>
          <w:p w14:paraId="3C64DCDF" w14:textId="77777777" w:rsidR="00383BFA" w:rsidRPr="00596F6F" w:rsidRDefault="00383BFA" w:rsidP="00383BFA">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 </w:t>
            </w:r>
          </w:p>
        </w:tc>
        <w:tc>
          <w:tcPr>
            <w:tcW w:w="413" w:type="pct"/>
            <w:tcBorders>
              <w:top w:val="nil"/>
              <w:left w:val="nil"/>
              <w:bottom w:val="double" w:sz="6" w:space="0" w:color="auto"/>
              <w:right w:val="single" w:sz="8" w:space="0" w:color="auto"/>
            </w:tcBorders>
            <w:shd w:val="clear" w:color="auto" w:fill="auto"/>
            <w:noWrap/>
            <w:vAlign w:val="center"/>
            <w:hideMark/>
          </w:tcPr>
          <w:p w14:paraId="047A3CD8" w14:textId="77777777" w:rsidR="00383BFA" w:rsidRPr="00596F6F" w:rsidRDefault="00383BFA" w:rsidP="00383BFA">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 </w:t>
            </w:r>
          </w:p>
        </w:tc>
        <w:tc>
          <w:tcPr>
            <w:tcW w:w="444" w:type="pct"/>
            <w:tcBorders>
              <w:top w:val="nil"/>
              <w:left w:val="nil"/>
              <w:bottom w:val="double" w:sz="6" w:space="0" w:color="auto"/>
              <w:right w:val="single" w:sz="8" w:space="0" w:color="auto"/>
            </w:tcBorders>
            <w:shd w:val="clear" w:color="auto" w:fill="auto"/>
            <w:noWrap/>
            <w:vAlign w:val="center"/>
            <w:hideMark/>
          </w:tcPr>
          <w:p w14:paraId="607CD82C" w14:textId="77777777" w:rsidR="00383BFA" w:rsidRPr="00596F6F" w:rsidRDefault="00383BFA" w:rsidP="00383BFA">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 </w:t>
            </w:r>
          </w:p>
        </w:tc>
        <w:tc>
          <w:tcPr>
            <w:tcW w:w="242" w:type="pct"/>
            <w:tcBorders>
              <w:top w:val="nil"/>
              <w:left w:val="nil"/>
              <w:bottom w:val="double" w:sz="6" w:space="0" w:color="auto"/>
              <w:right w:val="single" w:sz="8" w:space="0" w:color="auto"/>
            </w:tcBorders>
            <w:shd w:val="clear" w:color="auto" w:fill="auto"/>
            <w:vAlign w:val="center"/>
            <w:hideMark/>
          </w:tcPr>
          <w:p w14:paraId="307E088C" w14:textId="77777777" w:rsidR="00383BFA" w:rsidRPr="00596F6F" w:rsidRDefault="00383BFA" w:rsidP="00383BFA">
            <w:pPr>
              <w:spacing w:after="0"/>
              <w:jc w:val="center"/>
              <w:rPr>
                <w:rFonts w:asciiTheme="minorHAnsi" w:eastAsia="Times New Roman" w:hAnsiTheme="minorHAnsi" w:cstheme="minorHAnsi"/>
                <w:b/>
                <w:bCs/>
                <w:i/>
                <w:iCs/>
                <w:color w:val="000000"/>
                <w:sz w:val="18"/>
                <w:szCs w:val="18"/>
                <w:lang w:val="en-GB" w:eastAsia="en-GB"/>
              </w:rPr>
            </w:pPr>
            <w:r w:rsidRPr="00596F6F">
              <w:rPr>
                <w:rFonts w:asciiTheme="minorHAnsi" w:eastAsia="Times New Roman" w:hAnsiTheme="minorHAnsi" w:cstheme="minorHAnsi"/>
                <w:b/>
                <w:bCs/>
                <w:i/>
                <w:iCs/>
                <w:color w:val="000000"/>
                <w:sz w:val="18"/>
                <w:szCs w:val="18"/>
                <w:lang w:val="en-GB" w:eastAsia="en-GB"/>
              </w:rPr>
              <w:t> </w:t>
            </w:r>
          </w:p>
        </w:tc>
      </w:tr>
      <w:tr w:rsidR="00750DD0" w:rsidRPr="00383BFA" w14:paraId="62745147" w14:textId="77777777" w:rsidTr="003F0A7C">
        <w:trPr>
          <w:trHeight w:val="300"/>
        </w:trPr>
        <w:tc>
          <w:tcPr>
            <w:tcW w:w="491" w:type="pct"/>
            <w:vMerge w:val="restart"/>
            <w:tcBorders>
              <w:top w:val="nil"/>
              <w:left w:val="single" w:sz="8" w:space="0" w:color="auto"/>
              <w:right w:val="single" w:sz="8" w:space="0" w:color="auto"/>
            </w:tcBorders>
            <w:shd w:val="clear" w:color="auto" w:fill="auto"/>
            <w:vAlign w:val="center"/>
            <w:hideMark/>
          </w:tcPr>
          <w:p w14:paraId="724A82E7" w14:textId="77777777" w:rsidR="00750DD0" w:rsidRPr="00383BFA" w:rsidRDefault="00750DD0" w:rsidP="00383BFA">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COMPONENT/ OUTCOME 3: Improved enforcement strategy demonstrated and scaled up at key trade ports and connected subnational regions with key ecosystems</w:t>
            </w:r>
          </w:p>
          <w:p w14:paraId="0E8481B8" w14:textId="2F8CCCE2" w:rsidR="00750DD0" w:rsidRPr="00596F6F" w:rsidRDefault="00750DD0" w:rsidP="00383BFA">
            <w:pPr>
              <w:spacing w:after="0"/>
              <w:jc w:val="left"/>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 </w:t>
            </w:r>
          </w:p>
        </w:tc>
        <w:tc>
          <w:tcPr>
            <w:tcW w:w="382" w:type="pct"/>
            <w:tcBorders>
              <w:top w:val="single" w:sz="8" w:space="0" w:color="auto"/>
              <w:left w:val="nil"/>
              <w:bottom w:val="nil"/>
              <w:right w:val="single" w:sz="8" w:space="0" w:color="auto"/>
            </w:tcBorders>
            <w:shd w:val="clear" w:color="auto" w:fill="auto"/>
            <w:noWrap/>
            <w:vAlign w:val="center"/>
            <w:hideMark/>
          </w:tcPr>
          <w:p w14:paraId="0C7117EF"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71200</w:t>
            </w:r>
          </w:p>
        </w:tc>
        <w:tc>
          <w:tcPr>
            <w:tcW w:w="701" w:type="pct"/>
            <w:tcBorders>
              <w:top w:val="nil"/>
              <w:left w:val="nil"/>
              <w:bottom w:val="nil"/>
              <w:right w:val="single" w:sz="8" w:space="0" w:color="auto"/>
            </w:tcBorders>
            <w:shd w:val="clear" w:color="auto" w:fill="auto"/>
            <w:vAlign w:val="center"/>
            <w:hideMark/>
          </w:tcPr>
          <w:p w14:paraId="69AFE61E"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International Consultants</w:t>
            </w:r>
          </w:p>
        </w:tc>
        <w:tc>
          <w:tcPr>
            <w:tcW w:w="426" w:type="pct"/>
            <w:tcBorders>
              <w:top w:val="nil"/>
              <w:left w:val="nil"/>
              <w:bottom w:val="nil"/>
              <w:right w:val="single" w:sz="8" w:space="0" w:color="auto"/>
            </w:tcBorders>
            <w:shd w:val="clear" w:color="auto" w:fill="auto"/>
            <w:noWrap/>
            <w:vAlign w:val="center"/>
            <w:hideMark/>
          </w:tcPr>
          <w:p w14:paraId="1C1BF2E1" w14:textId="5597DF7B"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12,000</w:t>
            </w:r>
          </w:p>
        </w:tc>
        <w:tc>
          <w:tcPr>
            <w:tcW w:w="456" w:type="pct"/>
            <w:tcBorders>
              <w:top w:val="nil"/>
              <w:left w:val="nil"/>
              <w:bottom w:val="nil"/>
              <w:right w:val="single" w:sz="8" w:space="0" w:color="auto"/>
            </w:tcBorders>
            <w:shd w:val="clear" w:color="auto" w:fill="auto"/>
            <w:noWrap/>
            <w:vAlign w:val="center"/>
            <w:hideMark/>
          </w:tcPr>
          <w:p w14:paraId="77415D61" w14:textId="4EDB67AE"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24,000</w:t>
            </w:r>
          </w:p>
        </w:tc>
        <w:tc>
          <w:tcPr>
            <w:tcW w:w="533" w:type="pct"/>
            <w:tcBorders>
              <w:top w:val="nil"/>
              <w:left w:val="nil"/>
              <w:bottom w:val="nil"/>
              <w:right w:val="single" w:sz="8" w:space="0" w:color="auto"/>
            </w:tcBorders>
            <w:shd w:val="clear" w:color="auto" w:fill="auto"/>
            <w:noWrap/>
            <w:vAlign w:val="center"/>
            <w:hideMark/>
          </w:tcPr>
          <w:p w14:paraId="21A8428F" w14:textId="7D3CC190"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24,000</w:t>
            </w:r>
          </w:p>
        </w:tc>
        <w:tc>
          <w:tcPr>
            <w:tcW w:w="495" w:type="pct"/>
            <w:tcBorders>
              <w:top w:val="nil"/>
              <w:left w:val="nil"/>
              <w:bottom w:val="nil"/>
              <w:right w:val="single" w:sz="8" w:space="0" w:color="auto"/>
            </w:tcBorders>
            <w:shd w:val="clear" w:color="auto" w:fill="auto"/>
            <w:noWrap/>
            <w:vAlign w:val="center"/>
            <w:hideMark/>
          </w:tcPr>
          <w:p w14:paraId="4F0E2637" w14:textId="487C93D1"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24,000</w:t>
            </w:r>
          </w:p>
        </w:tc>
        <w:tc>
          <w:tcPr>
            <w:tcW w:w="418" w:type="pct"/>
            <w:tcBorders>
              <w:top w:val="nil"/>
              <w:left w:val="nil"/>
              <w:bottom w:val="nil"/>
              <w:right w:val="single" w:sz="8" w:space="0" w:color="auto"/>
            </w:tcBorders>
            <w:shd w:val="clear" w:color="auto" w:fill="auto"/>
            <w:noWrap/>
            <w:vAlign w:val="center"/>
            <w:hideMark/>
          </w:tcPr>
          <w:p w14:paraId="6CDCE3A5" w14:textId="1AB9FAAD"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24,000</w:t>
            </w:r>
          </w:p>
        </w:tc>
        <w:tc>
          <w:tcPr>
            <w:tcW w:w="413" w:type="pct"/>
            <w:tcBorders>
              <w:top w:val="nil"/>
              <w:left w:val="nil"/>
              <w:bottom w:val="nil"/>
              <w:right w:val="single" w:sz="8" w:space="0" w:color="auto"/>
            </w:tcBorders>
            <w:shd w:val="clear" w:color="auto" w:fill="auto"/>
            <w:noWrap/>
            <w:vAlign w:val="center"/>
            <w:hideMark/>
          </w:tcPr>
          <w:p w14:paraId="71161EB5" w14:textId="04DD1BCB"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12,000</w:t>
            </w:r>
          </w:p>
        </w:tc>
        <w:tc>
          <w:tcPr>
            <w:tcW w:w="444" w:type="pct"/>
            <w:tcBorders>
              <w:top w:val="nil"/>
              <w:left w:val="nil"/>
              <w:bottom w:val="nil"/>
              <w:right w:val="single" w:sz="8" w:space="0" w:color="auto"/>
            </w:tcBorders>
            <w:shd w:val="clear" w:color="auto" w:fill="auto"/>
            <w:noWrap/>
            <w:vAlign w:val="center"/>
            <w:hideMark/>
          </w:tcPr>
          <w:p w14:paraId="78A50A00" w14:textId="11FFE81C"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120,000</w:t>
            </w:r>
          </w:p>
        </w:tc>
        <w:tc>
          <w:tcPr>
            <w:tcW w:w="242" w:type="pct"/>
            <w:tcBorders>
              <w:top w:val="nil"/>
              <w:left w:val="nil"/>
              <w:bottom w:val="nil"/>
              <w:right w:val="single" w:sz="8" w:space="0" w:color="auto"/>
            </w:tcBorders>
            <w:shd w:val="clear" w:color="auto" w:fill="auto"/>
            <w:vAlign w:val="center"/>
            <w:hideMark/>
          </w:tcPr>
          <w:p w14:paraId="6E7D92C4" w14:textId="77777777" w:rsidR="00750DD0" w:rsidRPr="00596F6F" w:rsidRDefault="00750DD0" w:rsidP="003F0A7C">
            <w:pPr>
              <w:spacing w:after="0"/>
              <w:jc w:val="center"/>
              <w:rPr>
                <w:rFonts w:asciiTheme="minorHAnsi" w:eastAsia="Times New Roman" w:hAnsiTheme="minorHAnsi" w:cstheme="minorHAnsi"/>
                <w:i/>
                <w:iCs/>
                <w:color w:val="000000"/>
                <w:sz w:val="18"/>
                <w:szCs w:val="18"/>
                <w:lang w:val="en-GB" w:eastAsia="en-GB"/>
              </w:rPr>
            </w:pPr>
            <w:r w:rsidRPr="00596F6F">
              <w:rPr>
                <w:rFonts w:asciiTheme="minorHAnsi" w:eastAsia="Times New Roman" w:hAnsiTheme="minorHAnsi" w:cstheme="minorHAnsi"/>
                <w:i/>
                <w:iCs/>
                <w:color w:val="000000"/>
                <w:sz w:val="18"/>
                <w:szCs w:val="18"/>
                <w:lang w:val="en-GB" w:eastAsia="en-GB"/>
              </w:rPr>
              <w:t>18</w:t>
            </w:r>
          </w:p>
        </w:tc>
      </w:tr>
      <w:tr w:rsidR="00750DD0" w:rsidRPr="00383BFA" w14:paraId="39C253E8" w14:textId="77777777" w:rsidTr="003F0A7C">
        <w:trPr>
          <w:trHeight w:val="300"/>
        </w:trPr>
        <w:tc>
          <w:tcPr>
            <w:tcW w:w="491" w:type="pct"/>
            <w:vMerge/>
            <w:tcBorders>
              <w:left w:val="single" w:sz="8" w:space="0" w:color="auto"/>
              <w:right w:val="single" w:sz="8" w:space="0" w:color="auto"/>
            </w:tcBorders>
            <w:vAlign w:val="center"/>
            <w:hideMark/>
          </w:tcPr>
          <w:p w14:paraId="235EF62C" w14:textId="322FE3FF" w:rsidR="00750DD0" w:rsidRPr="00596F6F" w:rsidRDefault="00750DD0" w:rsidP="00383BFA">
            <w:pPr>
              <w:spacing w:after="0"/>
              <w:jc w:val="left"/>
              <w:rPr>
                <w:rFonts w:asciiTheme="minorHAnsi" w:eastAsia="Times New Roman" w:hAnsiTheme="minorHAnsi" w:cstheme="minorHAnsi"/>
                <w:b/>
                <w:bCs/>
                <w:color w:val="000000"/>
                <w:sz w:val="18"/>
                <w:szCs w:val="18"/>
                <w:lang w:val="en-GB" w:eastAsia="en-GB"/>
              </w:rPr>
            </w:pPr>
          </w:p>
        </w:tc>
        <w:tc>
          <w:tcPr>
            <w:tcW w:w="382" w:type="pct"/>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D16C69C"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71300</w:t>
            </w:r>
          </w:p>
        </w:tc>
        <w:tc>
          <w:tcPr>
            <w:tcW w:w="701" w:type="pct"/>
            <w:tcBorders>
              <w:top w:val="single" w:sz="8" w:space="0" w:color="auto"/>
              <w:left w:val="nil"/>
              <w:bottom w:val="nil"/>
              <w:right w:val="single" w:sz="8" w:space="0" w:color="auto"/>
            </w:tcBorders>
            <w:shd w:val="clear" w:color="auto" w:fill="auto"/>
            <w:vAlign w:val="center"/>
            <w:hideMark/>
          </w:tcPr>
          <w:p w14:paraId="3DCE133B"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Local Consultants</w:t>
            </w:r>
          </w:p>
        </w:tc>
        <w:tc>
          <w:tcPr>
            <w:tcW w:w="426" w:type="pct"/>
            <w:tcBorders>
              <w:top w:val="single" w:sz="8" w:space="0" w:color="auto"/>
              <w:left w:val="nil"/>
              <w:bottom w:val="single" w:sz="8" w:space="0" w:color="auto"/>
              <w:right w:val="single" w:sz="8" w:space="0" w:color="auto"/>
            </w:tcBorders>
            <w:shd w:val="clear" w:color="auto" w:fill="auto"/>
            <w:noWrap/>
            <w:vAlign w:val="center"/>
            <w:hideMark/>
          </w:tcPr>
          <w:p w14:paraId="25C49FFE" w14:textId="1AAFC8A7"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14,000</w:t>
            </w:r>
          </w:p>
        </w:tc>
        <w:tc>
          <w:tcPr>
            <w:tcW w:w="456" w:type="pct"/>
            <w:tcBorders>
              <w:top w:val="single" w:sz="8" w:space="0" w:color="auto"/>
              <w:left w:val="nil"/>
              <w:bottom w:val="single" w:sz="8" w:space="0" w:color="auto"/>
              <w:right w:val="single" w:sz="8" w:space="0" w:color="auto"/>
            </w:tcBorders>
            <w:shd w:val="clear" w:color="auto" w:fill="auto"/>
            <w:noWrap/>
            <w:vAlign w:val="center"/>
            <w:hideMark/>
          </w:tcPr>
          <w:p w14:paraId="033A99C9" w14:textId="045F737F"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28,000</w:t>
            </w:r>
          </w:p>
        </w:tc>
        <w:tc>
          <w:tcPr>
            <w:tcW w:w="533" w:type="pct"/>
            <w:tcBorders>
              <w:top w:val="single" w:sz="8" w:space="0" w:color="auto"/>
              <w:left w:val="nil"/>
              <w:bottom w:val="single" w:sz="8" w:space="0" w:color="auto"/>
              <w:right w:val="single" w:sz="8" w:space="0" w:color="auto"/>
            </w:tcBorders>
            <w:shd w:val="clear" w:color="auto" w:fill="auto"/>
            <w:noWrap/>
            <w:vAlign w:val="center"/>
            <w:hideMark/>
          </w:tcPr>
          <w:p w14:paraId="7A2A6492" w14:textId="5F28D400"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28,000</w:t>
            </w:r>
          </w:p>
        </w:tc>
        <w:tc>
          <w:tcPr>
            <w:tcW w:w="495" w:type="pct"/>
            <w:tcBorders>
              <w:top w:val="single" w:sz="8" w:space="0" w:color="auto"/>
              <w:left w:val="nil"/>
              <w:bottom w:val="single" w:sz="8" w:space="0" w:color="auto"/>
              <w:right w:val="single" w:sz="8" w:space="0" w:color="auto"/>
            </w:tcBorders>
            <w:shd w:val="clear" w:color="auto" w:fill="auto"/>
            <w:noWrap/>
            <w:vAlign w:val="center"/>
            <w:hideMark/>
          </w:tcPr>
          <w:p w14:paraId="476129DB" w14:textId="5EFC4EA3"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28,000</w:t>
            </w:r>
          </w:p>
        </w:tc>
        <w:tc>
          <w:tcPr>
            <w:tcW w:w="418" w:type="pct"/>
            <w:tcBorders>
              <w:top w:val="single" w:sz="8" w:space="0" w:color="auto"/>
              <w:left w:val="nil"/>
              <w:bottom w:val="single" w:sz="8" w:space="0" w:color="auto"/>
              <w:right w:val="single" w:sz="8" w:space="0" w:color="auto"/>
            </w:tcBorders>
            <w:shd w:val="clear" w:color="auto" w:fill="auto"/>
            <w:noWrap/>
            <w:vAlign w:val="center"/>
            <w:hideMark/>
          </w:tcPr>
          <w:p w14:paraId="758F87DA" w14:textId="0EFD8F4B"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28,000</w:t>
            </w:r>
          </w:p>
        </w:tc>
        <w:tc>
          <w:tcPr>
            <w:tcW w:w="413" w:type="pct"/>
            <w:tcBorders>
              <w:top w:val="single" w:sz="8" w:space="0" w:color="auto"/>
              <w:left w:val="nil"/>
              <w:bottom w:val="single" w:sz="8" w:space="0" w:color="auto"/>
              <w:right w:val="single" w:sz="8" w:space="0" w:color="auto"/>
            </w:tcBorders>
            <w:shd w:val="clear" w:color="auto" w:fill="auto"/>
            <w:noWrap/>
            <w:vAlign w:val="center"/>
            <w:hideMark/>
          </w:tcPr>
          <w:p w14:paraId="1E5BB979" w14:textId="2762960E"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14,000</w:t>
            </w:r>
          </w:p>
        </w:tc>
        <w:tc>
          <w:tcPr>
            <w:tcW w:w="444" w:type="pct"/>
            <w:tcBorders>
              <w:top w:val="single" w:sz="8" w:space="0" w:color="auto"/>
              <w:left w:val="nil"/>
              <w:bottom w:val="single" w:sz="8" w:space="0" w:color="auto"/>
              <w:right w:val="single" w:sz="8" w:space="0" w:color="auto"/>
            </w:tcBorders>
            <w:shd w:val="clear" w:color="auto" w:fill="auto"/>
            <w:noWrap/>
            <w:vAlign w:val="center"/>
            <w:hideMark/>
          </w:tcPr>
          <w:p w14:paraId="3FE7136D" w14:textId="453A5695"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140,000</w:t>
            </w:r>
          </w:p>
        </w:tc>
        <w:tc>
          <w:tcPr>
            <w:tcW w:w="242" w:type="pct"/>
            <w:tcBorders>
              <w:top w:val="single" w:sz="8" w:space="0" w:color="auto"/>
              <w:left w:val="nil"/>
              <w:bottom w:val="single" w:sz="8" w:space="0" w:color="auto"/>
              <w:right w:val="single" w:sz="8" w:space="0" w:color="auto"/>
            </w:tcBorders>
            <w:shd w:val="clear" w:color="auto" w:fill="auto"/>
            <w:vAlign w:val="center"/>
            <w:hideMark/>
          </w:tcPr>
          <w:p w14:paraId="1EE1067B" w14:textId="77777777" w:rsidR="00750DD0" w:rsidRPr="00596F6F" w:rsidRDefault="00750DD0" w:rsidP="003F0A7C">
            <w:pPr>
              <w:spacing w:after="0"/>
              <w:jc w:val="center"/>
              <w:rPr>
                <w:rFonts w:asciiTheme="minorHAnsi" w:eastAsia="Times New Roman" w:hAnsiTheme="minorHAnsi" w:cstheme="minorHAnsi"/>
                <w:i/>
                <w:iCs/>
                <w:color w:val="000000"/>
                <w:sz w:val="18"/>
                <w:szCs w:val="18"/>
                <w:lang w:val="en-GB" w:eastAsia="en-GB"/>
              </w:rPr>
            </w:pPr>
            <w:r w:rsidRPr="00596F6F">
              <w:rPr>
                <w:rFonts w:asciiTheme="minorHAnsi" w:eastAsia="Times New Roman" w:hAnsiTheme="minorHAnsi" w:cstheme="minorHAnsi"/>
                <w:i/>
                <w:iCs/>
                <w:color w:val="000000"/>
                <w:sz w:val="18"/>
                <w:szCs w:val="18"/>
                <w:lang w:val="en-GB" w:eastAsia="en-GB"/>
              </w:rPr>
              <w:t>19</w:t>
            </w:r>
          </w:p>
        </w:tc>
      </w:tr>
      <w:tr w:rsidR="00750DD0" w:rsidRPr="00383BFA" w14:paraId="72BFB70C" w14:textId="77777777" w:rsidTr="003F0A7C">
        <w:trPr>
          <w:trHeight w:val="300"/>
        </w:trPr>
        <w:tc>
          <w:tcPr>
            <w:tcW w:w="491" w:type="pct"/>
            <w:vMerge/>
            <w:tcBorders>
              <w:left w:val="single" w:sz="8" w:space="0" w:color="auto"/>
              <w:right w:val="single" w:sz="8" w:space="0" w:color="auto"/>
            </w:tcBorders>
            <w:vAlign w:val="center"/>
            <w:hideMark/>
          </w:tcPr>
          <w:p w14:paraId="6F19C019" w14:textId="614BF006" w:rsidR="00750DD0" w:rsidRPr="00596F6F" w:rsidRDefault="00750DD0" w:rsidP="00383BFA">
            <w:pPr>
              <w:spacing w:after="0"/>
              <w:jc w:val="left"/>
              <w:rPr>
                <w:rFonts w:asciiTheme="minorHAnsi" w:eastAsia="Times New Roman" w:hAnsiTheme="minorHAnsi" w:cstheme="minorHAnsi"/>
                <w:b/>
                <w:bCs/>
                <w:color w:val="000000"/>
                <w:sz w:val="18"/>
                <w:szCs w:val="18"/>
                <w:lang w:val="en-GB" w:eastAsia="en-GB"/>
              </w:rPr>
            </w:pPr>
          </w:p>
        </w:tc>
        <w:tc>
          <w:tcPr>
            <w:tcW w:w="382" w:type="pct"/>
            <w:tcBorders>
              <w:top w:val="nil"/>
              <w:left w:val="nil"/>
              <w:bottom w:val="nil"/>
              <w:right w:val="single" w:sz="8" w:space="0" w:color="auto"/>
            </w:tcBorders>
            <w:shd w:val="clear" w:color="auto" w:fill="auto"/>
            <w:noWrap/>
            <w:vAlign w:val="center"/>
            <w:hideMark/>
          </w:tcPr>
          <w:p w14:paraId="49EB7099"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71400</w:t>
            </w:r>
          </w:p>
        </w:tc>
        <w:tc>
          <w:tcPr>
            <w:tcW w:w="701" w:type="pct"/>
            <w:tcBorders>
              <w:top w:val="single" w:sz="8" w:space="0" w:color="auto"/>
              <w:left w:val="nil"/>
              <w:bottom w:val="nil"/>
              <w:right w:val="single" w:sz="8" w:space="0" w:color="auto"/>
            </w:tcBorders>
            <w:shd w:val="clear" w:color="auto" w:fill="auto"/>
            <w:vAlign w:val="center"/>
            <w:hideMark/>
          </w:tcPr>
          <w:p w14:paraId="684B7E9D"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Contractual Services-Companies</w:t>
            </w:r>
          </w:p>
        </w:tc>
        <w:tc>
          <w:tcPr>
            <w:tcW w:w="426" w:type="pct"/>
            <w:tcBorders>
              <w:top w:val="nil"/>
              <w:left w:val="nil"/>
              <w:bottom w:val="nil"/>
              <w:right w:val="single" w:sz="8" w:space="0" w:color="auto"/>
            </w:tcBorders>
            <w:shd w:val="clear" w:color="auto" w:fill="auto"/>
            <w:noWrap/>
            <w:vAlign w:val="center"/>
            <w:hideMark/>
          </w:tcPr>
          <w:p w14:paraId="33452F7E" w14:textId="45ADDDDF"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68,400</w:t>
            </w:r>
          </w:p>
        </w:tc>
        <w:tc>
          <w:tcPr>
            <w:tcW w:w="456" w:type="pct"/>
            <w:tcBorders>
              <w:top w:val="nil"/>
              <w:left w:val="nil"/>
              <w:bottom w:val="nil"/>
              <w:right w:val="single" w:sz="8" w:space="0" w:color="auto"/>
            </w:tcBorders>
            <w:shd w:val="clear" w:color="auto" w:fill="auto"/>
            <w:noWrap/>
            <w:vAlign w:val="center"/>
            <w:hideMark/>
          </w:tcPr>
          <w:p w14:paraId="003BC22E" w14:textId="4B419294"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205,200</w:t>
            </w:r>
          </w:p>
        </w:tc>
        <w:tc>
          <w:tcPr>
            <w:tcW w:w="533" w:type="pct"/>
            <w:tcBorders>
              <w:top w:val="nil"/>
              <w:left w:val="nil"/>
              <w:bottom w:val="nil"/>
              <w:right w:val="single" w:sz="8" w:space="0" w:color="auto"/>
            </w:tcBorders>
            <w:shd w:val="clear" w:color="auto" w:fill="auto"/>
            <w:noWrap/>
            <w:vAlign w:val="center"/>
            <w:hideMark/>
          </w:tcPr>
          <w:p w14:paraId="0F95042E" w14:textId="163BC3D9"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273,600</w:t>
            </w:r>
          </w:p>
        </w:tc>
        <w:tc>
          <w:tcPr>
            <w:tcW w:w="495" w:type="pct"/>
            <w:tcBorders>
              <w:top w:val="nil"/>
              <w:left w:val="nil"/>
              <w:bottom w:val="nil"/>
              <w:right w:val="single" w:sz="8" w:space="0" w:color="auto"/>
            </w:tcBorders>
            <w:shd w:val="clear" w:color="auto" w:fill="auto"/>
            <w:noWrap/>
            <w:vAlign w:val="center"/>
            <w:hideMark/>
          </w:tcPr>
          <w:p w14:paraId="62CE054B" w14:textId="41CA5A98"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342,000</w:t>
            </w:r>
          </w:p>
        </w:tc>
        <w:tc>
          <w:tcPr>
            <w:tcW w:w="418" w:type="pct"/>
            <w:tcBorders>
              <w:top w:val="nil"/>
              <w:left w:val="nil"/>
              <w:bottom w:val="nil"/>
              <w:right w:val="single" w:sz="8" w:space="0" w:color="auto"/>
            </w:tcBorders>
            <w:shd w:val="clear" w:color="auto" w:fill="auto"/>
            <w:noWrap/>
            <w:vAlign w:val="center"/>
            <w:hideMark/>
          </w:tcPr>
          <w:p w14:paraId="14ADF961" w14:textId="7533215B"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273,600</w:t>
            </w:r>
          </w:p>
        </w:tc>
        <w:tc>
          <w:tcPr>
            <w:tcW w:w="413" w:type="pct"/>
            <w:tcBorders>
              <w:top w:val="nil"/>
              <w:left w:val="nil"/>
              <w:bottom w:val="nil"/>
              <w:right w:val="single" w:sz="8" w:space="0" w:color="auto"/>
            </w:tcBorders>
            <w:shd w:val="clear" w:color="auto" w:fill="auto"/>
            <w:noWrap/>
            <w:vAlign w:val="center"/>
            <w:hideMark/>
          </w:tcPr>
          <w:p w14:paraId="7144AFD7" w14:textId="4BF0B6A8"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205,200</w:t>
            </w:r>
          </w:p>
        </w:tc>
        <w:tc>
          <w:tcPr>
            <w:tcW w:w="444" w:type="pct"/>
            <w:tcBorders>
              <w:top w:val="nil"/>
              <w:left w:val="nil"/>
              <w:bottom w:val="nil"/>
              <w:right w:val="single" w:sz="8" w:space="0" w:color="auto"/>
            </w:tcBorders>
            <w:shd w:val="clear" w:color="auto" w:fill="auto"/>
            <w:noWrap/>
            <w:vAlign w:val="center"/>
            <w:hideMark/>
          </w:tcPr>
          <w:p w14:paraId="731AAE62" w14:textId="3B484751"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1,368,000</w:t>
            </w:r>
          </w:p>
        </w:tc>
        <w:tc>
          <w:tcPr>
            <w:tcW w:w="242" w:type="pct"/>
            <w:tcBorders>
              <w:top w:val="nil"/>
              <w:left w:val="nil"/>
              <w:bottom w:val="nil"/>
              <w:right w:val="single" w:sz="8" w:space="0" w:color="auto"/>
            </w:tcBorders>
            <w:shd w:val="clear" w:color="auto" w:fill="auto"/>
            <w:vAlign w:val="center"/>
            <w:hideMark/>
          </w:tcPr>
          <w:p w14:paraId="61A0D95D" w14:textId="77777777" w:rsidR="00750DD0" w:rsidRPr="00596F6F" w:rsidRDefault="00750DD0" w:rsidP="003F0A7C">
            <w:pPr>
              <w:spacing w:after="0"/>
              <w:jc w:val="center"/>
              <w:rPr>
                <w:rFonts w:asciiTheme="minorHAnsi" w:eastAsia="Times New Roman" w:hAnsiTheme="minorHAnsi" w:cstheme="minorHAnsi"/>
                <w:i/>
                <w:iCs/>
                <w:color w:val="000000"/>
                <w:sz w:val="18"/>
                <w:szCs w:val="18"/>
                <w:lang w:val="en-GB" w:eastAsia="en-GB"/>
              </w:rPr>
            </w:pPr>
            <w:r w:rsidRPr="00596F6F">
              <w:rPr>
                <w:rFonts w:asciiTheme="minorHAnsi" w:eastAsia="Times New Roman" w:hAnsiTheme="minorHAnsi" w:cstheme="minorHAnsi"/>
                <w:i/>
                <w:iCs/>
                <w:color w:val="000000"/>
                <w:sz w:val="18"/>
                <w:szCs w:val="18"/>
                <w:lang w:val="en-GB" w:eastAsia="en-GB"/>
              </w:rPr>
              <w:t>20</w:t>
            </w:r>
          </w:p>
        </w:tc>
      </w:tr>
      <w:tr w:rsidR="00750DD0" w:rsidRPr="00383BFA" w14:paraId="23740F89" w14:textId="77777777" w:rsidTr="003F0A7C">
        <w:trPr>
          <w:trHeight w:val="300"/>
        </w:trPr>
        <w:tc>
          <w:tcPr>
            <w:tcW w:w="491" w:type="pct"/>
            <w:vMerge/>
            <w:tcBorders>
              <w:left w:val="single" w:sz="8" w:space="0" w:color="auto"/>
              <w:right w:val="single" w:sz="8" w:space="0" w:color="auto"/>
            </w:tcBorders>
            <w:vAlign w:val="center"/>
            <w:hideMark/>
          </w:tcPr>
          <w:p w14:paraId="3FDE47A3" w14:textId="40106785" w:rsidR="00750DD0" w:rsidRPr="00596F6F" w:rsidRDefault="00750DD0" w:rsidP="00383BFA">
            <w:pPr>
              <w:spacing w:after="0"/>
              <w:jc w:val="left"/>
              <w:rPr>
                <w:rFonts w:asciiTheme="minorHAnsi" w:eastAsia="Times New Roman" w:hAnsiTheme="minorHAnsi" w:cstheme="minorHAnsi"/>
                <w:b/>
                <w:bCs/>
                <w:color w:val="000000"/>
                <w:sz w:val="18"/>
                <w:szCs w:val="18"/>
                <w:lang w:val="en-GB" w:eastAsia="en-GB"/>
              </w:rPr>
            </w:pPr>
          </w:p>
        </w:tc>
        <w:tc>
          <w:tcPr>
            <w:tcW w:w="382" w:type="pct"/>
            <w:tcBorders>
              <w:top w:val="single" w:sz="8" w:space="0" w:color="auto"/>
              <w:left w:val="nil"/>
              <w:bottom w:val="nil"/>
              <w:right w:val="single" w:sz="8" w:space="0" w:color="auto"/>
            </w:tcBorders>
            <w:shd w:val="clear" w:color="auto" w:fill="auto"/>
            <w:noWrap/>
            <w:vAlign w:val="center"/>
            <w:hideMark/>
          </w:tcPr>
          <w:p w14:paraId="4D6F10DB"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71600</w:t>
            </w:r>
          </w:p>
        </w:tc>
        <w:tc>
          <w:tcPr>
            <w:tcW w:w="701" w:type="pct"/>
            <w:tcBorders>
              <w:top w:val="single" w:sz="8" w:space="0" w:color="auto"/>
              <w:left w:val="nil"/>
              <w:bottom w:val="single" w:sz="8" w:space="0" w:color="auto"/>
              <w:right w:val="single" w:sz="8" w:space="0" w:color="auto"/>
            </w:tcBorders>
            <w:shd w:val="clear" w:color="auto" w:fill="auto"/>
            <w:vAlign w:val="center"/>
            <w:hideMark/>
          </w:tcPr>
          <w:p w14:paraId="38E676D4"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Travel</w:t>
            </w:r>
          </w:p>
        </w:tc>
        <w:tc>
          <w:tcPr>
            <w:tcW w:w="426" w:type="pct"/>
            <w:tcBorders>
              <w:top w:val="single" w:sz="8" w:space="0" w:color="auto"/>
              <w:left w:val="nil"/>
              <w:bottom w:val="single" w:sz="8" w:space="0" w:color="auto"/>
              <w:right w:val="single" w:sz="8" w:space="0" w:color="auto"/>
            </w:tcBorders>
            <w:shd w:val="clear" w:color="auto" w:fill="auto"/>
            <w:noWrap/>
            <w:vAlign w:val="center"/>
            <w:hideMark/>
          </w:tcPr>
          <w:p w14:paraId="7C69719D" w14:textId="08AD3859"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37,900</w:t>
            </w:r>
          </w:p>
        </w:tc>
        <w:tc>
          <w:tcPr>
            <w:tcW w:w="456" w:type="pct"/>
            <w:tcBorders>
              <w:top w:val="single" w:sz="8" w:space="0" w:color="auto"/>
              <w:left w:val="nil"/>
              <w:bottom w:val="single" w:sz="8" w:space="0" w:color="auto"/>
              <w:right w:val="single" w:sz="8" w:space="0" w:color="auto"/>
            </w:tcBorders>
            <w:shd w:val="clear" w:color="auto" w:fill="auto"/>
            <w:noWrap/>
            <w:vAlign w:val="center"/>
            <w:hideMark/>
          </w:tcPr>
          <w:p w14:paraId="743882A0" w14:textId="48F46F07"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75,800</w:t>
            </w:r>
          </w:p>
        </w:tc>
        <w:tc>
          <w:tcPr>
            <w:tcW w:w="533" w:type="pct"/>
            <w:tcBorders>
              <w:top w:val="single" w:sz="8" w:space="0" w:color="auto"/>
              <w:left w:val="nil"/>
              <w:bottom w:val="single" w:sz="8" w:space="0" w:color="auto"/>
              <w:right w:val="single" w:sz="8" w:space="0" w:color="auto"/>
            </w:tcBorders>
            <w:shd w:val="clear" w:color="auto" w:fill="auto"/>
            <w:noWrap/>
            <w:vAlign w:val="center"/>
            <w:hideMark/>
          </w:tcPr>
          <w:p w14:paraId="36F83839" w14:textId="114F1211"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75,800</w:t>
            </w:r>
          </w:p>
        </w:tc>
        <w:tc>
          <w:tcPr>
            <w:tcW w:w="495" w:type="pct"/>
            <w:tcBorders>
              <w:top w:val="single" w:sz="8" w:space="0" w:color="auto"/>
              <w:left w:val="nil"/>
              <w:bottom w:val="single" w:sz="8" w:space="0" w:color="auto"/>
              <w:right w:val="single" w:sz="8" w:space="0" w:color="auto"/>
            </w:tcBorders>
            <w:shd w:val="clear" w:color="auto" w:fill="auto"/>
            <w:noWrap/>
            <w:vAlign w:val="center"/>
            <w:hideMark/>
          </w:tcPr>
          <w:p w14:paraId="6B91C589" w14:textId="17E4A34B"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75,800</w:t>
            </w:r>
          </w:p>
        </w:tc>
        <w:tc>
          <w:tcPr>
            <w:tcW w:w="418" w:type="pct"/>
            <w:tcBorders>
              <w:top w:val="single" w:sz="8" w:space="0" w:color="auto"/>
              <w:left w:val="nil"/>
              <w:bottom w:val="single" w:sz="8" w:space="0" w:color="auto"/>
              <w:right w:val="single" w:sz="8" w:space="0" w:color="auto"/>
            </w:tcBorders>
            <w:shd w:val="clear" w:color="auto" w:fill="auto"/>
            <w:noWrap/>
            <w:vAlign w:val="center"/>
            <w:hideMark/>
          </w:tcPr>
          <w:p w14:paraId="52540903" w14:textId="2BEE3A89"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75,800</w:t>
            </w:r>
          </w:p>
        </w:tc>
        <w:tc>
          <w:tcPr>
            <w:tcW w:w="413" w:type="pct"/>
            <w:tcBorders>
              <w:top w:val="single" w:sz="8" w:space="0" w:color="auto"/>
              <w:left w:val="nil"/>
              <w:bottom w:val="single" w:sz="8" w:space="0" w:color="auto"/>
              <w:right w:val="single" w:sz="8" w:space="0" w:color="auto"/>
            </w:tcBorders>
            <w:shd w:val="clear" w:color="auto" w:fill="auto"/>
            <w:noWrap/>
            <w:vAlign w:val="center"/>
            <w:hideMark/>
          </w:tcPr>
          <w:p w14:paraId="7CEA95D2" w14:textId="0EB342EB"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37,900</w:t>
            </w:r>
          </w:p>
        </w:tc>
        <w:tc>
          <w:tcPr>
            <w:tcW w:w="444" w:type="pct"/>
            <w:tcBorders>
              <w:top w:val="single" w:sz="8" w:space="0" w:color="auto"/>
              <w:left w:val="nil"/>
              <w:bottom w:val="single" w:sz="8" w:space="0" w:color="auto"/>
              <w:right w:val="single" w:sz="8" w:space="0" w:color="auto"/>
            </w:tcBorders>
            <w:shd w:val="clear" w:color="auto" w:fill="auto"/>
            <w:noWrap/>
            <w:vAlign w:val="center"/>
            <w:hideMark/>
          </w:tcPr>
          <w:p w14:paraId="4E82A268" w14:textId="386E2EA5"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379,000</w:t>
            </w:r>
          </w:p>
        </w:tc>
        <w:tc>
          <w:tcPr>
            <w:tcW w:w="242" w:type="pct"/>
            <w:tcBorders>
              <w:top w:val="single" w:sz="8" w:space="0" w:color="auto"/>
              <w:left w:val="nil"/>
              <w:bottom w:val="single" w:sz="8" w:space="0" w:color="auto"/>
              <w:right w:val="single" w:sz="8" w:space="0" w:color="auto"/>
            </w:tcBorders>
            <w:shd w:val="clear" w:color="auto" w:fill="auto"/>
            <w:vAlign w:val="center"/>
            <w:hideMark/>
          </w:tcPr>
          <w:p w14:paraId="049D5936" w14:textId="77777777" w:rsidR="00750DD0" w:rsidRPr="00596F6F" w:rsidRDefault="00750DD0" w:rsidP="003F0A7C">
            <w:pPr>
              <w:spacing w:after="0"/>
              <w:jc w:val="center"/>
              <w:rPr>
                <w:rFonts w:asciiTheme="minorHAnsi" w:eastAsia="Times New Roman" w:hAnsiTheme="minorHAnsi" w:cstheme="minorHAnsi"/>
                <w:i/>
                <w:iCs/>
                <w:color w:val="000000"/>
                <w:sz w:val="18"/>
                <w:szCs w:val="18"/>
                <w:lang w:val="en-GB" w:eastAsia="en-GB"/>
              </w:rPr>
            </w:pPr>
            <w:r w:rsidRPr="00596F6F">
              <w:rPr>
                <w:rFonts w:asciiTheme="minorHAnsi" w:eastAsia="Times New Roman" w:hAnsiTheme="minorHAnsi" w:cstheme="minorHAnsi"/>
                <w:i/>
                <w:iCs/>
                <w:color w:val="000000"/>
                <w:sz w:val="18"/>
                <w:szCs w:val="18"/>
                <w:lang w:val="en-GB" w:eastAsia="en-GB"/>
              </w:rPr>
              <w:t>21</w:t>
            </w:r>
          </w:p>
        </w:tc>
      </w:tr>
      <w:tr w:rsidR="00750DD0" w:rsidRPr="00383BFA" w14:paraId="7C3D6BFF" w14:textId="77777777" w:rsidTr="003F0A7C">
        <w:trPr>
          <w:trHeight w:val="300"/>
        </w:trPr>
        <w:tc>
          <w:tcPr>
            <w:tcW w:w="491" w:type="pct"/>
            <w:vMerge/>
            <w:tcBorders>
              <w:left w:val="single" w:sz="8" w:space="0" w:color="auto"/>
              <w:right w:val="single" w:sz="8" w:space="0" w:color="auto"/>
            </w:tcBorders>
            <w:vAlign w:val="center"/>
            <w:hideMark/>
          </w:tcPr>
          <w:p w14:paraId="3684C6F9" w14:textId="60128826" w:rsidR="00750DD0" w:rsidRPr="00596F6F" w:rsidRDefault="00750DD0" w:rsidP="00383BFA">
            <w:pPr>
              <w:spacing w:after="0"/>
              <w:jc w:val="left"/>
              <w:rPr>
                <w:rFonts w:asciiTheme="minorHAnsi" w:eastAsia="Times New Roman" w:hAnsiTheme="minorHAnsi" w:cstheme="minorHAnsi"/>
                <w:b/>
                <w:bCs/>
                <w:color w:val="000000"/>
                <w:sz w:val="18"/>
                <w:szCs w:val="18"/>
                <w:lang w:val="en-GB" w:eastAsia="en-GB"/>
              </w:rPr>
            </w:pPr>
          </w:p>
        </w:tc>
        <w:tc>
          <w:tcPr>
            <w:tcW w:w="382" w:type="pct"/>
            <w:tcBorders>
              <w:top w:val="single" w:sz="8" w:space="0" w:color="auto"/>
              <w:left w:val="nil"/>
              <w:bottom w:val="nil"/>
              <w:right w:val="single" w:sz="8" w:space="0" w:color="auto"/>
            </w:tcBorders>
            <w:shd w:val="clear" w:color="auto" w:fill="auto"/>
            <w:noWrap/>
            <w:vAlign w:val="center"/>
            <w:hideMark/>
          </w:tcPr>
          <w:p w14:paraId="1ED20DE2"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72200</w:t>
            </w:r>
          </w:p>
        </w:tc>
        <w:tc>
          <w:tcPr>
            <w:tcW w:w="701" w:type="pct"/>
            <w:tcBorders>
              <w:top w:val="nil"/>
              <w:left w:val="nil"/>
              <w:bottom w:val="nil"/>
              <w:right w:val="single" w:sz="8" w:space="0" w:color="auto"/>
            </w:tcBorders>
            <w:shd w:val="clear" w:color="auto" w:fill="auto"/>
            <w:vAlign w:val="center"/>
            <w:hideMark/>
          </w:tcPr>
          <w:p w14:paraId="7B6B5F41"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Equipment &amp; Furniture</w:t>
            </w:r>
          </w:p>
        </w:tc>
        <w:tc>
          <w:tcPr>
            <w:tcW w:w="426" w:type="pct"/>
            <w:tcBorders>
              <w:top w:val="nil"/>
              <w:left w:val="nil"/>
              <w:bottom w:val="single" w:sz="8" w:space="0" w:color="auto"/>
              <w:right w:val="single" w:sz="8" w:space="0" w:color="auto"/>
            </w:tcBorders>
            <w:shd w:val="clear" w:color="auto" w:fill="auto"/>
            <w:noWrap/>
            <w:vAlign w:val="center"/>
            <w:hideMark/>
          </w:tcPr>
          <w:p w14:paraId="61323DBE" w14:textId="00CE355B"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4,000</w:t>
            </w:r>
          </w:p>
        </w:tc>
        <w:tc>
          <w:tcPr>
            <w:tcW w:w="456" w:type="pct"/>
            <w:tcBorders>
              <w:top w:val="nil"/>
              <w:left w:val="nil"/>
              <w:bottom w:val="single" w:sz="8" w:space="0" w:color="auto"/>
              <w:right w:val="single" w:sz="8" w:space="0" w:color="auto"/>
            </w:tcBorders>
            <w:shd w:val="clear" w:color="auto" w:fill="auto"/>
            <w:noWrap/>
            <w:vAlign w:val="center"/>
            <w:hideMark/>
          </w:tcPr>
          <w:p w14:paraId="5F77890C" w14:textId="4406D0E5"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8,000</w:t>
            </w:r>
          </w:p>
        </w:tc>
        <w:tc>
          <w:tcPr>
            <w:tcW w:w="533" w:type="pct"/>
            <w:tcBorders>
              <w:top w:val="nil"/>
              <w:left w:val="nil"/>
              <w:bottom w:val="single" w:sz="8" w:space="0" w:color="auto"/>
              <w:right w:val="single" w:sz="8" w:space="0" w:color="auto"/>
            </w:tcBorders>
            <w:shd w:val="clear" w:color="auto" w:fill="auto"/>
            <w:noWrap/>
            <w:vAlign w:val="center"/>
            <w:hideMark/>
          </w:tcPr>
          <w:p w14:paraId="07D18833" w14:textId="1C0771DA"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8,000</w:t>
            </w:r>
          </w:p>
        </w:tc>
        <w:tc>
          <w:tcPr>
            <w:tcW w:w="495" w:type="pct"/>
            <w:tcBorders>
              <w:top w:val="nil"/>
              <w:left w:val="nil"/>
              <w:bottom w:val="single" w:sz="8" w:space="0" w:color="auto"/>
              <w:right w:val="single" w:sz="8" w:space="0" w:color="auto"/>
            </w:tcBorders>
            <w:shd w:val="clear" w:color="auto" w:fill="auto"/>
            <w:noWrap/>
            <w:vAlign w:val="center"/>
            <w:hideMark/>
          </w:tcPr>
          <w:p w14:paraId="0C62C327" w14:textId="09AEAB0F"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8,000</w:t>
            </w:r>
          </w:p>
        </w:tc>
        <w:tc>
          <w:tcPr>
            <w:tcW w:w="418" w:type="pct"/>
            <w:tcBorders>
              <w:top w:val="nil"/>
              <w:left w:val="nil"/>
              <w:bottom w:val="single" w:sz="8" w:space="0" w:color="auto"/>
              <w:right w:val="single" w:sz="8" w:space="0" w:color="auto"/>
            </w:tcBorders>
            <w:shd w:val="clear" w:color="auto" w:fill="auto"/>
            <w:noWrap/>
            <w:vAlign w:val="center"/>
            <w:hideMark/>
          </w:tcPr>
          <w:p w14:paraId="43E5729B" w14:textId="4CFB8B1A"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8,000</w:t>
            </w:r>
          </w:p>
        </w:tc>
        <w:tc>
          <w:tcPr>
            <w:tcW w:w="413" w:type="pct"/>
            <w:tcBorders>
              <w:top w:val="nil"/>
              <w:left w:val="nil"/>
              <w:bottom w:val="single" w:sz="8" w:space="0" w:color="auto"/>
              <w:right w:val="single" w:sz="8" w:space="0" w:color="auto"/>
            </w:tcBorders>
            <w:shd w:val="clear" w:color="auto" w:fill="auto"/>
            <w:noWrap/>
            <w:vAlign w:val="center"/>
            <w:hideMark/>
          </w:tcPr>
          <w:p w14:paraId="546A6A11" w14:textId="4A8C1256"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4,000</w:t>
            </w:r>
          </w:p>
        </w:tc>
        <w:tc>
          <w:tcPr>
            <w:tcW w:w="444" w:type="pct"/>
            <w:tcBorders>
              <w:top w:val="nil"/>
              <w:left w:val="nil"/>
              <w:bottom w:val="single" w:sz="8" w:space="0" w:color="auto"/>
              <w:right w:val="single" w:sz="8" w:space="0" w:color="auto"/>
            </w:tcBorders>
            <w:shd w:val="clear" w:color="auto" w:fill="auto"/>
            <w:noWrap/>
            <w:vAlign w:val="center"/>
            <w:hideMark/>
          </w:tcPr>
          <w:p w14:paraId="1173EC24" w14:textId="23C76D4C"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40,000</w:t>
            </w:r>
          </w:p>
        </w:tc>
        <w:tc>
          <w:tcPr>
            <w:tcW w:w="242" w:type="pct"/>
            <w:tcBorders>
              <w:top w:val="nil"/>
              <w:left w:val="nil"/>
              <w:bottom w:val="single" w:sz="8" w:space="0" w:color="auto"/>
              <w:right w:val="single" w:sz="8" w:space="0" w:color="auto"/>
            </w:tcBorders>
            <w:shd w:val="clear" w:color="auto" w:fill="auto"/>
            <w:vAlign w:val="center"/>
            <w:hideMark/>
          </w:tcPr>
          <w:p w14:paraId="2736CC04" w14:textId="77777777" w:rsidR="00750DD0" w:rsidRPr="00596F6F" w:rsidRDefault="00750DD0" w:rsidP="003F0A7C">
            <w:pPr>
              <w:spacing w:after="0"/>
              <w:jc w:val="center"/>
              <w:rPr>
                <w:rFonts w:asciiTheme="minorHAnsi" w:eastAsia="Times New Roman" w:hAnsiTheme="minorHAnsi" w:cstheme="minorHAnsi"/>
                <w:i/>
                <w:iCs/>
                <w:color w:val="000000"/>
                <w:sz w:val="18"/>
                <w:szCs w:val="18"/>
                <w:lang w:val="en-GB" w:eastAsia="en-GB"/>
              </w:rPr>
            </w:pPr>
            <w:r w:rsidRPr="00596F6F">
              <w:rPr>
                <w:rFonts w:asciiTheme="minorHAnsi" w:eastAsia="Times New Roman" w:hAnsiTheme="minorHAnsi" w:cstheme="minorHAnsi"/>
                <w:i/>
                <w:iCs/>
                <w:color w:val="000000"/>
                <w:sz w:val="18"/>
                <w:szCs w:val="18"/>
                <w:lang w:val="en-GB" w:eastAsia="en-GB"/>
              </w:rPr>
              <w:t>22</w:t>
            </w:r>
          </w:p>
        </w:tc>
      </w:tr>
      <w:tr w:rsidR="00750DD0" w:rsidRPr="00383BFA" w14:paraId="6CE5F7A7" w14:textId="77777777" w:rsidTr="003F0A7C">
        <w:trPr>
          <w:trHeight w:val="300"/>
        </w:trPr>
        <w:tc>
          <w:tcPr>
            <w:tcW w:w="491" w:type="pct"/>
            <w:vMerge/>
            <w:tcBorders>
              <w:left w:val="single" w:sz="8" w:space="0" w:color="auto"/>
              <w:right w:val="single" w:sz="8" w:space="0" w:color="auto"/>
            </w:tcBorders>
            <w:vAlign w:val="center"/>
            <w:hideMark/>
          </w:tcPr>
          <w:p w14:paraId="5B651ED4" w14:textId="3E712E3A" w:rsidR="00750DD0" w:rsidRPr="00596F6F" w:rsidRDefault="00750DD0" w:rsidP="00383BFA">
            <w:pPr>
              <w:spacing w:after="0"/>
              <w:jc w:val="left"/>
              <w:rPr>
                <w:rFonts w:asciiTheme="minorHAnsi" w:eastAsia="Times New Roman" w:hAnsiTheme="minorHAnsi" w:cstheme="minorHAnsi"/>
                <w:b/>
                <w:bCs/>
                <w:color w:val="000000"/>
                <w:sz w:val="18"/>
                <w:szCs w:val="18"/>
                <w:lang w:val="en-GB" w:eastAsia="en-GB"/>
              </w:rPr>
            </w:pPr>
          </w:p>
        </w:tc>
        <w:tc>
          <w:tcPr>
            <w:tcW w:w="382" w:type="pct"/>
            <w:tcBorders>
              <w:top w:val="single" w:sz="8" w:space="0" w:color="auto"/>
              <w:left w:val="nil"/>
              <w:bottom w:val="nil"/>
              <w:right w:val="single" w:sz="8" w:space="0" w:color="auto"/>
            </w:tcBorders>
            <w:shd w:val="clear" w:color="auto" w:fill="auto"/>
            <w:noWrap/>
            <w:vAlign w:val="center"/>
            <w:hideMark/>
          </w:tcPr>
          <w:p w14:paraId="515C9B55"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72800</w:t>
            </w:r>
          </w:p>
        </w:tc>
        <w:tc>
          <w:tcPr>
            <w:tcW w:w="701" w:type="pct"/>
            <w:tcBorders>
              <w:top w:val="single" w:sz="8" w:space="0" w:color="auto"/>
              <w:left w:val="nil"/>
              <w:bottom w:val="nil"/>
              <w:right w:val="single" w:sz="8" w:space="0" w:color="auto"/>
            </w:tcBorders>
            <w:shd w:val="clear" w:color="auto" w:fill="auto"/>
            <w:vAlign w:val="center"/>
            <w:hideMark/>
          </w:tcPr>
          <w:p w14:paraId="68BFF06E" w14:textId="07BB8E0B"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Information Technology Equipm</w:t>
            </w:r>
            <w:r>
              <w:rPr>
                <w:rFonts w:asciiTheme="minorHAnsi" w:eastAsia="Times New Roman" w:hAnsiTheme="minorHAnsi" w:cstheme="minorHAnsi"/>
                <w:color w:val="000000"/>
                <w:sz w:val="18"/>
                <w:szCs w:val="18"/>
                <w:lang w:val="en-GB" w:eastAsia="en-GB"/>
              </w:rPr>
              <w:t>en</w:t>
            </w:r>
            <w:r w:rsidRPr="00596F6F">
              <w:rPr>
                <w:rFonts w:asciiTheme="minorHAnsi" w:eastAsia="Times New Roman" w:hAnsiTheme="minorHAnsi" w:cstheme="minorHAnsi"/>
                <w:color w:val="000000"/>
                <w:sz w:val="18"/>
                <w:szCs w:val="18"/>
                <w:lang w:val="en-GB" w:eastAsia="en-GB"/>
              </w:rPr>
              <w:t>t</w:t>
            </w:r>
          </w:p>
        </w:tc>
        <w:tc>
          <w:tcPr>
            <w:tcW w:w="426" w:type="pct"/>
            <w:tcBorders>
              <w:top w:val="nil"/>
              <w:left w:val="nil"/>
              <w:bottom w:val="single" w:sz="4" w:space="0" w:color="auto"/>
              <w:right w:val="single" w:sz="8" w:space="0" w:color="auto"/>
            </w:tcBorders>
            <w:shd w:val="clear" w:color="auto" w:fill="auto"/>
            <w:noWrap/>
            <w:vAlign w:val="center"/>
            <w:hideMark/>
          </w:tcPr>
          <w:p w14:paraId="2677A306" w14:textId="2CFA45A6"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3,200</w:t>
            </w:r>
          </w:p>
        </w:tc>
        <w:tc>
          <w:tcPr>
            <w:tcW w:w="456" w:type="pct"/>
            <w:tcBorders>
              <w:top w:val="nil"/>
              <w:left w:val="nil"/>
              <w:bottom w:val="single" w:sz="4" w:space="0" w:color="auto"/>
              <w:right w:val="single" w:sz="8" w:space="0" w:color="auto"/>
            </w:tcBorders>
            <w:shd w:val="clear" w:color="auto" w:fill="auto"/>
            <w:noWrap/>
            <w:vAlign w:val="center"/>
            <w:hideMark/>
          </w:tcPr>
          <w:p w14:paraId="56B5E8B5" w14:textId="1DF7489B"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6,400</w:t>
            </w:r>
          </w:p>
        </w:tc>
        <w:tc>
          <w:tcPr>
            <w:tcW w:w="533" w:type="pct"/>
            <w:tcBorders>
              <w:top w:val="nil"/>
              <w:left w:val="nil"/>
              <w:bottom w:val="single" w:sz="4" w:space="0" w:color="auto"/>
              <w:right w:val="single" w:sz="8" w:space="0" w:color="auto"/>
            </w:tcBorders>
            <w:shd w:val="clear" w:color="auto" w:fill="auto"/>
            <w:noWrap/>
            <w:vAlign w:val="center"/>
            <w:hideMark/>
          </w:tcPr>
          <w:p w14:paraId="1BAD4531" w14:textId="1B5F5593"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6,400</w:t>
            </w:r>
          </w:p>
        </w:tc>
        <w:tc>
          <w:tcPr>
            <w:tcW w:w="495" w:type="pct"/>
            <w:tcBorders>
              <w:top w:val="nil"/>
              <w:left w:val="nil"/>
              <w:bottom w:val="single" w:sz="4" w:space="0" w:color="auto"/>
              <w:right w:val="single" w:sz="8" w:space="0" w:color="auto"/>
            </w:tcBorders>
            <w:shd w:val="clear" w:color="auto" w:fill="auto"/>
            <w:noWrap/>
            <w:vAlign w:val="center"/>
            <w:hideMark/>
          </w:tcPr>
          <w:p w14:paraId="61442FAE" w14:textId="6A394A71"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6,400</w:t>
            </w:r>
          </w:p>
        </w:tc>
        <w:tc>
          <w:tcPr>
            <w:tcW w:w="418" w:type="pct"/>
            <w:tcBorders>
              <w:top w:val="nil"/>
              <w:left w:val="nil"/>
              <w:bottom w:val="single" w:sz="4" w:space="0" w:color="auto"/>
              <w:right w:val="single" w:sz="8" w:space="0" w:color="auto"/>
            </w:tcBorders>
            <w:shd w:val="clear" w:color="auto" w:fill="auto"/>
            <w:noWrap/>
            <w:vAlign w:val="center"/>
            <w:hideMark/>
          </w:tcPr>
          <w:p w14:paraId="0FE61FF9" w14:textId="4B86E4E5"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6,400</w:t>
            </w:r>
          </w:p>
        </w:tc>
        <w:tc>
          <w:tcPr>
            <w:tcW w:w="413" w:type="pct"/>
            <w:tcBorders>
              <w:top w:val="nil"/>
              <w:left w:val="nil"/>
              <w:bottom w:val="single" w:sz="4" w:space="0" w:color="auto"/>
              <w:right w:val="single" w:sz="8" w:space="0" w:color="auto"/>
            </w:tcBorders>
            <w:shd w:val="clear" w:color="auto" w:fill="auto"/>
            <w:noWrap/>
            <w:vAlign w:val="center"/>
            <w:hideMark/>
          </w:tcPr>
          <w:p w14:paraId="0A654D4E" w14:textId="7931BA33"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3,200</w:t>
            </w:r>
          </w:p>
        </w:tc>
        <w:tc>
          <w:tcPr>
            <w:tcW w:w="444" w:type="pct"/>
            <w:tcBorders>
              <w:top w:val="nil"/>
              <w:left w:val="nil"/>
              <w:bottom w:val="single" w:sz="4" w:space="0" w:color="auto"/>
              <w:right w:val="single" w:sz="8" w:space="0" w:color="auto"/>
            </w:tcBorders>
            <w:shd w:val="clear" w:color="auto" w:fill="auto"/>
            <w:noWrap/>
            <w:vAlign w:val="center"/>
            <w:hideMark/>
          </w:tcPr>
          <w:p w14:paraId="6B536580" w14:textId="233E59A3"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32,000</w:t>
            </w:r>
          </w:p>
        </w:tc>
        <w:tc>
          <w:tcPr>
            <w:tcW w:w="242" w:type="pct"/>
            <w:tcBorders>
              <w:top w:val="nil"/>
              <w:left w:val="nil"/>
              <w:bottom w:val="single" w:sz="4" w:space="0" w:color="auto"/>
              <w:right w:val="single" w:sz="8" w:space="0" w:color="auto"/>
            </w:tcBorders>
            <w:shd w:val="clear" w:color="auto" w:fill="auto"/>
            <w:vAlign w:val="center"/>
            <w:hideMark/>
          </w:tcPr>
          <w:p w14:paraId="7969DA3B" w14:textId="77777777" w:rsidR="00750DD0" w:rsidRPr="00596F6F" w:rsidRDefault="00750DD0" w:rsidP="003F0A7C">
            <w:pPr>
              <w:spacing w:after="0"/>
              <w:jc w:val="center"/>
              <w:rPr>
                <w:rFonts w:asciiTheme="minorHAnsi" w:eastAsia="Times New Roman" w:hAnsiTheme="minorHAnsi" w:cstheme="minorHAnsi"/>
                <w:i/>
                <w:iCs/>
                <w:color w:val="000000"/>
                <w:sz w:val="18"/>
                <w:szCs w:val="18"/>
                <w:lang w:val="en-GB" w:eastAsia="en-GB"/>
              </w:rPr>
            </w:pPr>
            <w:r w:rsidRPr="00596F6F">
              <w:rPr>
                <w:rFonts w:asciiTheme="minorHAnsi" w:eastAsia="Times New Roman" w:hAnsiTheme="minorHAnsi" w:cstheme="minorHAnsi"/>
                <w:i/>
                <w:iCs/>
                <w:color w:val="000000"/>
                <w:sz w:val="18"/>
                <w:szCs w:val="18"/>
                <w:lang w:val="en-GB" w:eastAsia="en-GB"/>
              </w:rPr>
              <w:t>23</w:t>
            </w:r>
          </w:p>
        </w:tc>
      </w:tr>
      <w:tr w:rsidR="00750DD0" w:rsidRPr="00383BFA" w14:paraId="1789EFE0" w14:textId="77777777" w:rsidTr="003F0A7C">
        <w:trPr>
          <w:trHeight w:val="450"/>
        </w:trPr>
        <w:tc>
          <w:tcPr>
            <w:tcW w:w="491" w:type="pct"/>
            <w:vMerge/>
            <w:tcBorders>
              <w:left w:val="single" w:sz="8" w:space="0" w:color="auto"/>
              <w:right w:val="single" w:sz="8" w:space="0" w:color="auto"/>
            </w:tcBorders>
            <w:vAlign w:val="center"/>
            <w:hideMark/>
          </w:tcPr>
          <w:p w14:paraId="4D5AA300" w14:textId="01C51435" w:rsidR="00750DD0" w:rsidRPr="00596F6F" w:rsidRDefault="00750DD0" w:rsidP="00383BFA">
            <w:pPr>
              <w:spacing w:after="0"/>
              <w:jc w:val="left"/>
              <w:rPr>
                <w:rFonts w:asciiTheme="minorHAnsi" w:eastAsia="Times New Roman" w:hAnsiTheme="minorHAnsi" w:cstheme="minorHAnsi"/>
                <w:b/>
                <w:bCs/>
                <w:color w:val="000000"/>
                <w:sz w:val="18"/>
                <w:szCs w:val="18"/>
                <w:lang w:val="en-GB" w:eastAsia="en-GB"/>
              </w:rPr>
            </w:pPr>
          </w:p>
        </w:tc>
        <w:tc>
          <w:tcPr>
            <w:tcW w:w="382" w:type="pct"/>
            <w:tcBorders>
              <w:top w:val="single" w:sz="8" w:space="0" w:color="auto"/>
              <w:left w:val="nil"/>
              <w:bottom w:val="single" w:sz="8" w:space="0" w:color="auto"/>
              <w:right w:val="single" w:sz="8" w:space="0" w:color="auto"/>
            </w:tcBorders>
            <w:shd w:val="clear" w:color="auto" w:fill="auto"/>
            <w:noWrap/>
            <w:vAlign w:val="center"/>
            <w:hideMark/>
          </w:tcPr>
          <w:p w14:paraId="292C0F0B"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72400</w:t>
            </w:r>
          </w:p>
        </w:tc>
        <w:tc>
          <w:tcPr>
            <w:tcW w:w="701" w:type="pct"/>
            <w:tcBorders>
              <w:top w:val="single" w:sz="8" w:space="0" w:color="auto"/>
              <w:left w:val="nil"/>
              <w:bottom w:val="nil"/>
              <w:right w:val="single" w:sz="4" w:space="0" w:color="auto"/>
            </w:tcBorders>
            <w:shd w:val="clear" w:color="auto" w:fill="auto"/>
            <w:vAlign w:val="center"/>
            <w:hideMark/>
          </w:tcPr>
          <w:p w14:paraId="1A49DCE2"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Communication &amp; audio visual equipment</w:t>
            </w:r>
          </w:p>
        </w:tc>
        <w:tc>
          <w:tcPr>
            <w:tcW w:w="42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AB934F" w14:textId="153DB6C7"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9,150</w:t>
            </w:r>
          </w:p>
        </w:tc>
        <w:tc>
          <w:tcPr>
            <w:tcW w:w="45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3F02EF" w14:textId="511B2381"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18,300</w:t>
            </w:r>
          </w:p>
        </w:tc>
        <w:tc>
          <w:tcPr>
            <w:tcW w:w="53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605E5F" w14:textId="113F3727"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18,300</w:t>
            </w:r>
          </w:p>
        </w:tc>
        <w:tc>
          <w:tcPr>
            <w:tcW w:w="49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112A4C" w14:textId="70373FD1"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18,300</w:t>
            </w:r>
          </w:p>
        </w:tc>
        <w:tc>
          <w:tcPr>
            <w:tcW w:w="41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90598A" w14:textId="750FBB29"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18,300</w:t>
            </w:r>
          </w:p>
        </w:tc>
        <w:tc>
          <w:tcPr>
            <w:tcW w:w="41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C7B1E4" w14:textId="5530A624"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9,150</w:t>
            </w:r>
          </w:p>
        </w:tc>
        <w:tc>
          <w:tcPr>
            <w:tcW w:w="44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00387E" w14:textId="4CEA6EDF"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91,500</w:t>
            </w:r>
          </w:p>
        </w:tc>
        <w:tc>
          <w:tcPr>
            <w:tcW w:w="2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F840A3F" w14:textId="77777777" w:rsidR="00750DD0" w:rsidRPr="00596F6F" w:rsidRDefault="00750DD0" w:rsidP="003F0A7C">
            <w:pPr>
              <w:spacing w:after="0"/>
              <w:jc w:val="center"/>
              <w:rPr>
                <w:rFonts w:asciiTheme="minorHAnsi" w:eastAsia="Times New Roman" w:hAnsiTheme="minorHAnsi" w:cstheme="minorHAnsi"/>
                <w:i/>
                <w:iCs/>
                <w:color w:val="000000"/>
                <w:sz w:val="18"/>
                <w:szCs w:val="18"/>
                <w:lang w:val="en-GB" w:eastAsia="en-GB"/>
              </w:rPr>
            </w:pPr>
            <w:r w:rsidRPr="00596F6F">
              <w:rPr>
                <w:rFonts w:asciiTheme="minorHAnsi" w:eastAsia="Times New Roman" w:hAnsiTheme="minorHAnsi" w:cstheme="minorHAnsi"/>
                <w:i/>
                <w:iCs/>
                <w:color w:val="000000"/>
                <w:sz w:val="18"/>
                <w:szCs w:val="18"/>
                <w:lang w:val="en-GB" w:eastAsia="en-GB"/>
              </w:rPr>
              <w:t>24</w:t>
            </w:r>
          </w:p>
        </w:tc>
      </w:tr>
      <w:tr w:rsidR="00750DD0" w:rsidRPr="00383BFA" w14:paraId="5ED8D636" w14:textId="77777777" w:rsidTr="003F0A7C">
        <w:trPr>
          <w:trHeight w:val="300"/>
        </w:trPr>
        <w:tc>
          <w:tcPr>
            <w:tcW w:w="491" w:type="pct"/>
            <w:vMerge/>
            <w:tcBorders>
              <w:left w:val="single" w:sz="8" w:space="0" w:color="auto"/>
              <w:right w:val="single" w:sz="8" w:space="0" w:color="auto"/>
            </w:tcBorders>
            <w:vAlign w:val="center"/>
            <w:hideMark/>
          </w:tcPr>
          <w:p w14:paraId="145F3579" w14:textId="08FCCA1B" w:rsidR="00750DD0" w:rsidRPr="00596F6F" w:rsidRDefault="00750DD0" w:rsidP="00383BFA">
            <w:pPr>
              <w:spacing w:after="0"/>
              <w:jc w:val="left"/>
              <w:rPr>
                <w:rFonts w:asciiTheme="minorHAnsi" w:eastAsia="Times New Roman" w:hAnsiTheme="minorHAnsi" w:cstheme="minorHAnsi"/>
                <w:b/>
                <w:bCs/>
                <w:color w:val="000000"/>
                <w:sz w:val="18"/>
                <w:szCs w:val="18"/>
                <w:lang w:val="en-GB" w:eastAsia="en-GB"/>
              </w:rPr>
            </w:pPr>
          </w:p>
        </w:tc>
        <w:tc>
          <w:tcPr>
            <w:tcW w:w="382" w:type="pct"/>
            <w:tcBorders>
              <w:top w:val="single" w:sz="8" w:space="0" w:color="auto"/>
              <w:left w:val="nil"/>
              <w:bottom w:val="nil"/>
              <w:right w:val="single" w:sz="8" w:space="0" w:color="auto"/>
            </w:tcBorders>
            <w:shd w:val="clear" w:color="auto" w:fill="auto"/>
            <w:noWrap/>
            <w:vAlign w:val="center"/>
            <w:hideMark/>
          </w:tcPr>
          <w:p w14:paraId="239320C6"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72500</w:t>
            </w:r>
          </w:p>
        </w:tc>
        <w:tc>
          <w:tcPr>
            <w:tcW w:w="701" w:type="pct"/>
            <w:tcBorders>
              <w:top w:val="single" w:sz="8" w:space="0" w:color="auto"/>
              <w:left w:val="nil"/>
              <w:bottom w:val="single" w:sz="8" w:space="0" w:color="auto"/>
              <w:right w:val="single" w:sz="8" w:space="0" w:color="auto"/>
            </w:tcBorders>
            <w:shd w:val="clear" w:color="auto" w:fill="auto"/>
            <w:vAlign w:val="center"/>
            <w:hideMark/>
          </w:tcPr>
          <w:p w14:paraId="5E5D2026"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Supplies</w:t>
            </w:r>
          </w:p>
        </w:tc>
        <w:tc>
          <w:tcPr>
            <w:tcW w:w="426" w:type="pct"/>
            <w:tcBorders>
              <w:top w:val="single" w:sz="4" w:space="0" w:color="auto"/>
              <w:left w:val="nil"/>
              <w:bottom w:val="single" w:sz="8" w:space="0" w:color="auto"/>
              <w:right w:val="single" w:sz="8" w:space="0" w:color="auto"/>
            </w:tcBorders>
            <w:shd w:val="clear" w:color="auto" w:fill="auto"/>
            <w:noWrap/>
            <w:vAlign w:val="center"/>
            <w:hideMark/>
          </w:tcPr>
          <w:p w14:paraId="35A731F0" w14:textId="633AC4C7"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11,000</w:t>
            </w:r>
          </w:p>
        </w:tc>
        <w:tc>
          <w:tcPr>
            <w:tcW w:w="456" w:type="pct"/>
            <w:tcBorders>
              <w:top w:val="single" w:sz="4" w:space="0" w:color="auto"/>
              <w:left w:val="nil"/>
              <w:bottom w:val="single" w:sz="8" w:space="0" w:color="auto"/>
              <w:right w:val="single" w:sz="8" w:space="0" w:color="auto"/>
            </w:tcBorders>
            <w:shd w:val="clear" w:color="auto" w:fill="auto"/>
            <w:noWrap/>
            <w:vAlign w:val="center"/>
            <w:hideMark/>
          </w:tcPr>
          <w:p w14:paraId="6A339FBF" w14:textId="5A7321AC"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22,000</w:t>
            </w:r>
          </w:p>
        </w:tc>
        <w:tc>
          <w:tcPr>
            <w:tcW w:w="533" w:type="pct"/>
            <w:tcBorders>
              <w:top w:val="single" w:sz="4" w:space="0" w:color="auto"/>
              <w:left w:val="nil"/>
              <w:bottom w:val="single" w:sz="8" w:space="0" w:color="auto"/>
              <w:right w:val="single" w:sz="8" w:space="0" w:color="auto"/>
            </w:tcBorders>
            <w:shd w:val="clear" w:color="auto" w:fill="auto"/>
            <w:noWrap/>
            <w:vAlign w:val="center"/>
            <w:hideMark/>
          </w:tcPr>
          <w:p w14:paraId="5984613D" w14:textId="595AEB87"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22,000</w:t>
            </w:r>
          </w:p>
        </w:tc>
        <w:tc>
          <w:tcPr>
            <w:tcW w:w="495" w:type="pct"/>
            <w:tcBorders>
              <w:top w:val="single" w:sz="4" w:space="0" w:color="auto"/>
              <w:left w:val="nil"/>
              <w:bottom w:val="single" w:sz="8" w:space="0" w:color="auto"/>
              <w:right w:val="single" w:sz="8" w:space="0" w:color="auto"/>
            </w:tcBorders>
            <w:shd w:val="clear" w:color="auto" w:fill="auto"/>
            <w:noWrap/>
            <w:vAlign w:val="center"/>
            <w:hideMark/>
          </w:tcPr>
          <w:p w14:paraId="46934EDB" w14:textId="7C00F74A"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22,000</w:t>
            </w:r>
          </w:p>
        </w:tc>
        <w:tc>
          <w:tcPr>
            <w:tcW w:w="418" w:type="pct"/>
            <w:tcBorders>
              <w:top w:val="single" w:sz="4" w:space="0" w:color="auto"/>
              <w:left w:val="nil"/>
              <w:bottom w:val="single" w:sz="8" w:space="0" w:color="auto"/>
              <w:right w:val="single" w:sz="8" w:space="0" w:color="auto"/>
            </w:tcBorders>
            <w:shd w:val="clear" w:color="auto" w:fill="auto"/>
            <w:noWrap/>
            <w:vAlign w:val="center"/>
            <w:hideMark/>
          </w:tcPr>
          <w:p w14:paraId="1C44FE67" w14:textId="5EFECE47"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22,000</w:t>
            </w:r>
          </w:p>
        </w:tc>
        <w:tc>
          <w:tcPr>
            <w:tcW w:w="413" w:type="pct"/>
            <w:tcBorders>
              <w:top w:val="single" w:sz="4" w:space="0" w:color="auto"/>
              <w:left w:val="nil"/>
              <w:bottom w:val="single" w:sz="8" w:space="0" w:color="auto"/>
              <w:right w:val="single" w:sz="8" w:space="0" w:color="auto"/>
            </w:tcBorders>
            <w:shd w:val="clear" w:color="auto" w:fill="auto"/>
            <w:noWrap/>
            <w:vAlign w:val="center"/>
            <w:hideMark/>
          </w:tcPr>
          <w:p w14:paraId="1DE07CE7" w14:textId="566C937F"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11,000</w:t>
            </w:r>
          </w:p>
        </w:tc>
        <w:tc>
          <w:tcPr>
            <w:tcW w:w="444" w:type="pct"/>
            <w:tcBorders>
              <w:top w:val="single" w:sz="4" w:space="0" w:color="auto"/>
              <w:left w:val="nil"/>
              <w:bottom w:val="single" w:sz="8" w:space="0" w:color="auto"/>
              <w:right w:val="single" w:sz="8" w:space="0" w:color="auto"/>
            </w:tcBorders>
            <w:shd w:val="clear" w:color="auto" w:fill="auto"/>
            <w:noWrap/>
            <w:vAlign w:val="center"/>
            <w:hideMark/>
          </w:tcPr>
          <w:p w14:paraId="48246855" w14:textId="61F3707E"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110,000</w:t>
            </w:r>
          </w:p>
        </w:tc>
        <w:tc>
          <w:tcPr>
            <w:tcW w:w="242" w:type="pct"/>
            <w:tcBorders>
              <w:top w:val="single" w:sz="4" w:space="0" w:color="auto"/>
              <w:left w:val="nil"/>
              <w:bottom w:val="single" w:sz="8" w:space="0" w:color="auto"/>
              <w:right w:val="single" w:sz="8" w:space="0" w:color="auto"/>
            </w:tcBorders>
            <w:shd w:val="clear" w:color="auto" w:fill="auto"/>
            <w:vAlign w:val="center"/>
            <w:hideMark/>
          </w:tcPr>
          <w:p w14:paraId="37C36A7C" w14:textId="77777777" w:rsidR="00750DD0" w:rsidRPr="00596F6F" w:rsidRDefault="00750DD0" w:rsidP="003F0A7C">
            <w:pPr>
              <w:spacing w:after="0"/>
              <w:jc w:val="center"/>
              <w:rPr>
                <w:rFonts w:asciiTheme="minorHAnsi" w:eastAsia="Times New Roman" w:hAnsiTheme="minorHAnsi" w:cstheme="minorHAnsi"/>
                <w:i/>
                <w:iCs/>
                <w:color w:val="000000"/>
                <w:sz w:val="18"/>
                <w:szCs w:val="18"/>
                <w:lang w:val="en-GB" w:eastAsia="en-GB"/>
              </w:rPr>
            </w:pPr>
            <w:r w:rsidRPr="00596F6F">
              <w:rPr>
                <w:rFonts w:asciiTheme="minorHAnsi" w:eastAsia="Times New Roman" w:hAnsiTheme="minorHAnsi" w:cstheme="minorHAnsi"/>
                <w:i/>
                <w:iCs/>
                <w:color w:val="000000"/>
                <w:sz w:val="18"/>
                <w:szCs w:val="18"/>
                <w:lang w:val="en-GB" w:eastAsia="en-GB"/>
              </w:rPr>
              <w:t>25</w:t>
            </w:r>
          </w:p>
        </w:tc>
      </w:tr>
      <w:tr w:rsidR="00750DD0" w:rsidRPr="00383BFA" w14:paraId="49FFC70B" w14:textId="77777777" w:rsidTr="003F0A7C">
        <w:trPr>
          <w:trHeight w:val="300"/>
        </w:trPr>
        <w:tc>
          <w:tcPr>
            <w:tcW w:w="491" w:type="pct"/>
            <w:vMerge/>
            <w:tcBorders>
              <w:left w:val="single" w:sz="8" w:space="0" w:color="auto"/>
              <w:right w:val="single" w:sz="8" w:space="0" w:color="auto"/>
            </w:tcBorders>
            <w:vAlign w:val="center"/>
            <w:hideMark/>
          </w:tcPr>
          <w:p w14:paraId="6B4F02F0" w14:textId="2963B413" w:rsidR="00750DD0" w:rsidRPr="00596F6F" w:rsidRDefault="00750DD0" w:rsidP="00383BFA">
            <w:pPr>
              <w:spacing w:after="0"/>
              <w:jc w:val="left"/>
              <w:rPr>
                <w:rFonts w:asciiTheme="minorHAnsi" w:eastAsia="Times New Roman" w:hAnsiTheme="minorHAnsi" w:cstheme="minorHAnsi"/>
                <w:b/>
                <w:bCs/>
                <w:color w:val="000000"/>
                <w:sz w:val="18"/>
                <w:szCs w:val="18"/>
                <w:lang w:val="en-GB" w:eastAsia="en-GB"/>
              </w:rPr>
            </w:pPr>
          </w:p>
        </w:tc>
        <w:tc>
          <w:tcPr>
            <w:tcW w:w="382" w:type="pct"/>
            <w:tcBorders>
              <w:top w:val="single" w:sz="8" w:space="0" w:color="auto"/>
              <w:left w:val="nil"/>
              <w:bottom w:val="nil"/>
              <w:right w:val="single" w:sz="8" w:space="0" w:color="auto"/>
            </w:tcBorders>
            <w:shd w:val="clear" w:color="auto" w:fill="auto"/>
            <w:noWrap/>
            <w:vAlign w:val="center"/>
            <w:hideMark/>
          </w:tcPr>
          <w:p w14:paraId="5130ADF1"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74200</w:t>
            </w:r>
          </w:p>
        </w:tc>
        <w:tc>
          <w:tcPr>
            <w:tcW w:w="701" w:type="pct"/>
            <w:tcBorders>
              <w:top w:val="nil"/>
              <w:left w:val="nil"/>
              <w:bottom w:val="single" w:sz="8" w:space="0" w:color="auto"/>
              <w:right w:val="single" w:sz="8" w:space="0" w:color="auto"/>
            </w:tcBorders>
            <w:shd w:val="clear" w:color="auto" w:fill="auto"/>
            <w:vAlign w:val="center"/>
            <w:hideMark/>
          </w:tcPr>
          <w:p w14:paraId="538DE106"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AV &amp; print production costs</w:t>
            </w:r>
          </w:p>
        </w:tc>
        <w:tc>
          <w:tcPr>
            <w:tcW w:w="426" w:type="pct"/>
            <w:tcBorders>
              <w:top w:val="nil"/>
              <w:left w:val="nil"/>
              <w:bottom w:val="single" w:sz="8" w:space="0" w:color="auto"/>
              <w:right w:val="single" w:sz="8" w:space="0" w:color="auto"/>
            </w:tcBorders>
            <w:shd w:val="clear" w:color="auto" w:fill="auto"/>
            <w:noWrap/>
            <w:vAlign w:val="center"/>
            <w:hideMark/>
          </w:tcPr>
          <w:p w14:paraId="04FE814B" w14:textId="5D2EF87B"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11,100</w:t>
            </w:r>
          </w:p>
        </w:tc>
        <w:tc>
          <w:tcPr>
            <w:tcW w:w="456" w:type="pct"/>
            <w:tcBorders>
              <w:top w:val="nil"/>
              <w:left w:val="nil"/>
              <w:bottom w:val="single" w:sz="8" w:space="0" w:color="auto"/>
              <w:right w:val="single" w:sz="8" w:space="0" w:color="auto"/>
            </w:tcBorders>
            <w:shd w:val="clear" w:color="auto" w:fill="auto"/>
            <w:noWrap/>
            <w:vAlign w:val="center"/>
            <w:hideMark/>
          </w:tcPr>
          <w:p w14:paraId="32B2D31E" w14:textId="7CCA1C72"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22,200</w:t>
            </w:r>
          </w:p>
        </w:tc>
        <w:tc>
          <w:tcPr>
            <w:tcW w:w="533" w:type="pct"/>
            <w:tcBorders>
              <w:top w:val="nil"/>
              <w:left w:val="nil"/>
              <w:bottom w:val="single" w:sz="8" w:space="0" w:color="auto"/>
              <w:right w:val="single" w:sz="8" w:space="0" w:color="auto"/>
            </w:tcBorders>
            <w:shd w:val="clear" w:color="auto" w:fill="auto"/>
            <w:noWrap/>
            <w:vAlign w:val="center"/>
            <w:hideMark/>
          </w:tcPr>
          <w:p w14:paraId="1159FA92" w14:textId="02A00FBC"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22,200</w:t>
            </w:r>
          </w:p>
        </w:tc>
        <w:tc>
          <w:tcPr>
            <w:tcW w:w="495" w:type="pct"/>
            <w:tcBorders>
              <w:top w:val="nil"/>
              <w:left w:val="nil"/>
              <w:bottom w:val="single" w:sz="8" w:space="0" w:color="auto"/>
              <w:right w:val="single" w:sz="8" w:space="0" w:color="auto"/>
            </w:tcBorders>
            <w:shd w:val="clear" w:color="auto" w:fill="auto"/>
            <w:noWrap/>
            <w:vAlign w:val="center"/>
            <w:hideMark/>
          </w:tcPr>
          <w:p w14:paraId="43EE7041" w14:textId="750D50EA"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22,200</w:t>
            </w:r>
          </w:p>
        </w:tc>
        <w:tc>
          <w:tcPr>
            <w:tcW w:w="418" w:type="pct"/>
            <w:tcBorders>
              <w:top w:val="nil"/>
              <w:left w:val="nil"/>
              <w:bottom w:val="single" w:sz="8" w:space="0" w:color="auto"/>
              <w:right w:val="single" w:sz="8" w:space="0" w:color="auto"/>
            </w:tcBorders>
            <w:shd w:val="clear" w:color="auto" w:fill="auto"/>
            <w:noWrap/>
            <w:vAlign w:val="center"/>
            <w:hideMark/>
          </w:tcPr>
          <w:p w14:paraId="2D5556D0" w14:textId="05AF732B"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22,200</w:t>
            </w:r>
          </w:p>
        </w:tc>
        <w:tc>
          <w:tcPr>
            <w:tcW w:w="413" w:type="pct"/>
            <w:tcBorders>
              <w:top w:val="nil"/>
              <w:left w:val="nil"/>
              <w:bottom w:val="single" w:sz="8" w:space="0" w:color="auto"/>
              <w:right w:val="single" w:sz="8" w:space="0" w:color="auto"/>
            </w:tcBorders>
            <w:shd w:val="clear" w:color="auto" w:fill="auto"/>
            <w:noWrap/>
            <w:vAlign w:val="center"/>
            <w:hideMark/>
          </w:tcPr>
          <w:p w14:paraId="3DF0444D" w14:textId="15AF5B4C"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11,100</w:t>
            </w:r>
          </w:p>
        </w:tc>
        <w:tc>
          <w:tcPr>
            <w:tcW w:w="444" w:type="pct"/>
            <w:tcBorders>
              <w:top w:val="nil"/>
              <w:left w:val="nil"/>
              <w:bottom w:val="single" w:sz="8" w:space="0" w:color="auto"/>
              <w:right w:val="single" w:sz="8" w:space="0" w:color="auto"/>
            </w:tcBorders>
            <w:shd w:val="clear" w:color="auto" w:fill="auto"/>
            <w:noWrap/>
            <w:vAlign w:val="center"/>
            <w:hideMark/>
          </w:tcPr>
          <w:p w14:paraId="4579168A" w14:textId="6AE3AB76"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111,000</w:t>
            </w:r>
          </w:p>
        </w:tc>
        <w:tc>
          <w:tcPr>
            <w:tcW w:w="242" w:type="pct"/>
            <w:tcBorders>
              <w:top w:val="nil"/>
              <w:left w:val="nil"/>
              <w:bottom w:val="single" w:sz="8" w:space="0" w:color="auto"/>
              <w:right w:val="single" w:sz="8" w:space="0" w:color="auto"/>
            </w:tcBorders>
            <w:shd w:val="clear" w:color="auto" w:fill="auto"/>
            <w:vAlign w:val="center"/>
            <w:hideMark/>
          </w:tcPr>
          <w:p w14:paraId="51627A6F" w14:textId="77777777" w:rsidR="00750DD0" w:rsidRPr="00596F6F" w:rsidRDefault="00750DD0" w:rsidP="003F0A7C">
            <w:pPr>
              <w:spacing w:after="0"/>
              <w:jc w:val="center"/>
              <w:rPr>
                <w:rFonts w:asciiTheme="minorHAnsi" w:eastAsia="Times New Roman" w:hAnsiTheme="minorHAnsi" w:cstheme="minorHAnsi"/>
                <w:i/>
                <w:iCs/>
                <w:color w:val="000000"/>
                <w:sz w:val="18"/>
                <w:szCs w:val="18"/>
                <w:lang w:val="en-GB" w:eastAsia="en-GB"/>
              </w:rPr>
            </w:pPr>
            <w:r w:rsidRPr="00596F6F">
              <w:rPr>
                <w:rFonts w:asciiTheme="minorHAnsi" w:eastAsia="Times New Roman" w:hAnsiTheme="minorHAnsi" w:cstheme="minorHAnsi"/>
                <w:i/>
                <w:iCs/>
                <w:color w:val="000000"/>
                <w:sz w:val="18"/>
                <w:szCs w:val="18"/>
                <w:lang w:val="en-GB" w:eastAsia="en-GB"/>
              </w:rPr>
              <w:t>26</w:t>
            </w:r>
          </w:p>
        </w:tc>
      </w:tr>
      <w:tr w:rsidR="00750DD0" w:rsidRPr="00383BFA" w14:paraId="20127D95" w14:textId="77777777" w:rsidTr="003F0A7C">
        <w:trPr>
          <w:trHeight w:val="300"/>
        </w:trPr>
        <w:tc>
          <w:tcPr>
            <w:tcW w:w="491" w:type="pct"/>
            <w:vMerge/>
            <w:tcBorders>
              <w:left w:val="single" w:sz="8" w:space="0" w:color="auto"/>
              <w:right w:val="single" w:sz="8" w:space="0" w:color="auto"/>
            </w:tcBorders>
            <w:vAlign w:val="center"/>
            <w:hideMark/>
          </w:tcPr>
          <w:p w14:paraId="53A3A20E" w14:textId="01C9367D" w:rsidR="00750DD0" w:rsidRPr="00596F6F" w:rsidRDefault="00750DD0" w:rsidP="00383BFA">
            <w:pPr>
              <w:spacing w:after="0"/>
              <w:jc w:val="left"/>
              <w:rPr>
                <w:rFonts w:asciiTheme="minorHAnsi" w:eastAsia="Times New Roman" w:hAnsiTheme="minorHAnsi" w:cstheme="minorHAnsi"/>
                <w:b/>
                <w:bCs/>
                <w:color w:val="000000"/>
                <w:sz w:val="18"/>
                <w:szCs w:val="18"/>
                <w:lang w:val="en-GB" w:eastAsia="en-GB"/>
              </w:rPr>
            </w:pPr>
          </w:p>
        </w:tc>
        <w:tc>
          <w:tcPr>
            <w:tcW w:w="382" w:type="pct"/>
            <w:tcBorders>
              <w:top w:val="single" w:sz="8" w:space="0" w:color="auto"/>
              <w:left w:val="nil"/>
              <w:bottom w:val="single" w:sz="8" w:space="0" w:color="auto"/>
              <w:right w:val="single" w:sz="8" w:space="0" w:color="auto"/>
            </w:tcBorders>
            <w:shd w:val="clear" w:color="auto" w:fill="auto"/>
            <w:noWrap/>
            <w:vAlign w:val="center"/>
            <w:hideMark/>
          </w:tcPr>
          <w:p w14:paraId="478CE880"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75700</w:t>
            </w:r>
          </w:p>
        </w:tc>
        <w:tc>
          <w:tcPr>
            <w:tcW w:w="701" w:type="pct"/>
            <w:tcBorders>
              <w:top w:val="nil"/>
              <w:left w:val="nil"/>
              <w:bottom w:val="single" w:sz="8" w:space="0" w:color="auto"/>
              <w:right w:val="single" w:sz="8" w:space="0" w:color="auto"/>
            </w:tcBorders>
            <w:shd w:val="clear" w:color="auto" w:fill="auto"/>
            <w:vAlign w:val="center"/>
            <w:hideMark/>
          </w:tcPr>
          <w:p w14:paraId="03C0422E"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Training, Workshops and Confer</w:t>
            </w:r>
          </w:p>
        </w:tc>
        <w:tc>
          <w:tcPr>
            <w:tcW w:w="426" w:type="pct"/>
            <w:tcBorders>
              <w:top w:val="nil"/>
              <w:left w:val="nil"/>
              <w:bottom w:val="single" w:sz="8" w:space="0" w:color="auto"/>
              <w:right w:val="single" w:sz="8" w:space="0" w:color="auto"/>
            </w:tcBorders>
            <w:shd w:val="clear" w:color="auto" w:fill="auto"/>
            <w:noWrap/>
            <w:vAlign w:val="center"/>
            <w:hideMark/>
          </w:tcPr>
          <w:p w14:paraId="01B7A3B9" w14:textId="15D14399"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73,000</w:t>
            </w:r>
          </w:p>
        </w:tc>
        <w:tc>
          <w:tcPr>
            <w:tcW w:w="456" w:type="pct"/>
            <w:tcBorders>
              <w:top w:val="nil"/>
              <w:left w:val="nil"/>
              <w:bottom w:val="single" w:sz="8" w:space="0" w:color="auto"/>
              <w:right w:val="single" w:sz="8" w:space="0" w:color="auto"/>
            </w:tcBorders>
            <w:shd w:val="clear" w:color="auto" w:fill="auto"/>
            <w:noWrap/>
            <w:vAlign w:val="center"/>
            <w:hideMark/>
          </w:tcPr>
          <w:p w14:paraId="7D10AED8" w14:textId="61CFD966"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146,000</w:t>
            </w:r>
          </w:p>
        </w:tc>
        <w:tc>
          <w:tcPr>
            <w:tcW w:w="533" w:type="pct"/>
            <w:tcBorders>
              <w:top w:val="nil"/>
              <w:left w:val="nil"/>
              <w:bottom w:val="single" w:sz="8" w:space="0" w:color="auto"/>
              <w:right w:val="single" w:sz="8" w:space="0" w:color="auto"/>
            </w:tcBorders>
            <w:shd w:val="clear" w:color="auto" w:fill="auto"/>
            <w:noWrap/>
            <w:vAlign w:val="center"/>
            <w:hideMark/>
          </w:tcPr>
          <w:p w14:paraId="04108EFC" w14:textId="49DC66B7"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146,000</w:t>
            </w:r>
          </w:p>
        </w:tc>
        <w:tc>
          <w:tcPr>
            <w:tcW w:w="495" w:type="pct"/>
            <w:tcBorders>
              <w:top w:val="nil"/>
              <w:left w:val="nil"/>
              <w:bottom w:val="single" w:sz="8" w:space="0" w:color="auto"/>
              <w:right w:val="single" w:sz="8" w:space="0" w:color="auto"/>
            </w:tcBorders>
            <w:shd w:val="clear" w:color="auto" w:fill="auto"/>
            <w:noWrap/>
            <w:vAlign w:val="center"/>
            <w:hideMark/>
          </w:tcPr>
          <w:p w14:paraId="0A49FCFE" w14:textId="4119EF3D"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146,000</w:t>
            </w:r>
          </w:p>
        </w:tc>
        <w:tc>
          <w:tcPr>
            <w:tcW w:w="418" w:type="pct"/>
            <w:tcBorders>
              <w:top w:val="nil"/>
              <w:left w:val="nil"/>
              <w:bottom w:val="single" w:sz="8" w:space="0" w:color="auto"/>
              <w:right w:val="single" w:sz="8" w:space="0" w:color="auto"/>
            </w:tcBorders>
            <w:shd w:val="clear" w:color="auto" w:fill="auto"/>
            <w:noWrap/>
            <w:vAlign w:val="center"/>
            <w:hideMark/>
          </w:tcPr>
          <w:p w14:paraId="537B4C87" w14:textId="4A17B877"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146,000</w:t>
            </w:r>
          </w:p>
        </w:tc>
        <w:tc>
          <w:tcPr>
            <w:tcW w:w="413" w:type="pct"/>
            <w:tcBorders>
              <w:top w:val="nil"/>
              <w:left w:val="nil"/>
              <w:bottom w:val="single" w:sz="8" w:space="0" w:color="auto"/>
              <w:right w:val="single" w:sz="8" w:space="0" w:color="auto"/>
            </w:tcBorders>
            <w:shd w:val="clear" w:color="auto" w:fill="auto"/>
            <w:noWrap/>
            <w:vAlign w:val="center"/>
            <w:hideMark/>
          </w:tcPr>
          <w:p w14:paraId="3C33AFFC" w14:textId="79AF5A54"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73,000</w:t>
            </w:r>
          </w:p>
        </w:tc>
        <w:tc>
          <w:tcPr>
            <w:tcW w:w="444" w:type="pct"/>
            <w:tcBorders>
              <w:top w:val="nil"/>
              <w:left w:val="nil"/>
              <w:bottom w:val="single" w:sz="8" w:space="0" w:color="auto"/>
              <w:right w:val="single" w:sz="8" w:space="0" w:color="auto"/>
            </w:tcBorders>
            <w:shd w:val="clear" w:color="auto" w:fill="auto"/>
            <w:noWrap/>
            <w:vAlign w:val="center"/>
            <w:hideMark/>
          </w:tcPr>
          <w:p w14:paraId="25F32154" w14:textId="6724FD96"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730,000</w:t>
            </w:r>
          </w:p>
        </w:tc>
        <w:tc>
          <w:tcPr>
            <w:tcW w:w="242" w:type="pct"/>
            <w:tcBorders>
              <w:top w:val="nil"/>
              <w:left w:val="nil"/>
              <w:bottom w:val="single" w:sz="8" w:space="0" w:color="auto"/>
              <w:right w:val="single" w:sz="8" w:space="0" w:color="auto"/>
            </w:tcBorders>
            <w:shd w:val="clear" w:color="auto" w:fill="auto"/>
            <w:vAlign w:val="center"/>
            <w:hideMark/>
          </w:tcPr>
          <w:p w14:paraId="7B5251A1" w14:textId="77777777" w:rsidR="00750DD0" w:rsidRPr="00596F6F" w:rsidRDefault="00750DD0" w:rsidP="003F0A7C">
            <w:pPr>
              <w:spacing w:after="0"/>
              <w:jc w:val="center"/>
              <w:rPr>
                <w:rFonts w:asciiTheme="minorHAnsi" w:eastAsia="Times New Roman" w:hAnsiTheme="minorHAnsi" w:cstheme="minorHAnsi"/>
                <w:i/>
                <w:iCs/>
                <w:color w:val="000000"/>
                <w:sz w:val="18"/>
                <w:szCs w:val="18"/>
                <w:lang w:val="en-GB" w:eastAsia="en-GB"/>
              </w:rPr>
            </w:pPr>
            <w:r w:rsidRPr="00596F6F">
              <w:rPr>
                <w:rFonts w:asciiTheme="minorHAnsi" w:eastAsia="Times New Roman" w:hAnsiTheme="minorHAnsi" w:cstheme="minorHAnsi"/>
                <w:i/>
                <w:iCs/>
                <w:color w:val="000000"/>
                <w:sz w:val="18"/>
                <w:szCs w:val="18"/>
                <w:lang w:val="en-GB" w:eastAsia="en-GB"/>
              </w:rPr>
              <w:t>27</w:t>
            </w:r>
          </w:p>
        </w:tc>
      </w:tr>
      <w:tr w:rsidR="00750DD0" w:rsidRPr="00383BFA" w14:paraId="6F0B1D1E" w14:textId="77777777" w:rsidTr="00596F6F">
        <w:trPr>
          <w:trHeight w:val="300"/>
        </w:trPr>
        <w:tc>
          <w:tcPr>
            <w:tcW w:w="491" w:type="pct"/>
            <w:vMerge/>
            <w:tcBorders>
              <w:left w:val="single" w:sz="8" w:space="0" w:color="auto"/>
              <w:right w:val="single" w:sz="8" w:space="0" w:color="auto"/>
            </w:tcBorders>
            <w:vAlign w:val="center"/>
            <w:hideMark/>
          </w:tcPr>
          <w:p w14:paraId="00688CC8" w14:textId="2052EE64" w:rsidR="00750DD0" w:rsidRPr="00596F6F" w:rsidRDefault="00750DD0" w:rsidP="00383BFA">
            <w:pPr>
              <w:spacing w:after="0"/>
              <w:jc w:val="left"/>
              <w:rPr>
                <w:rFonts w:asciiTheme="minorHAnsi" w:eastAsia="Times New Roman" w:hAnsiTheme="minorHAnsi" w:cstheme="minorHAnsi"/>
                <w:b/>
                <w:bCs/>
                <w:color w:val="000000"/>
                <w:sz w:val="18"/>
                <w:szCs w:val="18"/>
                <w:lang w:val="en-GB" w:eastAsia="en-GB"/>
              </w:rPr>
            </w:pPr>
          </w:p>
        </w:tc>
        <w:tc>
          <w:tcPr>
            <w:tcW w:w="382" w:type="pct"/>
            <w:tcBorders>
              <w:top w:val="nil"/>
              <w:left w:val="nil"/>
              <w:bottom w:val="single" w:sz="8" w:space="0" w:color="auto"/>
              <w:right w:val="single" w:sz="8" w:space="0" w:color="auto"/>
            </w:tcBorders>
            <w:shd w:val="clear" w:color="auto" w:fill="auto"/>
            <w:noWrap/>
            <w:vAlign w:val="center"/>
            <w:hideMark/>
          </w:tcPr>
          <w:p w14:paraId="45ED8B5B"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 </w:t>
            </w:r>
          </w:p>
        </w:tc>
        <w:tc>
          <w:tcPr>
            <w:tcW w:w="701" w:type="pct"/>
            <w:tcBorders>
              <w:top w:val="nil"/>
              <w:left w:val="nil"/>
              <w:bottom w:val="single" w:sz="8" w:space="0" w:color="auto"/>
              <w:right w:val="single" w:sz="8" w:space="0" w:color="auto"/>
            </w:tcBorders>
            <w:shd w:val="clear" w:color="000000" w:fill="D9E1F2"/>
            <w:noWrap/>
            <w:vAlign w:val="center"/>
            <w:hideMark/>
          </w:tcPr>
          <w:p w14:paraId="4507EC77" w14:textId="4B327850" w:rsidR="00750DD0" w:rsidRPr="00596F6F" w:rsidRDefault="00750DD0" w:rsidP="00383BFA">
            <w:pPr>
              <w:spacing w:after="0"/>
              <w:rPr>
                <w:rFonts w:asciiTheme="minorHAnsi" w:eastAsia="Times New Roman" w:hAnsiTheme="minorHAnsi" w:cstheme="minorHAnsi"/>
                <w:b/>
                <w:bCs/>
                <w:color w:val="000000"/>
                <w:sz w:val="18"/>
                <w:szCs w:val="18"/>
                <w:lang w:val="en-GB" w:eastAsia="en-GB"/>
              </w:rPr>
            </w:pPr>
            <w:r w:rsidRPr="00CA5BA4">
              <w:rPr>
                <w:rFonts w:asciiTheme="minorHAnsi" w:eastAsia="Times New Roman" w:hAnsiTheme="minorHAnsi" w:cstheme="minorHAnsi"/>
                <w:b/>
                <w:bCs/>
                <w:color w:val="000000"/>
                <w:sz w:val="18"/>
                <w:szCs w:val="18"/>
                <w:lang w:val="en-GB" w:eastAsia="en-GB"/>
              </w:rPr>
              <w:t>Total Outcome 3</w:t>
            </w:r>
          </w:p>
        </w:tc>
        <w:tc>
          <w:tcPr>
            <w:tcW w:w="426" w:type="pct"/>
            <w:tcBorders>
              <w:top w:val="nil"/>
              <w:left w:val="nil"/>
              <w:bottom w:val="single" w:sz="8" w:space="0" w:color="auto"/>
              <w:right w:val="single" w:sz="8" w:space="0" w:color="auto"/>
            </w:tcBorders>
            <w:shd w:val="clear" w:color="000000" w:fill="D9E1F2"/>
            <w:noWrap/>
            <w:vAlign w:val="center"/>
            <w:hideMark/>
          </w:tcPr>
          <w:p w14:paraId="5C076141" w14:textId="474E289B"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243,750</w:t>
            </w:r>
          </w:p>
        </w:tc>
        <w:tc>
          <w:tcPr>
            <w:tcW w:w="456" w:type="pct"/>
            <w:tcBorders>
              <w:top w:val="nil"/>
              <w:left w:val="nil"/>
              <w:bottom w:val="single" w:sz="8" w:space="0" w:color="auto"/>
              <w:right w:val="single" w:sz="8" w:space="0" w:color="auto"/>
            </w:tcBorders>
            <w:shd w:val="clear" w:color="000000" w:fill="D9E1F2"/>
            <w:noWrap/>
            <w:vAlign w:val="center"/>
            <w:hideMark/>
          </w:tcPr>
          <w:p w14:paraId="222AD428" w14:textId="5A028FDD"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555,900</w:t>
            </w:r>
          </w:p>
        </w:tc>
        <w:tc>
          <w:tcPr>
            <w:tcW w:w="533" w:type="pct"/>
            <w:tcBorders>
              <w:top w:val="nil"/>
              <w:left w:val="nil"/>
              <w:bottom w:val="single" w:sz="8" w:space="0" w:color="auto"/>
              <w:right w:val="single" w:sz="8" w:space="0" w:color="auto"/>
            </w:tcBorders>
            <w:shd w:val="clear" w:color="000000" w:fill="D9E1F2"/>
            <w:noWrap/>
            <w:vAlign w:val="center"/>
            <w:hideMark/>
          </w:tcPr>
          <w:p w14:paraId="6019B854" w14:textId="0FF307BD"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624,300</w:t>
            </w:r>
          </w:p>
        </w:tc>
        <w:tc>
          <w:tcPr>
            <w:tcW w:w="495" w:type="pct"/>
            <w:tcBorders>
              <w:top w:val="nil"/>
              <w:left w:val="nil"/>
              <w:bottom w:val="single" w:sz="8" w:space="0" w:color="auto"/>
              <w:right w:val="single" w:sz="8" w:space="0" w:color="auto"/>
            </w:tcBorders>
            <w:shd w:val="clear" w:color="000000" w:fill="D9E1F2"/>
            <w:noWrap/>
            <w:vAlign w:val="center"/>
            <w:hideMark/>
          </w:tcPr>
          <w:p w14:paraId="55C15863" w14:textId="3A51A377"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692,700</w:t>
            </w:r>
          </w:p>
        </w:tc>
        <w:tc>
          <w:tcPr>
            <w:tcW w:w="418" w:type="pct"/>
            <w:tcBorders>
              <w:top w:val="nil"/>
              <w:left w:val="nil"/>
              <w:bottom w:val="single" w:sz="8" w:space="0" w:color="auto"/>
              <w:right w:val="single" w:sz="8" w:space="0" w:color="auto"/>
            </w:tcBorders>
            <w:shd w:val="clear" w:color="000000" w:fill="D9E1F2"/>
            <w:noWrap/>
            <w:vAlign w:val="center"/>
            <w:hideMark/>
          </w:tcPr>
          <w:p w14:paraId="7568C10D" w14:textId="2FD88FA0"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624,300</w:t>
            </w:r>
          </w:p>
        </w:tc>
        <w:tc>
          <w:tcPr>
            <w:tcW w:w="413" w:type="pct"/>
            <w:tcBorders>
              <w:top w:val="nil"/>
              <w:left w:val="nil"/>
              <w:bottom w:val="single" w:sz="8" w:space="0" w:color="auto"/>
              <w:right w:val="single" w:sz="8" w:space="0" w:color="auto"/>
            </w:tcBorders>
            <w:shd w:val="clear" w:color="000000" w:fill="D9E1F2"/>
            <w:noWrap/>
            <w:vAlign w:val="center"/>
            <w:hideMark/>
          </w:tcPr>
          <w:p w14:paraId="4EC30FED" w14:textId="11940E03"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380,550</w:t>
            </w:r>
          </w:p>
        </w:tc>
        <w:tc>
          <w:tcPr>
            <w:tcW w:w="444" w:type="pct"/>
            <w:tcBorders>
              <w:top w:val="nil"/>
              <w:left w:val="nil"/>
              <w:bottom w:val="single" w:sz="8" w:space="0" w:color="auto"/>
              <w:right w:val="single" w:sz="8" w:space="0" w:color="auto"/>
            </w:tcBorders>
            <w:shd w:val="clear" w:color="000000" w:fill="D9E1F2"/>
            <w:noWrap/>
            <w:vAlign w:val="center"/>
            <w:hideMark/>
          </w:tcPr>
          <w:p w14:paraId="2C46C8D9" w14:textId="6EF765CC"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3,121,500</w:t>
            </w:r>
          </w:p>
        </w:tc>
        <w:tc>
          <w:tcPr>
            <w:tcW w:w="242" w:type="pct"/>
            <w:tcBorders>
              <w:top w:val="nil"/>
              <w:left w:val="nil"/>
              <w:bottom w:val="single" w:sz="8" w:space="0" w:color="auto"/>
              <w:right w:val="single" w:sz="8" w:space="0" w:color="auto"/>
            </w:tcBorders>
            <w:shd w:val="clear" w:color="auto" w:fill="DBE5F1" w:themeFill="accent1" w:themeFillTint="33"/>
            <w:vAlign w:val="center"/>
            <w:hideMark/>
          </w:tcPr>
          <w:p w14:paraId="3293E6D4" w14:textId="2409233F" w:rsidR="00750DD0" w:rsidRPr="00596F6F" w:rsidRDefault="00750DD0" w:rsidP="003F0A7C">
            <w:pPr>
              <w:spacing w:after="0"/>
              <w:jc w:val="center"/>
              <w:rPr>
                <w:rFonts w:asciiTheme="minorHAnsi" w:eastAsia="Times New Roman" w:hAnsiTheme="minorHAnsi" w:cstheme="minorHAnsi"/>
                <w:i/>
                <w:iCs/>
                <w:color w:val="000000"/>
                <w:sz w:val="18"/>
                <w:szCs w:val="18"/>
                <w:lang w:val="en-GB" w:eastAsia="en-GB"/>
              </w:rPr>
            </w:pPr>
          </w:p>
        </w:tc>
      </w:tr>
      <w:tr w:rsidR="00750DD0" w:rsidRPr="00383BFA" w14:paraId="51C9FF55" w14:textId="77777777" w:rsidTr="003F0A7C">
        <w:trPr>
          <w:trHeight w:val="300"/>
        </w:trPr>
        <w:tc>
          <w:tcPr>
            <w:tcW w:w="491" w:type="pct"/>
            <w:vMerge/>
            <w:tcBorders>
              <w:left w:val="single" w:sz="8" w:space="0" w:color="auto"/>
              <w:bottom w:val="double" w:sz="6" w:space="0" w:color="auto"/>
              <w:right w:val="single" w:sz="8" w:space="0" w:color="auto"/>
            </w:tcBorders>
            <w:shd w:val="clear" w:color="auto" w:fill="auto"/>
            <w:vAlign w:val="center"/>
            <w:hideMark/>
          </w:tcPr>
          <w:p w14:paraId="587C15DF" w14:textId="3F2B522D"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p>
        </w:tc>
        <w:tc>
          <w:tcPr>
            <w:tcW w:w="382" w:type="pct"/>
            <w:tcBorders>
              <w:top w:val="double" w:sz="6" w:space="0" w:color="auto"/>
              <w:left w:val="nil"/>
              <w:bottom w:val="double" w:sz="6" w:space="0" w:color="auto"/>
              <w:right w:val="single" w:sz="8" w:space="0" w:color="auto"/>
            </w:tcBorders>
            <w:shd w:val="clear" w:color="auto" w:fill="auto"/>
            <w:vAlign w:val="center"/>
            <w:hideMark/>
          </w:tcPr>
          <w:p w14:paraId="2B5FE255" w14:textId="77777777" w:rsidR="00750DD0" w:rsidRPr="00596F6F" w:rsidRDefault="00750DD0" w:rsidP="00383BFA">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 </w:t>
            </w:r>
          </w:p>
        </w:tc>
        <w:tc>
          <w:tcPr>
            <w:tcW w:w="701" w:type="pct"/>
            <w:tcBorders>
              <w:top w:val="nil"/>
              <w:left w:val="nil"/>
              <w:bottom w:val="double" w:sz="6" w:space="0" w:color="auto"/>
              <w:right w:val="single" w:sz="8" w:space="0" w:color="auto"/>
            </w:tcBorders>
            <w:shd w:val="clear" w:color="auto" w:fill="auto"/>
            <w:vAlign w:val="center"/>
          </w:tcPr>
          <w:p w14:paraId="187A93F3" w14:textId="305DC6C3" w:rsidR="00750DD0" w:rsidRPr="00596F6F" w:rsidRDefault="00750DD0" w:rsidP="00383BFA">
            <w:pPr>
              <w:spacing w:after="0"/>
              <w:rPr>
                <w:rFonts w:asciiTheme="minorHAnsi" w:eastAsia="Times New Roman" w:hAnsiTheme="minorHAnsi" w:cstheme="minorHAnsi"/>
                <w:b/>
                <w:bCs/>
                <w:color w:val="000000"/>
                <w:sz w:val="18"/>
                <w:szCs w:val="18"/>
                <w:lang w:val="en-GB" w:eastAsia="en-GB"/>
              </w:rPr>
            </w:pPr>
          </w:p>
        </w:tc>
        <w:tc>
          <w:tcPr>
            <w:tcW w:w="426" w:type="pct"/>
            <w:tcBorders>
              <w:top w:val="nil"/>
              <w:left w:val="nil"/>
              <w:bottom w:val="double" w:sz="6" w:space="0" w:color="auto"/>
              <w:right w:val="single" w:sz="8" w:space="0" w:color="auto"/>
            </w:tcBorders>
            <w:shd w:val="clear" w:color="auto" w:fill="auto"/>
            <w:noWrap/>
            <w:vAlign w:val="center"/>
            <w:hideMark/>
          </w:tcPr>
          <w:p w14:paraId="318A862E" w14:textId="0D99DD2A"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p>
        </w:tc>
        <w:tc>
          <w:tcPr>
            <w:tcW w:w="456" w:type="pct"/>
            <w:tcBorders>
              <w:top w:val="nil"/>
              <w:left w:val="nil"/>
              <w:bottom w:val="double" w:sz="6" w:space="0" w:color="auto"/>
              <w:right w:val="single" w:sz="8" w:space="0" w:color="auto"/>
            </w:tcBorders>
            <w:shd w:val="clear" w:color="auto" w:fill="auto"/>
            <w:noWrap/>
            <w:vAlign w:val="center"/>
            <w:hideMark/>
          </w:tcPr>
          <w:p w14:paraId="2A4A4F54" w14:textId="62C64D5A"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p>
        </w:tc>
        <w:tc>
          <w:tcPr>
            <w:tcW w:w="533" w:type="pct"/>
            <w:tcBorders>
              <w:top w:val="nil"/>
              <w:left w:val="nil"/>
              <w:bottom w:val="double" w:sz="6" w:space="0" w:color="auto"/>
              <w:right w:val="single" w:sz="8" w:space="0" w:color="auto"/>
            </w:tcBorders>
            <w:shd w:val="clear" w:color="auto" w:fill="auto"/>
            <w:noWrap/>
            <w:vAlign w:val="center"/>
            <w:hideMark/>
          </w:tcPr>
          <w:p w14:paraId="7FD22154" w14:textId="6C925F44"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p>
        </w:tc>
        <w:tc>
          <w:tcPr>
            <w:tcW w:w="495" w:type="pct"/>
            <w:tcBorders>
              <w:top w:val="nil"/>
              <w:left w:val="nil"/>
              <w:bottom w:val="double" w:sz="6" w:space="0" w:color="auto"/>
              <w:right w:val="single" w:sz="8" w:space="0" w:color="auto"/>
            </w:tcBorders>
            <w:shd w:val="clear" w:color="auto" w:fill="auto"/>
            <w:noWrap/>
            <w:vAlign w:val="center"/>
            <w:hideMark/>
          </w:tcPr>
          <w:p w14:paraId="3B558F39" w14:textId="465DB148"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p>
        </w:tc>
        <w:tc>
          <w:tcPr>
            <w:tcW w:w="418" w:type="pct"/>
            <w:tcBorders>
              <w:top w:val="nil"/>
              <w:left w:val="nil"/>
              <w:bottom w:val="double" w:sz="6" w:space="0" w:color="auto"/>
              <w:right w:val="single" w:sz="8" w:space="0" w:color="auto"/>
            </w:tcBorders>
            <w:shd w:val="clear" w:color="auto" w:fill="auto"/>
            <w:noWrap/>
            <w:vAlign w:val="center"/>
            <w:hideMark/>
          </w:tcPr>
          <w:p w14:paraId="5C645359" w14:textId="1367017C"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p>
        </w:tc>
        <w:tc>
          <w:tcPr>
            <w:tcW w:w="413" w:type="pct"/>
            <w:tcBorders>
              <w:top w:val="nil"/>
              <w:left w:val="nil"/>
              <w:bottom w:val="double" w:sz="6" w:space="0" w:color="auto"/>
              <w:right w:val="single" w:sz="8" w:space="0" w:color="auto"/>
            </w:tcBorders>
            <w:shd w:val="clear" w:color="auto" w:fill="auto"/>
            <w:noWrap/>
            <w:vAlign w:val="center"/>
            <w:hideMark/>
          </w:tcPr>
          <w:p w14:paraId="0FDE6EC7" w14:textId="71B09BDB"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p>
        </w:tc>
        <w:tc>
          <w:tcPr>
            <w:tcW w:w="444" w:type="pct"/>
            <w:tcBorders>
              <w:top w:val="single" w:sz="8" w:space="0" w:color="auto"/>
              <w:left w:val="nil"/>
              <w:bottom w:val="single" w:sz="4" w:space="0" w:color="auto"/>
              <w:right w:val="single" w:sz="8" w:space="0" w:color="auto"/>
            </w:tcBorders>
            <w:shd w:val="clear" w:color="auto" w:fill="auto"/>
            <w:noWrap/>
            <w:vAlign w:val="center"/>
            <w:hideMark/>
          </w:tcPr>
          <w:p w14:paraId="634C7BEB" w14:textId="1F580809"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p>
        </w:tc>
        <w:tc>
          <w:tcPr>
            <w:tcW w:w="242" w:type="pct"/>
            <w:tcBorders>
              <w:top w:val="nil"/>
              <w:left w:val="nil"/>
              <w:bottom w:val="double" w:sz="6" w:space="0" w:color="auto"/>
              <w:right w:val="single" w:sz="8" w:space="0" w:color="auto"/>
            </w:tcBorders>
            <w:shd w:val="clear" w:color="auto" w:fill="auto"/>
            <w:vAlign w:val="center"/>
            <w:hideMark/>
          </w:tcPr>
          <w:p w14:paraId="083AC5FC" w14:textId="0F391544" w:rsidR="00750DD0" w:rsidRPr="00596F6F" w:rsidRDefault="00750DD0" w:rsidP="003F0A7C">
            <w:pPr>
              <w:spacing w:after="0"/>
              <w:jc w:val="center"/>
              <w:rPr>
                <w:rFonts w:asciiTheme="minorHAnsi" w:eastAsia="Times New Roman" w:hAnsiTheme="minorHAnsi" w:cstheme="minorHAnsi"/>
                <w:b/>
                <w:bCs/>
                <w:i/>
                <w:iCs/>
                <w:color w:val="000000"/>
                <w:sz w:val="18"/>
                <w:szCs w:val="18"/>
                <w:lang w:val="en-GB" w:eastAsia="en-GB"/>
              </w:rPr>
            </w:pPr>
          </w:p>
        </w:tc>
      </w:tr>
      <w:tr w:rsidR="00750DD0" w:rsidRPr="00383BFA" w14:paraId="04EA03F2" w14:textId="77777777" w:rsidTr="003F0A7C">
        <w:trPr>
          <w:trHeight w:val="300"/>
        </w:trPr>
        <w:tc>
          <w:tcPr>
            <w:tcW w:w="491" w:type="pct"/>
            <w:vMerge w:val="restart"/>
            <w:tcBorders>
              <w:top w:val="single" w:sz="8" w:space="0" w:color="auto"/>
              <w:left w:val="single" w:sz="8" w:space="0" w:color="auto"/>
              <w:right w:val="single" w:sz="8" w:space="0" w:color="auto"/>
            </w:tcBorders>
            <w:shd w:val="clear" w:color="auto" w:fill="auto"/>
            <w:vAlign w:val="center"/>
            <w:hideMark/>
          </w:tcPr>
          <w:p w14:paraId="5ECCDFC6" w14:textId="77777777" w:rsidR="00750DD0" w:rsidRPr="00383BFA" w:rsidRDefault="00750DD0" w:rsidP="00383BFA">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COMPONENT/ OUTCOME 4: Strengthened national policy, legal and institutional framework for regulating commercial wildlife trade and combating illegal wildlife trade</w:t>
            </w:r>
          </w:p>
          <w:p w14:paraId="4D552EDA" w14:textId="74B199B3" w:rsidR="00750DD0" w:rsidRPr="00596F6F" w:rsidRDefault="00750DD0" w:rsidP="00383BFA">
            <w:pPr>
              <w:spacing w:after="0"/>
              <w:jc w:val="left"/>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 </w:t>
            </w:r>
          </w:p>
        </w:tc>
        <w:tc>
          <w:tcPr>
            <w:tcW w:w="382" w:type="pct"/>
            <w:tcBorders>
              <w:top w:val="single" w:sz="8" w:space="0" w:color="auto"/>
              <w:left w:val="nil"/>
              <w:bottom w:val="nil"/>
              <w:right w:val="single" w:sz="8" w:space="0" w:color="auto"/>
            </w:tcBorders>
            <w:shd w:val="clear" w:color="auto" w:fill="auto"/>
            <w:noWrap/>
            <w:hideMark/>
          </w:tcPr>
          <w:p w14:paraId="57F34C44"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73400</w:t>
            </w:r>
          </w:p>
        </w:tc>
        <w:tc>
          <w:tcPr>
            <w:tcW w:w="701" w:type="pct"/>
            <w:tcBorders>
              <w:top w:val="single" w:sz="8" w:space="0" w:color="auto"/>
              <w:left w:val="nil"/>
              <w:bottom w:val="nil"/>
              <w:right w:val="single" w:sz="8" w:space="0" w:color="auto"/>
            </w:tcBorders>
            <w:shd w:val="clear" w:color="auto" w:fill="auto"/>
            <w:vAlign w:val="center"/>
            <w:hideMark/>
          </w:tcPr>
          <w:p w14:paraId="2BC1BC33"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International Consultants</w:t>
            </w:r>
          </w:p>
        </w:tc>
        <w:tc>
          <w:tcPr>
            <w:tcW w:w="426" w:type="pct"/>
            <w:tcBorders>
              <w:top w:val="nil"/>
              <w:left w:val="nil"/>
              <w:bottom w:val="nil"/>
              <w:right w:val="single" w:sz="8" w:space="0" w:color="auto"/>
            </w:tcBorders>
            <w:shd w:val="clear" w:color="auto" w:fill="auto"/>
            <w:noWrap/>
            <w:vAlign w:val="center"/>
            <w:hideMark/>
          </w:tcPr>
          <w:p w14:paraId="425DAECB" w14:textId="1BF19CEF"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p>
        </w:tc>
        <w:tc>
          <w:tcPr>
            <w:tcW w:w="456" w:type="pct"/>
            <w:tcBorders>
              <w:top w:val="nil"/>
              <w:left w:val="nil"/>
              <w:bottom w:val="nil"/>
              <w:right w:val="single" w:sz="8" w:space="0" w:color="auto"/>
            </w:tcBorders>
            <w:shd w:val="clear" w:color="auto" w:fill="auto"/>
            <w:noWrap/>
            <w:vAlign w:val="center"/>
            <w:hideMark/>
          </w:tcPr>
          <w:p w14:paraId="1F07796A" w14:textId="1F1E3E64"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p>
        </w:tc>
        <w:tc>
          <w:tcPr>
            <w:tcW w:w="533" w:type="pct"/>
            <w:tcBorders>
              <w:top w:val="nil"/>
              <w:left w:val="nil"/>
              <w:bottom w:val="nil"/>
              <w:right w:val="single" w:sz="8" w:space="0" w:color="auto"/>
            </w:tcBorders>
            <w:shd w:val="clear" w:color="auto" w:fill="auto"/>
            <w:noWrap/>
            <w:vAlign w:val="center"/>
            <w:hideMark/>
          </w:tcPr>
          <w:p w14:paraId="7CC99EE9" w14:textId="145A15C7"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16,250</w:t>
            </w:r>
          </w:p>
        </w:tc>
        <w:tc>
          <w:tcPr>
            <w:tcW w:w="495" w:type="pct"/>
            <w:tcBorders>
              <w:top w:val="nil"/>
              <w:left w:val="nil"/>
              <w:bottom w:val="nil"/>
              <w:right w:val="single" w:sz="8" w:space="0" w:color="auto"/>
            </w:tcBorders>
            <w:shd w:val="clear" w:color="auto" w:fill="auto"/>
            <w:noWrap/>
            <w:vAlign w:val="center"/>
            <w:hideMark/>
          </w:tcPr>
          <w:p w14:paraId="5DE254D1" w14:textId="5F023B39"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p>
        </w:tc>
        <w:tc>
          <w:tcPr>
            <w:tcW w:w="418" w:type="pct"/>
            <w:tcBorders>
              <w:top w:val="nil"/>
              <w:left w:val="nil"/>
              <w:bottom w:val="nil"/>
              <w:right w:val="single" w:sz="8" w:space="0" w:color="auto"/>
            </w:tcBorders>
            <w:shd w:val="clear" w:color="auto" w:fill="auto"/>
            <w:noWrap/>
            <w:vAlign w:val="center"/>
            <w:hideMark/>
          </w:tcPr>
          <w:p w14:paraId="4EDCBFA6" w14:textId="73A6E1EE"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p>
        </w:tc>
        <w:tc>
          <w:tcPr>
            <w:tcW w:w="413" w:type="pct"/>
            <w:tcBorders>
              <w:top w:val="nil"/>
              <w:left w:val="nil"/>
              <w:bottom w:val="nil"/>
              <w:right w:val="single" w:sz="8" w:space="0" w:color="auto"/>
            </w:tcBorders>
            <w:shd w:val="clear" w:color="auto" w:fill="auto"/>
            <w:noWrap/>
            <w:vAlign w:val="center"/>
            <w:hideMark/>
          </w:tcPr>
          <w:p w14:paraId="05B12876" w14:textId="14426CF5"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19,500</w:t>
            </w:r>
          </w:p>
        </w:tc>
        <w:tc>
          <w:tcPr>
            <w:tcW w:w="444" w:type="pct"/>
            <w:tcBorders>
              <w:top w:val="single" w:sz="4" w:space="0" w:color="auto"/>
              <w:left w:val="nil"/>
              <w:bottom w:val="single" w:sz="8" w:space="0" w:color="auto"/>
              <w:right w:val="single" w:sz="8" w:space="0" w:color="auto"/>
            </w:tcBorders>
            <w:shd w:val="clear" w:color="auto" w:fill="auto"/>
            <w:noWrap/>
            <w:vAlign w:val="center"/>
            <w:hideMark/>
          </w:tcPr>
          <w:p w14:paraId="7869F295" w14:textId="5752B29F"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35,750</w:t>
            </w:r>
          </w:p>
        </w:tc>
        <w:tc>
          <w:tcPr>
            <w:tcW w:w="242" w:type="pct"/>
            <w:tcBorders>
              <w:top w:val="nil"/>
              <w:left w:val="nil"/>
              <w:bottom w:val="nil"/>
              <w:right w:val="single" w:sz="8" w:space="0" w:color="auto"/>
            </w:tcBorders>
            <w:shd w:val="clear" w:color="auto" w:fill="auto"/>
            <w:vAlign w:val="center"/>
            <w:hideMark/>
          </w:tcPr>
          <w:p w14:paraId="138C356B" w14:textId="77777777" w:rsidR="00750DD0" w:rsidRPr="00596F6F" w:rsidRDefault="00750DD0" w:rsidP="003F0A7C">
            <w:pPr>
              <w:spacing w:after="0"/>
              <w:jc w:val="center"/>
              <w:rPr>
                <w:rFonts w:asciiTheme="minorHAnsi" w:eastAsia="Times New Roman" w:hAnsiTheme="minorHAnsi" w:cstheme="minorHAnsi"/>
                <w:i/>
                <w:iCs/>
                <w:color w:val="000000"/>
                <w:sz w:val="18"/>
                <w:szCs w:val="18"/>
                <w:lang w:val="en-GB" w:eastAsia="en-GB"/>
              </w:rPr>
            </w:pPr>
            <w:r w:rsidRPr="00596F6F">
              <w:rPr>
                <w:rFonts w:asciiTheme="minorHAnsi" w:eastAsia="Times New Roman" w:hAnsiTheme="minorHAnsi" w:cstheme="minorHAnsi"/>
                <w:i/>
                <w:iCs/>
                <w:color w:val="000000"/>
                <w:sz w:val="18"/>
                <w:szCs w:val="18"/>
                <w:lang w:val="en-GB" w:eastAsia="en-GB"/>
              </w:rPr>
              <w:t>28</w:t>
            </w:r>
          </w:p>
        </w:tc>
      </w:tr>
      <w:tr w:rsidR="00750DD0" w:rsidRPr="00383BFA" w14:paraId="5A56AC54" w14:textId="77777777" w:rsidTr="003F0A7C">
        <w:trPr>
          <w:trHeight w:val="300"/>
        </w:trPr>
        <w:tc>
          <w:tcPr>
            <w:tcW w:w="491" w:type="pct"/>
            <w:vMerge/>
            <w:tcBorders>
              <w:left w:val="single" w:sz="8" w:space="0" w:color="auto"/>
              <w:right w:val="single" w:sz="8" w:space="0" w:color="auto"/>
            </w:tcBorders>
            <w:vAlign w:val="center"/>
            <w:hideMark/>
          </w:tcPr>
          <w:p w14:paraId="20A605A0" w14:textId="53D64975" w:rsidR="00750DD0" w:rsidRPr="00596F6F" w:rsidRDefault="00750DD0" w:rsidP="00383BFA">
            <w:pPr>
              <w:spacing w:after="0"/>
              <w:jc w:val="left"/>
              <w:rPr>
                <w:rFonts w:asciiTheme="minorHAnsi" w:eastAsia="Times New Roman" w:hAnsiTheme="minorHAnsi" w:cstheme="minorHAnsi"/>
                <w:b/>
                <w:bCs/>
                <w:color w:val="000000"/>
                <w:sz w:val="18"/>
                <w:szCs w:val="18"/>
                <w:lang w:val="en-GB" w:eastAsia="en-GB"/>
              </w:rPr>
            </w:pPr>
          </w:p>
        </w:tc>
        <w:tc>
          <w:tcPr>
            <w:tcW w:w="382" w:type="pct"/>
            <w:tcBorders>
              <w:top w:val="single" w:sz="8" w:space="0" w:color="auto"/>
              <w:left w:val="single" w:sz="8" w:space="0" w:color="auto"/>
              <w:bottom w:val="single" w:sz="8" w:space="0" w:color="auto"/>
              <w:right w:val="single" w:sz="8" w:space="0" w:color="auto"/>
            </w:tcBorders>
            <w:shd w:val="clear" w:color="auto" w:fill="auto"/>
            <w:noWrap/>
            <w:hideMark/>
          </w:tcPr>
          <w:p w14:paraId="1C329322"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74100</w:t>
            </w:r>
          </w:p>
        </w:tc>
        <w:tc>
          <w:tcPr>
            <w:tcW w:w="701" w:type="pct"/>
            <w:tcBorders>
              <w:top w:val="single" w:sz="8" w:space="0" w:color="auto"/>
              <w:left w:val="nil"/>
              <w:bottom w:val="nil"/>
              <w:right w:val="single" w:sz="8" w:space="0" w:color="auto"/>
            </w:tcBorders>
            <w:shd w:val="clear" w:color="auto" w:fill="auto"/>
            <w:vAlign w:val="center"/>
            <w:hideMark/>
          </w:tcPr>
          <w:p w14:paraId="5B43482E"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Local Consultants</w:t>
            </w:r>
          </w:p>
        </w:tc>
        <w:tc>
          <w:tcPr>
            <w:tcW w:w="426" w:type="pct"/>
            <w:tcBorders>
              <w:top w:val="single" w:sz="8" w:space="0" w:color="auto"/>
              <w:left w:val="nil"/>
              <w:bottom w:val="single" w:sz="8" w:space="0" w:color="auto"/>
              <w:right w:val="single" w:sz="8" w:space="0" w:color="auto"/>
            </w:tcBorders>
            <w:shd w:val="clear" w:color="auto" w:fill="auto"/>
            <w:noWrap/>
            <w:vAlign w:val="center"/>
            <w:hideMark/>
          </w:tcPr>
          <w:p w14:paraId="3F34FBD4" w14:textId="578D3D4F"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15,000</w:t>
            </w:r>
          </w:p>
        </w:tc>
        <w:tc>
          <w:tcPr>
            <w:tcW w:w="456" w:type="pct"/>
            <w:tcBorders>
              <w:top w:val="single" w:sz="8" w:space="0" w:color="auto"/>
              <w:left w:val="nil"/>
              <w:bottom w:val="single" w:sz="8" w:space="0" w:color="auto"/>
              <w:right w:val="single" w:sz="8" w:space="0" w:color="auto"/>
            </w:tcBorders>
            <w:shd w:val="clear" w:color="auto" w:fill="auto"/>
            <w:noWrap/>
            <w:vAlign w:val="center"/>
            <w:hideMark/>
          </w:tcPr>
          <w:p w14:paraId="6EADDC2A" w14:textId="27F5C8F7"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20,000</w:t>
            </w:r>
          </w:p>
        </w:tc>
        <w:tc>
          <w:tcPr>
            <w:tcW w:w="533" w:type="pct"/>
            <w:tcBorders>
              <w:top w:val="single" w:sz="8" w:space="0" w:color="auto"/>
              <w:left w:val="nil"/>
              <w:bottom w:val="single" w:sz="8" w:space="0" w:color="auto"/>
              <w:right w:val="single" w:sz="8" w:space="0" w:color="auto"/>
            </w:tcBorders>
            <w:shd w:val="clear" w:color="auto" w:fill="auto"/>
            <w:noWrap/>
            <w:vAlign w:val="center"/>
            <w:hideMark/>
          </w:tcPr>
          <w:p w14:paraId="1EE42388" w14:textId="6D3A8008"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28,750</w:t>
            </w:r>
          </w:p>
        </w:tc>
        <w:tc>
          <w:tcPr>
            <w:tcW w:w="495" w:type="pct"/>
            <w:tcBorders>
              <w:top w:val="single" w:sz="8" w:space="0" w:color="auto"/>
              <w:left w:val="nil"/>
              <w:bottom w:val="single" w:sz="8" w:space="0" w:color="auto"/>
              <w:right w:val="single" w:sz="8" w:space="0" w:color="auto"/>
            </w:tcBorders>
            <w:shd w:val="clear" w:color="auto" w:fill="auto"/>
            <w:noWrap/>
            <w:vAlign w:val="center"/>
            <w:hideMark/>
          </w:tcPr>
          <w:p w14:paraId="3133DE04" w14:textId="7B6E4B31"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15,000</w:t>
            </w:r>
          </w:p>
        </w:tc>
        <w:tc>
          <w:tcPr>
            <w:tcW w:w="418" w:type="pct"/>
            <w:tcBorders>
              <w:top w:val="single" w:sz="8" w:space="0" w:color="auto"/>
              <w:left w:val="nil"/>
              <w:bottom w:val="single" w:sz="8" w:space="0" w:color="auto"/>
              <w:right w:val="single" w:sz="8" w:space="0" w:color="auto"/>
            </w:tcBorders>
            <w:shd w:val="clear" w:color="auto" w:fill="auto"/>
            <w:noWrap/>
            <w:vAlign w:val="center"/>
            <w:hideMark/>
          </w:tcPr>
          <w:p w14:paraId="2DD90F7A" w14:textId="430E4C63"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15,000</w:t>
            </w:r>
          </w:p>
        </w:tc>
        <w:tc>
          <w:tcPr>
            <w:tcW w:w="413" w:type="pct"/>
            <w:tcBorders>
              <w:top w:val="single" w:sz="8" w:space="0" w:color="auto"/>
              <w:left w:val="nil"/>
              <w:bottom w:val="single" w:sz="8" w:space="0" w:color="auto"/>
              <w:right w:val="single" w:sz="8" w:space="0" w:color="auto"/>
            </w:tcBorders>
            <w:shd w:val="clear" w:color="auto" w:fill="auto"/>
            <w:noWrap/>
            <w:vAlign w:val="center"/>
            <w:hideMark/>
          </w:tcPr>
          <w:p w14:paraId="7B3394DB" w14:textId="7625AB0D"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30,500</w:t>
            </w:r>
          </w:p>
        </w:tc>
        <w:tc>
          <w:tcPr>
            <w:tcW w:w="444" w:type="pct"/>
            <w:tcBorders>
              <w:top w:val="nil"/>
              <w:left w:val="nil"/>
              <w:bottom w:val="single" w:sz="8" w:space="0" w:color="auto"/>
              <w:right w:val="single" w:sz="8" w:space="0" w:color="auto"/>
            </w:tcBorders>
            <w:shd w:val="clear" w:color="auto" w:fill="auto"/>
            <w:noWrap/>
            <w:vAlign w:val="center"/>
            <w:hideMark/>
          </w:tcPr>
          <w:p w14:paraId="04E29816" w14:textId="4E9BEB6F"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124,250</w:t>
            </w:r>
          </w:p>
        </w:tc>
        <w:tc>
          <w:tcPr>
            <w:tcW w:w="242" w:type="pct"/>
            <w:tcBorders>
              <w:top w:val="single" w:sz="8" w:space="0" w:color="auto"/>
              <w:left w:val="nil"/>
              <w:bottom w:val="single" w:sz="8" w:space="0" w:color="auto"/>
              <w:right w:val="single" w:sz="8" w:space="0" w:color="auto"/>
            </w:tcBorders>
            <w:shd w:val="clear" w:color="auto" w:fill="auto"/>
            <w:vAlign w:val="center"/>
            <w:hideMark/>
          </w:tcPr>
          <w:p w14:paraId="03F147A8" w14:textId="77777777" w:rsidR="00750DD0" w:rsidRPr="00596F6F" w:rsidRDefault="00750DD0" w:rsidP="003F0A7C">
            <w:pPr>
              <w:spacing w:after="0"/>
              <w:jc w:val="center"/>
              <w:rPr>
                <w:rFonts w:asciiTheme="minorHAnsi" w:eastAsia="Times New Roman" w:hAnsiTheme="minorHAnsi" w:cstheme="minorHAnsi"/>
                <w:i/>
                <w:iCs/>
                <w:color w:val="000000"/>
                <w:sz w:val="18"/>
                <w:szCs w:val="18"/>
                <w:lang w:val="en-GB" w:eastAsia="en-GB"/>
              </w:rPr>
            </w:pPr>
            <w:r w:rsidRPr="00596F6F">
              <w:rPr>
                <w:rFonts w:asciiTheme="minorHAnsi" w:eastAsia="Times New Roman" w:hAnsiTheme="minorHAnsi" w:cstheme="minorHAnsi"/>
                <w:i/>
                <w:iCs/>
                <w:color w:val="000000"/>
                <w:sz w:val="18"/>
                <w:szCs w:val="18"/>
                <w:lang w:val="en-GB" w:eastAsia="en-GB"/>
              </w:rPr>
              <w:t>29</w:t>
            </w:r>
          </w:p>
        </w:tc>
      </w:tr>
      <w:tr w:rsidR="00750DD0" w:rsidRPr="00383BFA" w14:paraId="523D2871" w14:textId="77777777" w:rsidTr="003F0A7C">
        <w:trPr>
          <w:trHeight w:val="300"/>
        </w:trPr>
        <w:tc>
          <w:tcPr>
            <w:tcW w:w="491" w:type="pct"/>
            <w:vMerge/>
            <w:tcBorders>
              <w:left w:val="single" w:sz="8" w:space="0" w:color="auto"/>
              <w:right w:val="single" w:sz="8" w:space="0" w:color="auto"/>
            </w:tcBorders>
            <w:vAlign w:val="center"/>
            <w:hideMark/>
          </w:tcPr>
          <w:p w14:paraId="26A64258" w14:textId="48A8EC74" w:rsidR="00750DD0" w:rsidRPr="00596F6F" w:rsidRDefault="00750DD0" w:rsidP="00383BFA">
            <w:pPr>
              <w:spacing w:after="0"/>
              <w:jc w:val="left"/>
              <w:rPr>
                <w:rFonts w:asciiTheme="minorHAnsi" w:eastAsia="Times New Roman" w:hAnsiTheme="minorHAnsi" w:cstheme="minorHAnsi"/>
                <w:b/>
                <w:bCs/>
                <w:color w:val="000000"/>
                <w:sz w:val="18"/>
                <w:szCs w:val="18"/>
                <w:lang w:val="en-GB" w:eastAsia="en-GB"/>
              </w:rPr>
            </w:pPr>
          </w:p>
        </w:tc>
        <w:tc>
          <w:tcPr>
            <w:tcW w:w="382" w:type="pct"/>
            <w:tcBorders>
              <w:top w:val="single" w:sz="8" w:space="0" w:color="auto"/>
              <w:left w:val="nil"/>
              <w:bottom w:val="nil"/>
              <w:right w:val="single" w:sz="8" w:space="0" w:color="auto"/>
            </w:tcBorders>
            <w:shd w:val="clear" w:color="auto" w:fill="auto"/>
            <w:noWrap/>
            <w:hideMark/>
          </w:tcPr>
          <w:p w14:paraId="534BF592"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74700</w:t>
            </w:r>
          </w:p>
        </w:tc>
        <w:tc>
          <w:tcPr>
            <w:tcW w:w="701" w:type="pct"/>
            <w:tcBorders>
              <w:top w:val="single" w:sz="8" w:space="0" w:color="auto"/>
              <w:left w:val="nil"/>
              <w:bottom w:val="single" w:sz="8" w:space="0" w:color="auto"/>
              <w:right w:val="single" w:sz="8" w:space="0" w:color="auto"/>
            </w:tcBorders>
            <w:shd w:val="clear" w:color="auto" w:fill="auto"/>
            <w:vAlign w:val="center"/>
            <w:hideMark/>
          </w:tcPr>
          <w:p w14:paraId="2418C672"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Travel</w:t>
            </w:r>
          </w:p>
        </w:tc>
        <w:tc>
          <w:tcPr>
            <w:tcW w:w="426" w:type="pct"/>
            <w:tcBorders>
              <w:top w:val="single" w:sz="8" w:space="0" w:color="auto"/>
              <w:left w:val="nil"/>
              <w:bottom w:val="single" w:sz="8" w:space="0" w:color="auto"/>
              <w:right w:val="single" w:sz="8" w:space="0" w:color="auto"/>
            </w:tcBorders>
            <w:shd w:val="clear" w:color="auto" w:fill="auto"/>
            <w:noWrap/>
            <w:vAlign w:val="center"/>
            <w:hideMark/>
          </w:tcPr>
          <w:p w14:paraId="6581C62C" w14:textId="4EA3E248"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p>
        </w:tc>
        <w:tc>
          <w:tcPr>
            <w:tcW w:w="456" w:type="pct"/>
            <w:tcBorders>
              <w:top w:val="single" w:sz="8" w:space="0" w:color="auto"/>
              <w:left w:val="nil"/>
              <w:bottom w:val="single" w:sz="8" w:space="0" w:color="auto"/>
              <w:right w:val="single" w:sz="8" w:space="0" w:color="auto"/>
            </w:tcBorders>
            <w:shd w:val="clear" w:color="auto" w:fill="auto"/>
            <w:noWrap/>
            <w:vAlign w:val="center"/>
            <w:hideMark/>
          </w:tcPr>
          <w:p w14:paraId="3E9C801E" w14:textId="002CBFA6"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p>
        </w:tc>
        <w:tc>
          <w:tcPr>
            <w:tcW w:w="533" w:type="pct"/>
            <w:tcBorders>
              <w:top w:val="single" w:sz="8" w:space="0" w:color="auto"/>
              <w:left w:val="nil"/>
              <w:bottom w:val="single" w:sz="8" w:space="0" w:color="auto"/>
              <w:right w:val="single" w:sz="8" w:space="0" w:color="auto"/>
            </w:tcBorders>
            <w:shd w:val="clear" w:color="auto" w:fill="auto"/>
            <w:noWrap/>
            <w:vAlign w:val="center"/>
            <w:hideMark/>
          </w:tcPr>
          <w:p w14:paraId="14EBDB96" w14:textId="378916B0"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8,500</w:t>
            </w:r>
          </w:p>
        </w:tc>
        <w:tc>
          <w:tcPr>
            <w:tcW w:w="495" w:type="pct"/>
            <w:tcBorders>
              <w:top w:val="single" w:sz="8" w:space="0" w:color="auto"/>
              <w:left w:val="nil"/>
              <w:bottom w:val="single" w:sz="8" w:space="0" w:color="auto"/>
              <w:right w:val="single" w:sz="8" w:space="0" w:color="auto"/>
            </w:tcBorders>
            <w:shd w:val="clear" w:color="auto" w:fill="auto"/>
            <w:noWrap/>
            <w:vAlign w:val="center"/>
            <w:hideMark/>
          </w:tcPr>
          <w:p w14:paraId="3753D76B" w14:textId="00A76E2C"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3,500</w:t>
            </w:r>
          </w:p>
        </w:tc>
        <w:tc>
          <w:tcPr>
            <w:tcW w:w="418" w:type="pct"/>
            <w:tcBorders>
              <w:top w:val="single" w:sz="8" w:space="0" w:color="auto"/>
              <w:left w:val="nil"/>
              <w:bottom w:val="single" w:sz="8" w:space="0" w:color="auto"/>
              <w:right w:val="single" w:sz="8" w:space="0" w:color="auto"/>
            </w:tcBorders>
            <w:shd w:val="clear" w:color="auto" w:fill="auto"/>
            <w:noWrap/>
            <w:vAlign w:val="center"/>
            <w:hideMark/>
          </w:tcPr>
          <w:p w14:paraId="267BFA1E" w14:textId="0110707C"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3,500</w:t>
            </w:r>
          </w:p>
        </w:tc>
        <w:tc>
          <w:tcPr>
            <w:tcW w:w="413" w:type="pct"/>
            <w:tcBorders>
              <w:top w:val="single" w:sz="8" w:space="0" w:color="auto"/>
              <w:left w:val="nil"/>
              <w:bottom w:val="single" w:sz="8" w:space="0" w:color="auto"/>
              <w:right w:val="single" w:sz="8" w:space="0" w:color="auto"/>
            </w:tcBorders>
            <w:shd w:val="clear" w:color="auto" w:fill="auto"/>
            <w:noWrap/>
            <w:vAlign w:val="center"/>
            <w:hideMark/>
          </w:tcPr>
          <w:p w14:paraId="7D3706FE" w14:textId="1F8B9389"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3,500</w:t>
            </w:r>
          </w:p>
        </w:tc>
        <w:tc>
          <w:tcPr>
            <w:tcW w:w="444" w:type="pct"/>
            <w:tcBorders>
              <w:top w:val="nil"/>
              <w:left w:val="nil"/>
              <w:bottom w:val="single" w:sz="8" w:space="0" w:color="auto"/>
              <w:right w:val="single" w:sz="8" w:space="0" w:color="auto"/>
            </w:tcBorders>
            <w:shd w:val="clear" w:color="auto" w:fill="auto"/>
            <w:noWrap/>
            <w:vAlign w:val="center"/>
            <w:hideMark/>
          </w:tcPr>
          <w:p w14:paraId="43144405" w14:textId="65E4F012"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19,000</w:t>
            </w:r>
          </w:p>
        </w:tc>
        <w:tc>
          <w:tcPr>
            <w:tcW w:w="242" w:type="pct"/>
            <w:tcBorders>
              <w:top w:val="single" w:sz="8" w:space="0" w:color="auto"/>
              <w:left w:val="nil"/>
              <w:bottom w:val="single" w:sz="8" w:space="0" w:color="auto"/>
              <w:right w:val="single" w:sz="8" w:space="0" w:color="auto"/>
            </w:tcBorders>
            <w:shd w:val="clear" w:color="auto" w:fill="auto"/>
            <w:vAlign w:val="center"/>
            <w:hideMark/>
          </w:tcPr>
          <w:p w14:paraId="7B82567E" w14:textId="77777777" w:rsidR="00750DD0" w:rsidRPr="00596F6F" w:rsidRDefault="00750DD0" w:rsidP="003F0A7C">
            <w:pPr>
              <w:spacing w:after="0"/>
              <w:jc w:val="center"/>
              <w:rPr>
                <w:rFonts w:asciiTheme="minorHAnsi" w:eastAsia="Times New Roman" w:hAnsiTheme="minorHAnsi" w:cstheme="minorHAnsi"/>
                <w:i/>
                <w:iCs/>
                <w:color w:val="000000"/>
                <w:sz w:val="18"/>
                <w:szCs w:val="18"/>
                <w:lang w:val="en-GB" w:eastAsia="en-GB"/>
              </w:rPr>
            </w:pPr>
            <w:r w:rsidRPr="00596F6F">
              <w:rPr>
                <w:rFonts w:asciiTheme="minorHAnsi" w:eastAsia="Times New Roman" w:hAnsiTheme="minorHAnsi" w:cstheme="minorHAnsi"/>
                <w:i/>
                <w:iCs/>
                <w:color w:val="000000"/>
                <w:sz w:val="18"/>
                <w:szCs w:val="18"/>
                <w:lang w:val="en-GB" w:eastAsia="en-GB"/>
              </w:rPr>
              <w:t>30</w:t>
            </w:r>
          </w:p>
        </w:tc>
      </w:tr>
      <w:tr w:rsidR="00750DD0" w:rsidRPr="00383BFA" w14:paraId="5FCC8FF6" w14:textId="77777777" w:rsidTr="003F0A7C">
        <w:trPr>
          <w:trHeight w:val="300"/>
        </w:trPr>
        <w:tc>
          <w:tcPr>
            <w:tcW w:w="491" w:type="pct"/>
            <w:vMerge/>
            <w:tcBorders>
              <w:left w:val="single" w:sz="8" w:space="0" w:color="auto"/>
              <w:right w:val="single" w:sz="8" w:space="0" w:color="auto"/>
            </w:tcBorders>
            <w:vAlign w:val="center"/>
            <w:hideMark/>
          </w:tcPr>
          <w:p w14:paraId="49ABD29A" w14:textId="4AA1C147" w:rsidR="00750DD0" w:rsidRPr="00596F6F" w:rsidRDefault="00750DD0" w:rsidP="00383BFA">
            <w:pPr>
              <w:spacing w:after="0"/>
              <w:jc w:val="left"/>
              <w:rPr>
                <w:rFonts w:asciiTheme="minorHAnsi" w:eastAsia="Times New Roman" w:hAnsiTheme="minorHAnsi" w:cstheme="minorHAnsi"/>
                <w:b/>
                <w:bCs/>
                <w:color w:val="000000"/>
                <w:sz w:val="18"/>
                <w:szCs w:val="18"/>
                <w:lang w:val="en-GB" w:eastAsia="en-GB"/>
              </w:rPr>
            </w:pPr>
          </w:p>
        </w:tc>
        <w:tc>
          <w:tcPr>
            <w:tcW w:w="382" w:type="pct"/>
            <w:tcBorders>
              <w:top w:val="single" w:sz="8" w:space="0" w:color="auto"/>
              <w:left w:val="nil"/>
              <w:bottom w:val="nil"/>
              <w:right w:val="single" w:sz="8" w:space="0" w:color="auto"/>
            </w:tcBorders>
            <w:shd w:val="clear" w:color="auto" w:fill="auto"/>
            <w:noWrap/>
            <w:hideMark/>
          </w:tcPr>
          <w:p w14:paraId="5FBB27C0"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74200</w:t>
            </w:r>
          </w:p>
        </w:tc>
        <w:tc>
          <w:tcPr>
            <w:tcW w:w="701" w:type="pct"/>
            <w:tcBorders>
              <w:top w:val="nil"/>
              <w:left w:val="nil"/>
              <w:bottom w:val="single" w:sz="8" w:space="0" w:color="auto"/>
              <w:right w:val="single" w:sz="8" w:space="0" w:color="auto"/>
            </w:tcBorders>
            <w:shd w:val="clear" w:color="auto" w:fill="auto"/>
            <w:vAlign w:val="center"/>
            <w:hideMark/>
          </w:tcPr>
          <w:p w14:paraId="29F0C75E"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AV &amp; print production costs</w:t>
            </w:r>
          </w:p>
        </w:tc>
        <w:tc>
          <w:tcPr>
            <w:tcW w:w="426" w:type="pct"/>
            <w:tcBorders>
              <w:top w:val="nil"/>
              <w:left w:val="nil"/>
              <w:bottom w:val="single" w:sz="8" w:space="0" w:color="auto"/>
              <w:right w:val="single" w:sz="8" w:space="0" w:color="auto"/>
            </w:tcBorders>
            <w:shd w:val="clear" w:color="auto" w:fill="auto"/>
            <w:noWrap/>
            <w:vAlign w:val="center"/>
            <w:hideMark/>
          </w:tcPr>
          <w:p w14:paraId="151D3A17" w14:textId="54AD6495"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500</w:t>
            </w:r>
          </w:p>
        </w:tc>
        <w:tc>
          <w:tcPr>
            <w:tcW w:w="456" w:type="pct"/>
            <w:tcBorders>
              <w:top w:val="nil"/>
              <w:left w:val="nil"/>
              <w:bottom w:val="single" w:sz="8" w:space="0" w:color="auto"/>
              <w:right w:val="single" w:sz="8" w:space="0" w:color="auto"/>
            </w:tcBorders>
            <w:shd w:val="clear" w:color="auto" w:fill="auto"/>
            <w:noWrap/>
            <w:vAlign w:val="center"/>
            <w:hideMark/>
          </w:tcPr>
          <w:p w14:paraId="1D4A4F23" w14:textId="1AF88412"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p>
        </w:tc>
        <w:tc>
          <w:tcPr>
            <w:tcW w:w="533" w:type="pct"/>
            <w:tcBorders>
              <w:top w:val="nil"/>
              <w:left w:val="nil"/>
              <w:bottom w:val="single" w:sz="8" w:space="0" w:color="auto"/>
              <w:right w:val="single" w:sz="8" w:space="0" w:color="auto"/>
            </w:tcBorders>
            <w:shd w:val="clear" w:color="auto" w:fill="auto"/>
            <w:noWrap/>
            <w:vAlign w:val="center"/>
            <w:hideMark/>
          </w:tcPr>
          <w:p w14:paraId="46CAAFD5" w14:textId="5AA24588"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1,000</w:t>
            </w:r>
          </w:p>
        </w:tc>
        <w:tc>
          <w:tcPr>
            <w:tcW w:w="495" w:type="pct"/>
            <w:tcBorders>
              <w:top w:val="nil"/>
              <w:left w:val="nil"/>
              <w:bottom w:val="single" w:sz="8" w:space="0" w:color="auto"/>
              <w:right w:val="single" w:sz="8" w:space="0" w:color="auto"/>
            </w:tcBorders>
            <w:shd w:val="clear" w:color="auto" w:fill="auto"/>
            <w:noWrap/>
            <w:vAlign w:val="center"/>
            <w:hideMark/>
          </w:tcPr>
          <w:p w14:paraId="68C8481B" w14:textId="5618C07F"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1,000</w:t>
            </w:r>
          </w:p>
        </w:tc>
        <w:tc>
          <w:tcPr>
            <w:tcW w:w="418" w:type="pct"/>
            <w:tcBorders>
              <w:top w:val="nil"/>
              <w:left w:val="nil"/>
              <w:bottom w:val="single" w:sz="8" w:space="0" w:color="auto"/>
              <w:right w:val="single" w:sz="8" w:space="0" w:color="auto"/>
            </w:tcBorders>
            <w:shd w:val="clear" w:color="auto" w:fill="auto"/>
            <w:noWrap/>
            <w:vAlign w:val="center"/>
            <w:hideMark/>
          </w:tcPr>
          <w:p w14:paraId="668329D2" w14:textId="53CE3DCA"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1,000</w:t>
            </w:r>
          </w:p>
        </w:tc>
        <w:tc>
          <w:tcPr>
            <w:tcW w:w="413" w:type="pct"/>
            <w:tcBorders>
              <w:top w:val="nil"/>
              <w:left w:val="nil"/>
              <w:bottom w:val="single" w:sz="8" w:space="0" w:color="auto"/>
              <w:right w:val="single" w:sz="8" w:space="0" w:color="auto"/>
            </w:tcBorders>
            <w:shd w:val="clear" w:color="auto" w:fill="auto"/>
            <w:noWrap/>
            <w:vAlign w:val="center"/>
            <w:hideMark/>
          </w:tcPr>
          <w:p w14:paraId="50E83A59" w14:textId="735EE3BB"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1,000</w:t>
            </w:r>
          </w:p>
        </w:tc>
        <w:tc>
          <w:tcPr>
            <w:tcW w:w="444" w:type="pct"/>
            <w:tcBorders>
              <w:top w:val="nil"/>
              <w:left w:val="nil"/>
              <w:bottom w:val="single" w:sz="8" w:space="0" w:color="auto"/>
              <w:right w:val="single" w:sz="8" w:space="0" w:color="auto"/>
            </w:tcBorders>
            <w:shd w:val="clear" w:color="auto" w:fill="auto"/>
            <w:noWrap/>
            <w:vAlign w:val="center"/>
            <w:hideMark/>
          </w:tcPr>
          <w:p w14:paraId="78135919" w14:textId="0CCCBDE1"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4,500</w:t>
            </w:r>
          </w:p>
        </w:tc>
        <w:tc>
          <w:tcPr>
            <w:tcW w:w="242" w:type="pct"/>
            <w:tcBorders>
              <w:top w:val="nil"/>
              <w:left w:val="nil"/>
              <w:bottom w:val="single" w:sz="8" w:space="0" w:color="auto"/>
              <w:right w:val="single" w:sz="8" w:space="0" w:color="auto"/>
            </w:tcBorders>
            <w:shd w:val="clear" w:color="auto" w:fill="auto"/>
            <w:vAlign w:val="center"/>
            <w:hideMark/>
          </w:tcPr>
          <w:p w14:paraId="194DFC16" w14:textId="77777777" w:rsidR="00750DD0" w:rsidRPr="00596F6F" w:rsidRDefault="00750DD0" w:rsidP="003F0A7C">
            <w:pPr>
              <w:spacing w:after="0"/>
              <w:jc w:val="center"/>
              <w:rPr>
                <w:rFonts w:asciiTheme="minorHAnsi" w:eastAsia="Times New Roman" w:hAnsiTheme="minorHAnsi" w:cstheme="minorHAnsi"/>
                <w:i/>
                <w:iCs/>
                <w:color w:val="000000"/>
                <w:sz w:val="18"/>
                <w:szCs w:val="18"/>
                <w:lang w:val="en-GB" w:eastAsia="en-GB"/>
              </w:rPr>
            </w:pPr>
            <w:r w:rsidRPr="00596F6F">
              <w:rPr>
                <w:rFonts w:asciiTheme="minorHAnsi" w:eastAsia="Times New Roman" w:hAnsiTheme="minorHAnsi" w:cstheme="minorHAnsi"/>
                <w:i/>
                <w:iCs/>
                <w:color w:val="000000"/>
                <w:sz w:val="18"/>
                <w:szCs w:val="18"/>
                <w:lang w:val="en-GB" w:eastAsia="en-GB"/>
              </w:rPr>
              <w:t>31</w:t>
            </w:r>
          </w:p>
        </w:tc>
      </w:tr>
      <w:tr w:rsidR="00750DD0" w:rsidRPr="00383BFA" w14:paraId="47E9F72B" w14:textId="77777777" w:rsidTr="003F0A7C">
        <w:trPr>
          <w:trHeight w:val="300"/>
        </w:trPr>
        <w:tc>
          <w:tcPr>
            <w:tcW w:w="491" w:type="pct"/>
            <w:vMerge/>
            <w:tcBorders>
              <w:left w:val="single" w:sz="8" w:space="0" w:color="auto"/>
              <w:right w:val="single" w:sz="8" w:space="0" w:color="auto"/>
            </w:tcBorders>
            <w:vAlign w:val="center"/>
            <w:hideMark/>
          </w:tcPr>
          <w:p w14:paraId="45BBC482" w14:textId="0A425CCA" w:rsidR="00750DD0" w:rsidRPr="00596F6F" w:rsidRDefault="00750DD0" w:rsidP="00383BFA">
            <w:pPr>
              <w:spacing w:after="0"/>
              <w:jc w:val="left"/>
              <w:rPr>
                <w:rFonts w:asciiTheme="minorHAnsi" w:eastAsia="Times New Roman" w:hAnsiTheme="minorHAnsi" w:cstheme="minorHAnsi"/>
                <w:b/>
                <w:bCs/>
                <w:color w:val="000000"/>
                <w:sz w:val="18"/>
                <w:szCs w:val="18"/>
                <w:lang w:val="en-GB" w:eastAsia="en-GB"/>
              </w:rPr>
            </w:pPr>
          </w:p>
        </w:tc>
        <w:tc>
          <w:tcPr>
            <w:tcW w:w="382" w:type="pct"/>
            <w:tcBorders>
              <w:top w:val="single" w:sz="4" w:space="0" w:color="ABABAB"/>
              <w:left w:val="single" w:sz="4" w:space="0" w:color="ABABAB"/>
              <w:bottom w:val="nil"/>
              <w:right w:val="nil"/>
            </w:tcBorders>
            <w:shd w:val="clear" w:color="auto" w:fill="auto"/>
            <w:noWrap/>
            <w:hideMark/>
          </w:tcPr>
          <w:p w14:paraId="4F6E7788"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74100</w:t>
            </w:r>
          </w:p>
        </w:tc>
        <w:tc>
          <w:tcPr>
            <w:tcW w:w="701" w:type="pct"/>
            <w:tcBorders>
              <w:top w:val="nil"/>
              <w:left w:val="single" w:sz="8" w:space="0" w:color="auto"/>
              <w:bottom w:val="single" w:sz="8" w:space="0" w:color="auto"/>
              <w:right w:val="single" w:sz="8" w:space="0" w:color="auto"/>
            </w:tcBorders>
            <w:shd w:val="clear" w:color="auto" w:fill="auto"/>
            <w:vAlign w:val="center"/>
            <w:hideMark/>
          </w:tcPr>
          <w:p w14:paraId="5BEC811C"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Professional Services</w:t>
            </w:r>
          </w:p>
        </w:tc>
        <w:tc>
          <w:tcPr>
            <w:tcW w:w="426" w:type="pct"/>
            <w:tcBorders>
              <w:top w:val="nil"/>
              <w:left w:val="nil"/>
              <w:bottom w:val="single" w:sz="8" w:space="0" w:color="auto"/>
              <w:right w:val="single" w:sz="8" w:space="0" w:color="auto"/>
            </w:tcBorders>
            <w:shd w:val="clear" w:color="auto" w:fill="auto"/>
            <w:noWrap/>
            <w:vAlign w:val="center"/>
            <w:hideMark/>
          </w:tcPr>
          <w:p w14:paraId="1B21EDCF" w14:textId="1933D017"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4,000</w:t>
            </w:r>
          </w:p>
        </w:tc>
        <w:tc>
          <w:tcPr>
            <w:tcW w:w="456" w:type="pct"/>
            <w:tcBorders>
              <w:top w:val="nil"/>
              <w:left w:val="nil"/>
              <w:bottom w:val="single" w:sz="8" w:space="0" w:color="auto"/>
              <w:right w:val="single" w:sz="8" w:space="0" w:color="auto"/>
            </w:tcBorders>
            <w:shd w:val="clear" w:color="auto" w:fill="auto"/>
            <w:noWrap/>
            <w:vAlign w:val="center"/>
            <w:hideMark/>
          </w:tcPr>
          <w:p w14:paraId="7FACE17B" w14:textId="1258C070"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4,000</w:t>
            </w:r>
          </w:p>
        </w:tc>
        <w:tc>
          <w:tcPr>
            <w:tcW w:w="533" w:type="pct"/>
            <w:tcBorders>
              <w:top w:val="nil"/>
              <w:left w:val="nil"/>
              <w:bottom w:val="single" w:sz="8" w:space="0" w:color="auto"/>
              <w:right w:val="single" w:sz="8" w:space="0" w:color="auto"/>
            </w:tcBorders>
            <w:shd w:val="clear" w:color="auto" w:fill="auto"/>
            <w:noWrap/>
            <w:vAlign w:val="center"/>
            <w:hideMark/>
          </w:tcPr>
          <w:p w14:paraId="2653303C" w14:textId="04DECF12"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9,000</w:t>
            </w:r>
          </w:p>
        </w:tc>
        <w:tc>
          <w:tcPr>
            <w:tcW w:w="495" w:type="pct"/>
            <w:tcBorders>
              <w:top w:val="nil"/>
              <w:left w:val="nil"/>
              <w:bottom w:val="single" w:sz="8" w:space="0" w:color="auto"/>
              <w:right w:val="single" w:sz="8" w:space="0" w:color="auto"/>
            </w:tcBorders>
            <w:shd w:val="clear" w:color="auto" w:fill="auto"/>
            <w:noWrap/>
            <w:vAlign w:val="center"/>
            <w:hideMark/>
          </w:tcPr>
          <w:p w14:paraId="606E2DB6" w14:textId="78B8A0B6"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4,000</w:t>
            </w:r>
          </w:p>
        </w:tc>
        <w:tc>
          <w:tcPr>
            <w:tcW w:w="418" w:type="pct"/>
            <w:tcBorders>
              <w:top w:val="nil"/>
              <w:left w:val="nil"/>
              <w:bottom w:val="single" w:sz="8" w:space="0" w:color="auto"/>
              <w:right w:val="single" w:sz="8" w:space="0" w:color="auto"/>
            </w:tcBorders>
            <w:shd w:val="clear" w:color="auto" w:fill="auto"/>
            <w:noWrap/>
            <w:vAlign w:val="center"/>
            <w:hideMark/>
          </w:tcPr>
          <w:p w14:paraId="7DDC76A1" w14:textId="6A902565"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4,000</w:t>
            </w:r>
          </w:p>
        </w:tc>
        <w:tc>
          <w:tcPr>
            <w:tcW w:w="413" w:type="pct"/>
            <w:tcBorders>
              <w:top w:val="nil"/>
              <w:left w:val="nil"/>
              <w:bottom w:val="single" w:sz="8" w:space="0" w:color="auto"/>
              <w:right w:val="single" w:sz="8" w:space="0" w:color="auto"/>
            </w:tcBorders>
            <w:shd w:val="clear" w:color="auto" w:fill="auto"/>
            <w:noWrap/>
            <w:vAlign w:val="center"/>
            <w:hideMark/>
          </w:tcPr>
          <w:p w14:paraId="0DC004B0" w14:textId="5167BB95"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9,000</w:t>
            </w:r>
          </w:p>
        </w:tc>
        <w:tc>
          <w:tcPr>
            <w:tcW w:w="444" w:type="pct"/>
            <w:tcBorders>
              <w:top w:val="nil"/>
              <w:left w:val="nil"/>
              <w:bottom w:val="single" w:sz="8" w:space="0" w:color="auto"/>
              <w:right w:val="single" w:sz="8" w:space="0" w:color="auto"/>
            </w:tcBorders>
            <w:shd w:val="clear" w:color="auto" w:fill="auto"/>
            <w:noWrap/>
            <w:vAlign w:val="center"/>
            <w:hideMark/>
          </w:tcPr>
          <w:p w14:paraId="1A8093B4" w14:textId="32761B4C"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34,000</w:t>
            </w:r>
          </w:p>
        </w:tc>
        <w:tc>
          <w:tcPr>
            <w:tcW w:w="242" w:type="pct"/>
            <w:tcBorders>
              <w:top w:val="nil"/>
              <w:left w:val="nil"/>
              <w:bottom w:val="single" w:sz="8" w:space="0" w:color="auto"/>
              <w:right w:val="single" w:sz="8" w:space="0" w:color="auto"/>
            </w:tcBorders>
            <w:shd w:val="clear" w:color="auto" w:fill="auto"/>
            <w:vAlign w:val="center"/>
            <w:hideMark/>
          </w:tcPr>
          <w:p w14:paraId="51AF29F8" w14:textId="77777777" w:rsidR="00750DD0" w:rsidRPr="00596F6F" w:rsidRDefault="00750DD0" w:rsidP="003F0A7C">
            <w:pPr>
              <w:spacing w:after="0"/>
              <w:jc w:val="center"/>
              <w:rPr>
                <w:rFonts w:asciiTheme="minorHAnsi" w:eastAsia="Times New Roman" w:hAnsiTheme="minorHAnsi" w:cstheme="minorHAnsi"/>
                <w:i/>
                <w:iCs/>
                <w:color w:val="000000"/>
                <w:sz w:val="18"/>
                <w:szCs w:val="18"/>
                <w:lang w:val="en-GB" w:eastAsia="en-GB"/>
              </w:rPr>
            </w:pPr>
            <w:r w:rsidRPr="00596F6F">
              <w:rPr>
                <w:rFonts w:asciiTheme="minorHAnsi" w:eastAsia="Times New Roman" w:hAnsiTheme="minorHAnsi" w:cstheme="minorHAnsi"/>
                <w:i/>
                <w:iCs/>
                <w:color w:val="000000"/>
                <w:sz w:val="18"/>
                <w:szCs w:val="18"/>
                <w:lang w:val="en-GB" w:eastAsia="en-GB"/>
              </w:rPr>
              <w:t>32</w:t>
            </w:r>
          </w:p>
        </w:tc>
      </w:tr>
      <w:tr w:rsidR="00750DD0" w:rsidRPr="00383BFA" w14:paraId="5E0ECA7F" w14:textId="77777777" w:rsidTr="003F0A7C">
        <w:trPr>
          <w:trHeight w:val="300"/>
        </w:trPr>
        <w:tc>
          <w:tcPr>
            <w:tcW w:w="491" w:type="pct"/>
            <w:vMerge/>
            <w:tcBorders>
              <w:left w:val="single" w:sz="8" w:space="0" w:color="auto"/>
              <w:right w:val="single" w:sz="8" w:space="0" w:color="auto"/>
            </w:tcBorders>
            <w:vAlign w:val="center"/>
            <w:hideMark/>
          </w:tcPr>
          <w:p w14:paraId="75BC11EC" w14:textId="3B46C883" w:rsidR="00750DD0" w:rsidRPr="00596F6F" w:rsidRDefault="00750DD0" w:rsidP="00383BFA">
            <w:pPr>
              <w:spacing w:after="0"/>
              <w:jc w:val="left"/>
              <w:rPr>
                <w:rFonts w:asciiTheme="minorHAnsi" w:eastAsia="Times New Roman" w:hAnsiTheme="minorHAnsi" w:cstheme="minorHAnsi"/>
                <w:b/>
                <w:bCs/>
                <w:color w:val="000000"/>
                <w:sz w:val="18"/>
                <w:szCs w:val="18"/>
                <w:lang w:val="en-GB" w:eastAsia="en-GB"/>
              </w:rPr>
            </w:pPr>
          </w:p>
        </w:tc>
        <w:tc>
          <w:tcPr>
            <w:tcW w:w="382" w:type="pct"/>
            <w:tcBorders>
              <w:top w:val="single" w:sz="8" w:space="0" w:color="auto"/>
              <w:left w:val="nil"/>
              <w:bottom w:val="single" w:sz="8" w:space="0" w:color="auto"/>
              <w:right w:val="single" w:sz="8" w:space="0" w:color="auto"/>
            </w:tcBorders>
            <w:shd w:val="clear" w:color="auto" w:fill="auto"/>
            <w:noWrap/>
            <w:hideMark/>
          </w:tcPr>
          <w:p w14:paraId="4B087AC0"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75700</w:t>
            </w:r>
          </w:p>
        </w:tc>
        <w:tc>
          <w:tcPr>
            <w:tcW w:w="701" w:type="pct"/>
            <w:tcBorders>
              <w:top w:val="nil"/>
              <w:left w:val="nil"/>
              <w:bottom w:val="single" w:sz="8" w:space="0" w:color="auto"/>
              <w:right w:val="single" w:sz="8" w:space="0" w:color="auto"/>
            </w:tcBorders>
            <w:shd w:val="clear" w:color="auto" w:fill="auto"/>
            <w:vAlign w:val="center"/>
            <w:hideMark/>
          </w:tcPr>
          <w:p w14:paraId="1F5A06DF"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Training, Workshops and Confer</w:t>
            </w:r>
          </w:p>
        </w:tc>
        <w:tc>
          <w:tcPr>
            <w:tcW w:w="426" w:type="pct"/>
            <w:tcBorders>
              <w:top w:val="nil"/>
              <w:left w:val="nil"/>
              <w:bottom w:val="single" w:sz="8" w:space="0" w:color="auto"/>
              <w:right w:val="single" w:sz="8" w:space="0" w:color="auto"/>
            </w:tcBorders>
            <w:shd w:val="clear" w:color="auto" w:fill="auto"/>
            <w:noWrap/>
            <w:vAlign w:val="center"/>
            <w:hideMark/>
          </w:tcPr>
          <w:p w14:paraId="5BC65ACC" w14:textId="7D183DD3"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19,000</w:t>
            </w:r>
          </w:p>
        </w:tc>
        <w:tc>
          <w:tcPr>
            <w:tcW w:w="456" w:type="pct"/>
            <w:tcBorders>
              <w:top w:val="nil"/>
              <w:left w:val="nil"/>
              <w:bottom w:val="single" w:sz="8" w:space="0" w:color="auto"/>
              <w:right w:val="single" w:sz="8" w:space="0" w:color="auto"/>
            </w:tcBorders>
            <w:shd w:val="clear" w:color="auto" w:fill="auto"/>
            <w:noWrap/>
            <w:vAlign w:val="center"/>
            <w:hideMark/>
          </w:tcPr>
          <w:p w14:paraId="63963061" w14:textId="37024FAC"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14,000</w:t>
            </w:r>
          </w:p>
        </w:tc>
        <w:tc>
          <w:tcPr>
            <w:tcW w:w="533" w:type="pct"/>
            <w:tcBorders>
              <w:top w:val="nil"/>
              <w:left w:val="nil"/>
              <w:bottom w:val="single" w:sz="8" w:space="0" w:color="auto"/>
              <w:right w:val="single" w:sz="8" w:space="0" w:color="auto"/>
            </w:tcBorders>
            <w:shd w:val="clear" w:color="auto" w:fill="auto"/>
            <w:noWrap/>
            <w:vAlign w:val="center"/>
            <w:hideMark/>
          </w:tcPr>
          <w:p w14:paraId="13CAE523" w14:textId="095AD075"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14,000</w:t>
            </w:r>
          </w:p>
        </w:tc>
        <w:tc>
          <w:tcPr>
            <w:tcW w:w="495" w:type="pct"/>
            <w:tcBorders>
              <w:top w:val="nil"/>
              <w:left w:val="nil"/>
              <w:bottom w:val="single" w:sz="8" w:space="0" w:color="auto"/>
              <w:right w:val="single" w:sz="8" w:space="0" w:color="auto"/>
            </w:tcBorders>
            <w:shd w:val="clear" w:color="auto" w:fill="auto"/>
            <w:noWrap/>
            <w:vAlign w:val="center"/>
            <w:hideMark/>
          </w:tcPr>
          <w:p w14:paraId="69C538C5" w14:textId="07B01822"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4,000</w:t>
            </w:r>
          </w:p>
        </w:tc>
        <w:tc>
          <w:tcPr>
            <w:tcW w:w="418" w:type="pct"/>
            <w:tcBorders>
              <w:top w:val="nil"/>
              <w:left w:val="nil"/>
              <w:bottom w:val="single" w:sz="8" w:space="0" w:color="auto"/>
              <w:right w:val="single" w:sz="8" w:space="0" w:color="auto"/>
            </w:tcBorders>
            <w:shd w:val="clear" w:color="auto" w:fill="auto"/>
            <w:noWrap/>
            <w:vAlign w:val="center"/>
            <w:hideMark/>
          </w:tcPr>
          <w:p w14:paraId="4E1FBB3A" w14:textId="076FB150"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4,000</w:t>
            </w:r>
          </w:p>
        </w:tc>
        <w:tc>
          <w:tcPr>
            <w:tcW w:w="413" w:type="pct"/>
            <w:tcBorders>
              <w:top w:val="nil"/>
              <w:left w:val="nil"/>
              <w:bottom w:val="single" w:sz="8" w:space="0" w:color="auto"/>
              <w:right w:val="single" w:sz="8" w:space="0" w:color="auto"/>
            </w:tcBorders>
            <w:shd w:val="clear" w:color="auto" w:fill="auto"/>
            <w:noWrap/>
            <w:vAlign w:val="center"/>
            <w:hideMark/>
          </w:tcPr>
          <w:p w14:paraId="325E7BDC" w14:textId="7892A90F"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4,000</w:t>
            </w:r>
          </w:p>
        </w:tc>
        <w:tc>
          <w:tcPr>
            <w:tcW w:w="444" w:type="pct"/>
            <w:tcBorders>
              <w:top w:val="nil"/>
              <w:left w:val="nil"/>
              <w:bottom w:val="single" w:sz="8" w:space="0" w:color="auto"/>
              <w:right w:val="single" w:sz="8" w:space="0" w:color="auto"/>
            </w:tcBorders>
            <w:shd w:val="clear" w:color="auto" w:fill="auto"/>
            <w:noWrap/>
            <w:vAlign w:val="center"/>
            <w:hideMark/>
          </w:tcPr>
          <w:p w14:paraId="6DC26DF4" w14:textId="3D205EF7"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59,000</w:t>
            </w:r>
          </w:p>
        </w:tc>
        <w:tc>
          <w:tcPr>
            <w:tcW w:w="242" w:type="pct"/>
            <w:tcBorders>
              <w:top w:val="nil"/>
              <w:left w:val="nil"/>
              <w:bottom w:val="single" w:sz="8" w:space="0" w:color="auto"/>
              <w:right w:val="single" w:sz="8" w:space="0" w:color="auto"/>
            </w:tcBorders>
            <w:shd w:val="clear" w:color="auto" w:fill="auto"/>
            <w:vAlign w:val="center"/>
            <w:hideMark/>
          </w:tcPr>
          <w:p w14:paraId="57010AF9" w14:textId="77777777" w:rsidR="00750DD0" w:rsidRPr="00596F6F" w:rsidRDefault="00750DD0" w:rsidP="003F0A7C">
            <w:pPr>
              <w:spacing w:after="0"/>
              <w:jc w:val="center"/>
              <w:rPr>
                <w:rFonts w:asciiTheme="minorHAnsi" w:eastAsia="Times New Roman" w:hAnsiTheme="minorHAnsi" w:cstheme="minorHAnsi"/>
                <w:i/>
                <w:iCs/>
                <w:color w:val="000000"/>
                <w:sz w:val="18"/>
                <w:szCs w:val="18"/>
                <w:lang w:val="en-GB" w:eastAsia="en-GB"/>
              </w:rPr>
            </w:pPr>
            <w:r w:rsidRPr="00596F6F">
              <w:rPr>
                <w:rFonts w:asciiTheme="minorHAnsi" w:eastAsia="Times New Roman" w:hAnsiTheme="minorHAnsi" w:cstheme="minorHAnsi"/>
                <w:i/>
                <w:iCs/>
                <w:color w:val="000000"/>
                <w:sz w:val="18"/>
                <w:szCs w:val="18"/>
                <w:lang w:val="en-GB" w:eastAsia="en-GB"/>
              </w:rPr>
              <w:t>33</w:t>
            </w:r>
          </w:p>
        </w:tc>
      </w:tr>
      <w:tr w:rsidR="00750DD0" w:rsidRPr="00383BFA" w14:paraId="5058712E" w14:textId="77777777" w:rsidTr="00596F6F">
        <w:trPr>
          <w:trHeight w:val="300"/>
        </w:trPr>
        <w:tc>
          <w:tcPr>
            <w:tcW w:w="491" w:type="pct"/>
            <w:vMerge/>
            <w:tcBorders>
              <w:left w:val="single" w:sz="8" w:space="0" w:color="auto"/>
              <w:right w:val="single" w:sz="8" w:space="0" w:color="auto"/>
            </w:tcBorders>
            <w:vAlign w:val="center"/>
            <w:hideMark/>
          </w:tcPr>
          <w:p w14:paraId="787B5462" w14:textId="6F161D36" w:rsidR="00750DD0" w:rsidRPr="00596F6F" w:rsidRDefault="00750DD0" w:rsidP="00383BFA">
            <w:pPr>
              <w:spacing w:after="0"/>
              <w:jc w:val="left"/>
              <w:rPr>
                <w:rFonts w:asciiTheme="minorHAnsi" w:eastAsia="Times New Roman" w:hAnsiTheme="minorHAnsi" w:cstheme="minorHAnsi"/>
                <w:b/>
                <w:bCs/>
                <w:color w:val="000000"/>
                <w:sz w:val="18"/>
                <w:szCs w:val="18"/>
                <w:lang w:val="en-GB" w:eastAsia="en-GB"/>
              </w:rPr>
            </w:pPr>
          </w:p>
        </w:tc>
        <w:tc>
          <w:tcPr>
            <w:tcW w:w="382" w:type="pct"/>
            <w:tcBorders>
              <w:top w:val="nil"/>
              <w:left w:val="nil"/>
              <w:bottom w:val="single" w:sz="8" w:space="0" w:color="auto"/>
              <w:right w:val="single" w:sz="8" w:space="0" w:color="auto"/>
            </w:tcBorders>
            <w:shd w:val="clear" w:color="auto" w:fill="auto"/>
            <w:noWrap/>
            <w:hideMark/>
          </w:tcPr>
          <w:p w14:paraId="2E61232C"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 </w:t>
            </w:r>
          </w:p>
        </w:tc>
        <w:tc>
          <w:tcPr>
            <w:tcW w:w="701" w:type="pct"/>
            <w:tcBorders>
              <w:top w:val="nil"/>
              <w:left w:val="nil"/>
              <w:bottom w:val="single" w:sz="8" w:space="0" w:color="auto"/>
              <w:right w:val="single" w:sz="8" w:space="0" w:color="auto"/>
            </w:tcBorders>
            <w:shd w:val="clear" w:color="000000" w:fill="D9E1F2"/>
            <w:noWrap/>
            <w:vAlign w:val="center"/>
            <w:hideMark/>
          </w:tcPr>
          <w:p w14:paraId="5F8F144B" w14:textId="4684B0FC" w:rsidR="00750DD0" w:rsidRPr="00596F6F" w:rsidRDefault="00750DD0" w:rsidP="00383BFA">
            <w:pPr>
              <w:spacing w:after="0"/>
              <w:rPr>
                <w:rFonts w:asciiTheme="minorHAnsi" w:eastAsia="Times New Roman" w:hAnsiTheme="minorHAnsi" w:cstheme="minorHAnsi"/>
                <w:b/>
                <w:bCs/>
                <w:color w:val="000000"/>
                <w:sz w:val="18"/>
                <w:szCs w:val="18"/>
                <w:lang w:val="en-GB" w:eastAsia="en-GB"/>
              </w:rPr>
            </w:pPr>
            <w:r w:rsidRPr="00DB6DC4">
              <w:rPr>
                <w:rFonts w:asciiTheme="minorHAnsi" w:eastAsia="Times New Roman" w:hAnsiTheme="minorHAnsi" w:cstheme="minorHAnsi"/>
                <w:b/>
                <w:bCs/>
                <w:color w:val="000000"/>
                <w:sz w:val="18"/>
                <w:szCs w:val="18"/>
                <w:lang w:val="en-GB" w:eastAsia="en-GB"/>
              </w:rPr>
              <w:t>Total Outcome 4</w:t>
            </w:r>
          </w:p>
        </w:tc>
        <w:tc>
          <w:tcPr>
            <w:tcW w:w="426" w:type="pct"/>
            <w:tcBorders>
              <w:top w:val="nil"/>
              <w:left w:val="nil"/>
              <w:bottom w:val="single" w:sz="8" w:space="0" w:color="auto"/>
              <w:right w:val="single" w:sz="8" w:space="0" w:color="auto"/>
            </w:tcBorders>
            <w:shd w:val="clear" w:color="000000" w:fill="D9E1F2"/>
            <w:noWrap/>
            <w:vAlign w:val="center"/>
            <w:hideMark/>
          </w:tcPr>
          <w:p w14:paraId="0F0A5BC3" w14:textId="68DAE9D7"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38,500</w:t>
            </w:r>
          </w:p>
        </w:tc>
        <w:tc>
          <w:tcPr>
            <w:tcW w:w="456" w:type="pct"/>
            <w:tcBorders>
              <w:top w:val="nil"/>
              <w:left w:val="nil"/>
              <w:bottom w:val="single" w:sz="8" w:space="0" w:color="auto"/>
              <w:right w:val="single" w:sz="8" w:space="0" w:color="auto"/>
            </w:tcBorders>
            <w:shd w:val="clear" w:color="000000" w:fill="D9E1F2"/>
            <w:noWrap/>
            <w:vAlign w:val="center"/>
            <w:hideMark/>
          </w:tcPr>
          <w:p w14:paraId="1B6F0B81" w14:textId="74890D3F"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38,000</w:t>
            </w:r>
          </w:p>
        </w:tc>
        <w:tc>
          <w:tcPr>
            <w:tcW w:w="533" w:type="pct"/>
            <w:tcBorders>
              <w:top w:val="nil"/>
              <w:left w:val="nil"/>
              <w:bottom w:val="single" w:sz="8" w:space="0" w:color="auto"/>
              <w:right w:val="single" w:sz="8" w:space="0" w:color="auto"/>
            </w:tcBorders>
            <w:shd w:val="clear" w:color="000000" w:fill="D9E1F2"/>
            <w:noWrap/>
            <w:vAlign w:val="center"/>
            <w:hideMark/>
          </w:tcPr>
          <w:p w14:paraId="0E19082B" w14:textId="269C386A"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77,500</w:t>
            </w:r>
          </w:p>
        </w:tc>
        <w:tc>
          <w:tcPr>
            <w:tcW w:w="495" w:type="pct"/>
            <w:tcBorders>
              <w:top w:val="nil"/>
              <w:left w:val="nil"/>
              <w:bottom w:val="single" w:sz="8" w:space="0" w:color="auto"/>
              <w:right w:val="single" w:sz="8" w:space="0" w:color="auto"/>
            </w:tcBorders>
            <w:shd w:val="clear" w:color="000000" w:fill="D9E1F2"/>
            <w:noWrap/>
            <w:vAlign w:val="center"/>
            <w:hideMark/>
          </w:tcPr>
          <w:p w14:paraId="715B04DA" w14:textId="238FAD3E"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27,500</w:t>
            </w:r>
          </w:p>
        </w:tc>
        <w:tc>
          <w:tcPr>
            <w:tcW w:w="418" w:type="pct"/>
            <w:tcBorders>
              <w:top w:val="nil"/>
              <w:left w:val="nil"/>
              <w:bottom w:val="single" w:sz="8" w:space="0" w:color="auto"/>
              <w:right w:val="single" w:sz="8" w:space="0" w:color="auto"/>
            </w:tcBorders>
            <w:shd w:val="clear" w:color="000000" w:fill="D9E1F2"/>
            <w:noWrap/>
            <w:vAlign w:val="center"/>
            <w:hideMark/>
          </w:tcPr>
          <w:p w14:paraId="4BD617FB" w14:textId="4AB2A53A"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27,500</w:t>
            </w:r>
          </w:p>
        </w:tc>
        <w:tc>
          <w:tcPr>
            <w:tcW w:w="413" w:type="pct"/>
            <w:tcBorders>
              <w:top w:val="nil"/>
              <w:left w:val="nil"/>
              <w:bottom w:val="single" w:sz="8" w:space="0" w:color="auto"/>
              <w:right w:val="single" w:sz="8" w:space="0" w:color="auto"/>
            </w:tcBorders>
            <w:shd w:val="clear" w:color="000000" w:fill="D9E1F2"/>
            <w:noWrap/>
            <w:vAlign w:val="center"/>
            <w:hideMark/>
          </w:tcPr>
          <w:p w14:paraId="6F62CA87" w14:textId="4ADDFC72"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67,500</w:t>
            </w:r>
          </w:p>
        </w:tc>
        <w:tc>
          <w:tcPr>
            <w:tcW w:w="444" w:type="pct"/>
            <w:tcBorders>
              <w:top w:val="nil"/>
              <w:left w:val="nil"/>
              <w:bottom w:val="single" w:sz="8" w:space="0" w:color="auto"/>
              <w:right w:val="single" w:sz="8" w:space="0" w:color="auto"/>
            </w:tcBorders>
            <w:shd w:val="clear" w:color="000000" w:fill="D9E1F2"/>
            <w:noWrap/>
            <w:vAlign w:val="center"/>
            <w:hideMark/>
          </w:tcPr>
          <w:p w14:paraId="3C008EC9" w14:textId="13ADB679"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276,500</w:t>
            </w:r>
          </w:p>
        </w:tc>
        <w:tc>
          <w:tcPr>
            <w:tcW w:w="242" w:type="pct"/>
            <w:tcBorders>
              <w:top w:val="nil"/>
              <w:left w:val="nil"/>
              <w:bottom w:val="single" w:sz="8" w:space="0" w:color="auto"/>
              <w:right w:val="single" w:sz="8" w:space="0" w:color="auto"/>
            </w:tcBorders>
            <w:shd w:val="clear" w:color="auto" w:fill="DBE5F1" w:themeFill="accent1" w:themeFillTint="33"/>
            <w:vAlign w:val="center"/>
            <w:hideMark/>
          </w:tcPr>
          <w:p w14:paraId="7C7284AA" w14:textId="0A3DF65C" w:rsidR="00750DD0" w:rsidRPr="00596F6F" w:rsidRDefault="00750DD0" w:rsidP="003F0A7C">
            <w:pPr>
              <w:spacing w:after="0"/>
              <w:jc w:val="center"/>
              <w:rPr>
                <w:rFonts w:asciiTheme="minorHAnsi" w:eastAsia="Times New Roman" w:hAnsiTheme="minorHAnsi" w:cstheme="minorHAnsi"/>
                <w:i/>
                <w:iCs/>
                <w:color w:val="000000"/>
                <w:sz w:val="18"/>
                <w:szCs w:val="18"/>
                <w:lang w:val="en-GB" w:eastAsia="en-GB"/>
              </w:rPr>
            </w:pPr>
          </w:p>
        </w:tc>
      </w:tr>
      <w:tr w:rsidR="00750DD0" w:rsidRPr="00383BFA" w14:paraId="002FD325" w14:textId="77777777" w:rsidTr="007D61E1">
        <w:trPr>
          <w:trHeight w:val="300"/>
        </w:trPr>
        <w:tc>
          <w:tcPr>
            <w:tcW w:w="491" w:type="pct"/>
            <w:vMerge/>
            <w:tcBorders>
              <w:left w:val="single" w:sz="8" w:space="0" w:color="auto"/>
              <w:bottom w:val="double" w:sz="6" w:space="0" w:color="auto"/>
              <w:right w:val="single" w:sz="8" w:space="0" w:color="auto"/>
            </w:tcBorders>
            <w:shd w:val="clear" w:color="auto" w:fill="auto"/>
            <w:vAlign w:val="center"/>
            <w:hideMark/>
          </w:tcPr>
          <w:p w14:paraId="2797F410" w14:textId="384B2A62"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p>
        </w:tc>
        <w:tc>
          <w:tcPr>
            <w:tcW w:w="382" w:type="pct"/>
            <w:tcBorders>
              <w:top w:val="double" w:sz="6" w:space="0" w:color="auto"/>
              <w:left w:val="nil"/>
              <w:bottom w:val="double" w:sz="6" w:space="0" w:color="auto"/>
              <w:right w:val="single" w:sz="8" w:space="0" w:color="auto"/>
            </w:tcBorders>
            <w:shd w:val="clear" w:color="auto" w:fill="auto"/>
            <w:vAlign w:val="center"/>
            <w:hideMark/>
          </w:tcPr>
          <w:p w14:paraId="0B7ACB87" w14:textId="77777777" w:rsidR="00750DD0" w:rsidRPr="00596F6F" w:rsidRDefault="00750DD0" w:rsidP="00383BFA">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 </w:t>
            </w:r>
          </w:p>
        </w:tc>
        <w:tc>
          <w:tcPr>
            <w:tcW w:w="701" w:type="pct"/>
            <w:tcBorders>
              <w:top w:val="nil"/>
              <w:left w:val="nil"/>
              <w:bottom w:val="double" w:sz="6" w:space="0" w:color="auto"/>
              <w:right w:val="single" w:sz="8" w:space="0" w:color="auto"/>
            </w:tcBorders>
            <w:shd w:val="clear" w:color="auto" w:fill="auto"/>
            <w:vAlign w:val="center"/>
            <w:hideMark/>
          </w:tcPr>
          <w:p w14:paraId="00DEB8FD" w14:textId="315289FE" w:rsidR="00750DD0" w:rsidRPr="00596F6F" w:rsidRDefault="00750DD0" w:rsidP="00383BFA">
            <w:pPr>
              <w:spacing w:after="0"/>
              <w:rPr>
                <w:rFonts w:asciiTheme="minorHAnsi" w:eastAsia="Times New Roman" w:hAnsiTheme="minorHAnsi" w:cstheme="minorHAnsi"/>
                <w:b/>
                <w:bCs/>
                <w:color w:val="000000"/>
                <w:sz w:val="18"/>
                <w:szCs w:val="18"/>
                <w:lang w:val="en-GB" w:eastAsia="en-GB"/>
              </w:rPr>
            </w:pPr>
          </w:p>
        </w:tc>
        <w:tc>
          <w:tcPr>
            <w:tcW w:w="426" w:type="pct"/>
            <w:tcBorders>
              <w:top w:val="nil"/>
              <w:left w:val="nil"/>
              <w:bottom w:val="double" w:sz="6" w:space="0" w:color="auto"/>
              <w:right w:val="single" w:sz="8" w:space="0" w:color="auto"/>
            </w:tcBorders>
            <w:shd w:val="clear" w:color="auto" w:fill="auto"/>
            <w:noWrap/>
            <w:vAlign w:val="center"/>
            <w:hideMark/>
          </w:tcPr>
          <w:p w14:paraId="7B6B6533" w14:textId="77777777" w:rsidR="00750DD0" w:rsidRPr="00596F6F" w:rsidRDefault="00750DD0" w:rsidP="00383BFA">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 </w:t>
            </w:r>
          </w:p>
        </w:tc>
        <w:tc>
          <w:tcPr>
            <w:tcW w:w="456" w:type="pct"/>
            <w:tcBorders>
              <w:top w:val="nil"/>
              <w:left w:val="nil"/>
              <w:bottom w:val="double" w:sz="6" w:space="0" w:color="auto"/>
              <w:right w:val="single" w:sz="8" w:space="0" w:color="auto"/>
            </w:tcBorders>
            <w:shd w:val="clear" w:color="auto" w:fill="auto"/>
            <w:noWrap/>
            <w:vAlign w:val="center"/>
            <w:hideMark/>
          </w:tcPr>
          <w:p w14:paraId="62164492" w14:textId="77777777" w:rsidR="00750DD0" w:rsidRPr="00596F6F" w:rsidRDefault="00750DD0" w:rsidP="00383BFA">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 </w:t>
            </w:r>
          </w:p>
        </w:tc>
        <w:tc>
          <w:tcPr>
            <w:tcW w:w="533" w:type="pct"/>
            <w:tcBorders>
              <w:top w:val="nil"/>
              <w:left w:val="nil"/>
              <w:bottom w:val="double" w:sz="6" w:space="0" w:color="auto"/>
              <w:right w:val="single" w:sz="8" w:space="0" w:color="auto"/>
            </w:tcBorders>
            <w:shd w:val="clear" w:color="auto" w:fill="auto"/>
            <w:noWrap/>
            <w:vAlign w:val="center"/>
            <w:hideMark/>
          </w:tcPr>
          <w:p w14:paraId="0B5181C3" w14:textId="77777777" w:rsidR="00750DD0" w:rsidRPr="00596F6F" w:rsidRDefault="00750DD0" w:rsidP="00383BFA">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 </w:t>
            </w:r>
          </w:p>
        </w:tc>
        <w:tc>
          <w:tcPr>
            <w:tcW w:w="495" w:type="pct"/>
            <w:tcBorders>
              <w:top w:val="nil"/>
              <w:left w:val="nil"/>
              <w:bottom w:val="double" w:sz="6" w:space="0" w:color="auto"/>
              <w:right w:val="single" w:sz="8" w:space="0" w:color="auto"/>
            </w:tcBorders>
            <w:shd w:val="clear" w:color="auto" w:fill="auto"/>
            <w:noWrap/>
            <w:vAlign w:val="center"/>
            <w:hideMark/>
          </w:tcPr>
          <w:p w14:paraId="50EBDED2" w14:textId="77777777" w:rsidR="00750DD0" w:rsidRPr="00596F6F" w:rsidRDefault="00750DD0" w:rsidP="00383BFA">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 </w:t>
            </w:r>
          </w:p>
        </w:tc>
        <w:tc>
          <w:tcPr>
            <w:tcW w:w="418" w:type="pct"/>
            <w:tcBorders>
              <w:top w:val="nil"/>
              <w:left w:val="nil"/>
              <w:bottom w:val="double" w:sz="6" w:space="0" w:color="auto"/>
              <w:right w:val="single" w:sz="8" w:space="0" w:color="auto"/>
            </w:tcBorders>
            <w:shd w:val="clear" w:color="auto" w:fill="auto"/>
            <w:noWrap/>
            <w:vAlign w:val="center"/>
            <w:hideMark/>
          </w:tcPr>
          <w:p w14:paraId="03CFF4FC" w14:textId="77777777" w:rsidR="00750DD0" w:rsidRPr="00596F6F" w:rsidRDefault="00750DD0" w:rsidP="00383BFA">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 </w:t>
            </w:r>
          </w:p>
        </w:tc>
        <w:tc>
          <w:tcPr>
            <w:tcW w:w="413" w:type="pct"/>
            <w:tcBorders>
              <w:top w:val="nil"/>
              <w:left w:val="nil"/>
              <w:bottom w:val="double" w:sz="6" w:space="0" w:color="auto"/>
              <w:right w:val="single" w:sz="8" w:space="0" w:color="auto"/>
            </w:tcBorders>
            <w:shd w:val="clear" w:color="auto" w:fill="auto"/>
            <w:noWrap/>
            <w:vAlign w:val="center"/>
            <w:hideMark/>
          </w:tcPr>
          <w:p w14:paraId="5BF62117" w14:textId="77777777" w:rsidR="00750DD0" w:rsidRPr="00596F6F" w:rsidRDefault="00750DD0" w:rsidP="00383BFA">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 </w:t>
            </w:r>
          </w:p>
        </w:tc>
        <w:tc>
          <w:tcPr>
            <w:tcW w:w="444" w:type="pct"/>
            <w:tcBorders>
              <w:top w:val="nil"/>
              <w:left w:val="nil"/>
              <w:bottom w:val="double" w:sz="6" w:space="0" w:color="auto"/>
              <w:right w:val="single" w:sz="8" w:space="0" w:color="auto"/>
            </w:tcBorders>
            <w:shd w:val="clear" w:color="auto" w:fill="auto"/>
            <w:noWrap/>
            <w:vAlign w:val="center"/>
            <w:hideMark/>
          </w:tcPr>
          <w:p w14:paraId="0C605C61" w14:textId="77777777" w:rsidR="00750DD0" w:rsidRPr="00596F6F" w:rsidRDefault="00750DD0" w:rsidP="00383BFA">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 </w:t>
            </w:r>
          </w:p>
        </w:tc>
        <w:tc>
          <w:tcPr>
            <w:tcW w:w="242" w:type="pct"/>
            <w:tcBorders>
              <w:top w:val="nil"/>
              <w:left w:val="nil"/>
              <w:bottom w:val="double" w:sz="6" w:space="0" w:color="auto"/>
              <w:right w:val="single" w:sz="8" w:space="0" w:color="auto"/>
            </w:tcBorders>
            <w:shd w:val="clear" w:color="auto" w:fill="auto"/>
            <w:vAlign w:val="center"/>
            <w:hideMark/>
          </w:tcPr>
          <w:p w14:paraId="67C4B3BA" w14:textId="77777777" w:rsidR="00750DD0" w:rsidRPr="00596F6F" w:rsidRDefault="00750DD0" w:rsidP="00383BFA">
            <w:pPr>
              <w:spacing w:after="0"/>
              <w:jc w:val="center"/>
              <w:rPr>
                <w:rFonts w:asciiTheme="minorHAnsi" w:eastAsia="Times New Roman" w:hAnsiTheme="minorHAnsi" w:cstheme="minorHAnsi"/>
                <w:b/>
                <w:bCs/>
                <w:i/>
                <w:iCs/>
                <w:color w:val="000000"/>
                <w:sz w:val="18"/>
                <w:szCs w:val="18"/>
                <w:lang w:val="en-GB" w:eastAsia="en-GB"/>
              </w:rPr>
            </w:pPr>
            <w:r w:rsidRPr="00596F6F">
              <w:rPr>
                <w:rFonts w:asciiTheme="minorHAnsi" w:eastAsia="Times New Roman" w:hAnsiTheme="minorHAnsi" w:cstheme="minorHAnsi"/>
                <w:b/>
                <w:bCs/>
                <w:i/>
                <w:iCs/>
                <w:color w:val="000000"/>
                <w:sz w:val="18"/>
                <w:szCs w:val="18"/>
                <w:lang w:val="en-GB" w:eastAsia="en-GB"/>
              </w:rPr>
              <w:t> </w:t>
            </w:r>
          </w:p>
        </w:tc>
      </w:tr>
      <w:tr w:rsidR="00750DD0" w:rsidRPr="00383BFA" w14:paraId="308CC28C" w14:textId="77777777" w:rsidTr="007D61E1">
        <w:trPr>
          <w:trHeight w:val="300"/>
        </w:trPr>
        <w:tc>
          <w:tcPr>
            <w:tcW w:w="491" w:type="pct"/>
            <w:vMerge w:val="restart"/>
            <w:tcBorders>
              <w:top w:val="nil"/>
              <w:left w:val="single" w:sz="8" w:space="0" w:color="auto"/>
              <w:right w:val="single" w:sz="8" w:space="0" w:color="auto"/>
            </w:tcBorders>
            <w:shd w:val="clear" w:color="auto" w:fill="auto"/>
            <w:vAlign w:val="center"/>
            <w:hideMark/>
          </w:tcPr>
          <w:p w14:paraId="59B6A193" w14:textId="77777777" w:rsidR="00750DD0" w:rsidRPr="00383BFA" w:rsidRDefault="00750DD0" w:rsidP="00383BFA">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 </w:t>
            </w:r>
          </w:p>
          <w:p w14:paraId="45C3ED7C" w14:textId="4E615E8A" w:rsidR="00750DD0" w:rsidRPr="00596F6F" w:rsidRDefault="00750DD0" w:rsidP="00383BFA">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Project Management Unit</w:t>
            </w:r>
          </w:p>
        </w:tc>
        <w:tc>
          <w:tcPr>
            <w:tcW w:w="382" w:type="pct"/>
            <w:tcBorders>
              <w:top w:val="single" w:sz="8" w:space="0" w:color="auto"/>
              <w:left w:val="nil"/>
              <w:bottom w:val="nil"/>
              <w:right w:val="single" w:sz="8" w:space="0" w:color="auto"/>
            </w:tcBorders>
            <w:shd w:val="clear" w:color="auto" w:fill="auto"/>
            <w:noWrap/>
            <w:vAlign w:val="center"/>
            <w:hideMark/>
          </w:tcPr>
          <w:p w14:paraId="087A8CFC"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 </w:t>
            </w:r>
          </w:p>
        </w:tc>
        <w:tc>
          <w:tcPr>
            <w:tcW w:w="701" w:type="pct"/>
            <w:tcBorders>
              <w:top w:val="single" w:sz="8" w:space="0" w:color="auto"/>
              <w:left w:val="nil"/>
              <w:bottom w:val="nil"/>
              <w:right w:val="single" w:sz="8" w:space="0" w:color="auto"/>
            </w:tcBorders>
            <w:shd w:val="clear" w:color="auto" w:fill="auto"/>
            <w:vAlign w:val="center"/>
            <w:hideMark/>
          </w:tcPr>
          <w:p w14:paraId="607F66BA"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 </w:t>
            </w:r>
          </w:p>
        </w:tc>
        <w:tc>
          <w:tcPr>
            <w:tcW w:w="426" w:type="pct"/>
            <w:tcBorders>
              <w:top w:val="nil"/>
              <w:left w:val="nil"/>
              <w:bottom w:val="single" w:sz="8" w:space="0" w:color="auto"/>
              <w:right w:val="single" w:sz="8" w:space="0" w:color="auto"/>
            </w:tcBorders>
            <w:shd w:val="clear" w:color="auto" w:fill="auto"/>
            <w:noWrap/>
            <w:vAlign w:val="center"/>
            <w:hideMark/>
          </w:tcPr>
          <w:p w14:paraId="1294DCD8" w14:textId="77777777" w:rsidR="00750DD0" w:rsidRPr="00596F6F" w:rsidRDefault="00750DD0" w:rsidP="00383BFA">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 </w:t>
            </w:r>
          </w:p>
        </w:tc>
        <w:tc>
          <w:tcPr>
            <w:tcW w:w="456" w:type="pct"/>
            <w:tcBorders>
              <w:top w:val="nil"/>
              <w:left w:val="nil"/>
              <w:bottom w:val="single" w:sz="8" w:space="0" w:color="auto"/>
              <w:right w:val="single" w:sz="8" w:space="0" w:color="auto"/>
            </w:tcBorders>
            <w:shd w:val="clear" w:color="auto" w:fill="auto"/>
            <w:noWrap/>
            <w:vAlign w:val="center"/>
            <w:hideMark/>
          </w:tcPr>
          <w:p w14:paraId="73E8F3D4" w14:textId="77777777" w:rsidR="00750DD0" w:rsidRPr="00596F6F" w:rsidRDefault="00750DD0" w:rsidP="00383BFA">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 </w:t>
            </w:r>
          </w:p>
        </w:tc>
        <w:tc>
          <w:tcPr>
            <w:tcW w:w="533" w:type="pct"/>
            <w:tcBorders>
              <w:top w:val="nil"/>
              <w:left w:val="nil"/>
              <w:bottom w:val="single" w:sz="8" w:space="0" w:color="auto"/>
              <w:right w:val="single" w:sz="8" w:space="0" w:color="auto"/>
            </w:tcBorders>
            <w:shd w:val="clear" w:color="auto" w:fill="auto"/>
            <w:noWrap/>
            <w:vAlign w:val="center"/>
            <w:hideMark/>
          </w:tcPr>
          <w:p w14:paraId="4ADEF00B" w14:textId="77777777" w:rsidR="00750DD0" w:rsidRPr="00596F6F" w:rsidRDefault="00750DD0" w:rsidP="00383BFA">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 </w:t>
            </w:r>
          </w:p>
        </w:tc>
        <w:tc>
          <w:tcPr>
            <w:tcW w:w="495" w:type="pct"/>
            <w:tcBorders>
              <w:top w:val="nil"/>
              <w:left w:val="nil"/>
              <w:bottom w:val="single" w:sz="8" w:space="0" w:color="auto"/>
              <w:right w:val="single" w:sz="8" w:space="0" w:color="auto"/>
            </w:tcBorders>
            <w:shd w:val="clear" w:color="auto" w:fill="auto"/>
            <w:noWrap/>
            <w:vAlign w:val="center"/>
            <w:hideMark/>
          </w:tcPr>
          <w:p w14:paraId="65ABC2B7" w14:textId="77777777" w:rsidR="00750DD0" w:rsidRPr="00596F6F" w:rsidRDefault="00750DD0" w:rsidP="00383BFA">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 </w:t>
            </w:r>
          </w:p>
        </w:tc>
        <w:tc>
          <w:tcPr>
            <w:tcW w:w="418" w:type="pct"/>
            <w:tcBorders>
              <w:top w:val="nil"/>
              <w:left w:val="nil"/>
              <w:bottom w:val="single" w:sz="8" w:space="0" w:color="auto"/>
              <w:right w:val="single" w:sz="8" w:space="0" w:color="auto"/>
            </w:tcBorders>
            <w:shd w:val="clear" w:color="auto" w:fill="auto"/>
            <w:noWrap/>
            <w:vAlign w:val="center"/>
            <w:hideMark/>
          </w:tcPr>
          <w:p w14:paraId="0959D5D4" w14:textId="77777777" w:rsidR="00750DD0" w:rsidRPr="00596F6F" w:rsidRDefault="00750DD0" w:rsidP="00383BFA">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 </w:t>
            </w:r>
          </w:p>
        </w:tc>
        <w:tc>
          <w:tcPr>
            <w:tcW w:w="413" w:type="pct"/>
            <w:tcBorders>
              <w:top w:val="nil"/>
              <w:left w:val="nil"/>
              <w:bottom w:val="single" w:sz="8" w:space="0" w:color="auto"/>
              <w:right w:val="single" w:sz="8" w:space="0" w:color="auto"/>
            </w:tcBorders>
            <w:shd w:val="clear" w:color="auto" w:fill="auto"/>
            <w:noWrap/>
            <w:vAlign w:val="center"/>
            <w:hideMark/>
          </w:tcPr>
          <w:p w14:paraId="566CD658" w14:textId="77777777" w:rsidR="00750DD0" w:rsidRPr="00596F6F" w:rsidRDefault="00750DD0" w:rsidP="00383BFA">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 </w:t>
            </w:r>
          </w:p>
        </w:tc>
        <w:tc>
          <w:tcPr>
            <w:tcW w:w="444" w:type="pct"/>
            <w:tcBorders>
              <w:top w:val="nil"/>
              <w:left w:val="nil"/>
              <w:bottom w:val="single" w:sz="8" w:space="0" w:color="auto"/>
              <w:right w:val="single" w:sz="8" w:space="0" w:color="auto"/>
            </w:tcBorders>
            <w:shd w:val="clear" w:color="auto" w:fill="auto"/>
            <w:noWrap/>
            <w:vAlign w:val="center"/>
            <w:hideMark/>
          </w:tcPr>
          <w:p w14:paraId="2867CDE1" w14:textId="77777777" w:rsidR="00750DD0" w:rsidRPr="00596F6F" w:rsidRDefault="00750DD0" w:rsidP="00383BFA">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 </w:t>
            </w:r>
          </w:p>
        </w:tc>
        <w:tc>
          <w:tcPr>
            <w:tcW w:w="242" w:type="pct"/>
            <w:tcBorders>
              <w:top w:val="nil"/>
              <w:left w:val="nil"/>
              <w:bottom w:val="single" w:sz="8" w:space="0" w:color="auto"/>
              <w:right w:val="single" w:sz="8" w:space="0" w:color="auto"/>
            </w:tcBorders>
            <w:shd w:val="clear" w:color="auto" w:fill="auto"/>
            <w:noWrap/>
            <w:vAlign w:val="center"/>
            <w:hideMark/>
          </w:tcPr>
          <w:p w14:paraId="3151F766" w14:textId="77777777" w:rsidR="00750DD0" w:rsidRPr="00596F6F" w:rsidRDefault="00750DD0" w:rsidP="00383BFA">
            <w:pPr>
              <w:spacing w:after="0"/>
              <w:jc w:val="center"/>
              <w:rPr>
                <w:rFonts w:asciiTheme="minorHAnsi" w:eastAsia="Times New Roman" w:hAnsiTheme="minorHAnsi" w:cstheme="minorHAnsi"/>
                <w:i/>
                <w:iCs/>
                <w:color w:val="000000"/>
                <w:sz w:val="18"/>
                <w:szCs w:val="18"/>
                <w:lang w:val="en-GB" w:eastAsia="en-GB"/>
              </w:rPr>
            </w:pPr>
            <w:r w:rsidRPr="00596F6F">
              <w:rPr>
                <w:rFonts w:asciiTheme="minorHAnsi" w:eastAsia="Times New Roman" w:hAnsiTheme="minorHAnsi" w:cstheme="minorHAnsi"/>
                <w:i/>
                <w:iCs/>
                <w:color w:val="000000"/>
                <w:sz w:val="18"/>
                <w:szCs w:val="18"/>
                <w:lang w:val="en-GB" w:eastAsia="en-GB"/>
              </w:rPr>
              <w:t> </w:t>
            </w:r>
          </w:p>
        </w:tc>
      </w:tr>
      <w:tr w:rsidR="00750DD0" w:rsidRPr="00383BFA" w14:paraId="2FBBFCFD" w14:textId="77777777" w:rsidTr="003F0A7C">
        <w:trPr>
          <w:trHeight w:val="255"/>
        </w:trPr>
        <w:tc>
          <w:tcPr>
            <w:tcW w:w="491" w:type="pct"/>
            <w:vMerge/>
            <w:tcBorders>
              <w:left w:val="single" w:sz="8" w:space="0" w:color="auto"/>
              <w:right w:val="single" w:sz="8" w:space="0" w:color="auto"/>
            </w:tcBorders>
            <w:shd w:val="clear" w:color="auto" w:fill="auto"/>
            <w:vAlign w:val="center"/>
            <w:hideMark/>
          </w:tcPr>
          <w:p w14:paraId="23103B12" w14:textId="6C7EDB79" w:rsidR="00750DD0" w:rsidRPr="00596F6F" w:rsidRDefault="00750DD0" w:rsidP="00383BFA">
            <w:pPr>
              <w:spacing w:after="0"/>
              <w:jc w:val="center"/>
              <w:rPr>
                <w:rFonts w:asciiTheme="minorHAnsi" w:eastAsia="Times New Roman" w:hAnsiTheme="minorHAnsi" w:cstheme="minorHAnsi"/>
                <w:b/>
                <w:bCs/>
                <w:color w:val="000000"/>
                <w:sz w:val="18"/>
                <w:szCs w:val="18"/>
                <w:lang w:val="en-GB" w:eastAsia="en-GB"/>
              </w:rPr>
            </w:pPr>
          </w:p>
        </w:tc>
        <w:tc>
          <w:tcPr>
            <w:tcW w:w="382" w:type="pct"/>
            <w:tcBorders>
              <w:top w:val="single" w:sz="8" w:space="0" w:color="auto"/>
              <w:left w:val="single" w:sz="8" w:space="0" w:color="auto"/>
              <w:bottom w:val="nil"/>
              <w:right w:val="single" w:sz="8" w:space="0" w:color="auto"/>
            </w:tcBorders>
            <w:shd w:val="clear" w:color="auto" w:fill="auto"/>
            <w:noWrap/>
            <w:vAlign w:val="bottom"/>
            <w:hideMark/>
          </w:tcPr>
          <w:p w14:paraId="40B6DC95"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74100</w:t>
            </w:r>
          </w:p>
        </w:tc>
        <w:tc>
          <w:tcPr>
            <w:tcW w:w="701" w:type="pct"/>
            <w:tcBorders>
              <w:top w:val="single" w:sz="8" w:space="0" w:color="auto"/>
              <w:left w:val="nil"/>
              <w:bottom w:val="nil"/>
              <w:right w:val="single" w:sz="8" w:space="0" w:color="auto"/>
            </w:tcBorders>
            <w:shd w:val="clear" w:color="auto" w:fill="auto"/>
            <w:vAlign w:val="center"/>
            <w:hideMark/>
          </w:tcPr>
          <w:p w14:paraId="42391F10"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Local Consultants</w:t>
            </w:r>
          </w:p>
        </w:tc>
        <w:tc>
          <w:tcPr>
            <w:tcW w:w="426" w:type="pct"/>
            <w:tcBorders>
              <w:top w:val="nil"/>
              <w:left w:val="nil"/>
              <w:bottom w:val="single" w:sz="8" w:space="0" w:color="auto"/>
              <w:right w:val="single" w:sz="8" w:space="0" w:color="auto"/>
            </w:tcBorders>
            <w:shd w:val="clear" w:color="auto" w:fill="auto"/>
            <w:noWrap/>
            <w:vAlign w:val="center"/>
            <w:hideMark/>
          </w:tcPr>
          <w:p w14:paraId="246987F9" w14:textId="34BCC3C3"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eastAsia="en-GB"/>
              </w:rPr>
              <w:t>26,558</w:t>
            </w:r>
          </w:p>
        </w:tc>
        <w:tc>
          <w:tcPr>
            <w:tcW w:w="456" w:type="pct"/>
            <w:tcBorders>
              <w:top w:val="nil"/>
              <w:left w:val="nil"/>
              <w:bottom w:val="single" w:sz="8" w:space="0" w:color="auto"/>
              <w:right w:val="single" w:sz="8" w:space="0" w:color="auto"/>
            </w:tcBorders>
            <w:shd w:val="clear" w:color="auto" w:fill="auto"/>
            <w:noWrap/>
            <w:vAlign w:val="center"/>
            <w:hideMark/>
          </w:tcPr>
          <w:p w14:paraId="7F922927" w14:textId="79BA84B5"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eastAsia="en-GB"/>
              </w:rPr>
              <w:t>26,559</w:t>
            </w:r>
          </w:p>
        </w:tc>
        <w:tc>
          <w:tcPr>
            <w:tcW w:w="533" w:type="pct"/>
            <w:tcBorders>
              <w:top w:val="nil"/>
              <w:left w:val="nil"/>
              <w:bottom w:val="single" w:sz="8" w:space="0" w:color="auto"/>
              <w:right w:val="single" w:sz="8" w:space="0" w:color="auto"/>
            </w:tcBorders>
            <w:shd w:val="clear" w:color="auto" w:fill="auto"/>
            <w:noWrap/>
            <w:vAlign w:val="center"/>
            <w:hideMark/>
          </w:tcPr>
          <w:p w14:paraId="2541CB3C" w14:textId="2E7E4430"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eastAsia="en-GB"/>
              </w:rPr>
              <w:t>26,559</w:t>
            </w:r>
          </w:p>
        </w:tc>
        <w:tc>
          <w:tcPr>
            <w:tcW w:w="495" w:type="pct"/>
            <w:tcBorders>
              <w:top w:val="nil"/>
              <w:left w:val="nil"/>
              <w:bottom w:val="single" w:sz="8" w:space="0" w:color="auto"/>
              <w:right w:val="single" w:sz="8" w:space="0" w:color="auto"/>
            </w:tcBorders>
            <w:shd w:val="clear" w:color="auto" w:fill="auto"/>
            <w:noWrap/>
            <w:vAlign w:val="center"/>
            <w:hideMark/>
          </w:tcPr>
          <w:p w14:paraId="681E7F42" w14:textId="5B6AF13D"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eastAsia="en-GB"/>
              </w:rPr>
              <w:t>26,559</w:t>
            </w:r>
          </w:p>
        </w:tc>
        <w:tc>
          <w:tcPr>
            <w:tcW w:w="418" w:type="pct"/>
            <w:tcBorders>
              <w:top w:val="nil"/>
              <w:left w:val="nil"/>
              <w:bottom w:val="single" w:sz="8" w:space="0" w:color="auto"/>
              <w:right w:val="single" w:sz="8" w:space="0" w:color="auto"/>
            </w:tcBorders>
            <w:shd w:val="clear" w:color="auto" w:fill="auto"/>
            <w:noWrap/>
            <w:vAlign w:val="center"/>
            <w:hideMark/>
          </w:tcPr>
          <w:p w14:paraId="7504E53C" w14:textId="4079E6F9"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eastAsia="en-GB"/>
              </w:rPr>
              <w:t>26,559</w:t>
            </w:r>
          </w:p>
        </w:tc>
        <w:tc>
          <w:tcPr>
            <w:tcW w:w="413" w:type="pct"/>
            <w:tcBorders>
              <w:top w:val="nil"/>
              <w:left w:val="nil"/>
              <w:bottom w:val="single" w:sz="8" w:space="0" w:color="auto"/>
              <w:right w:val="single" w:sz="8" w:space="0" w:color="auto"/>
            </w:tcBorders>
            <w:shd w:val="clear" w:color="auto" w:fill="auto"/>
            <w:noWrap/>
            <w:vAlign w:val="center"/>
            <w:hideMark/>
          </w:tcPr>
          <w:p w14:paraId="57DB1BF7" w14:textId="26AC71CF"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eastAsia="en-GB"/>
              </w:rPr>
              <w:t>26,559</w:t>
            </w:r>
          </w:p>
        </w:tc>
        <w:tc>
          <w:tcPr>
            <w:tcW w:w="444" w:type="pct"/>
            <w:tcBorders>
              <w:top w:val="nil"/>
              <w:left w:val="nil"/>
              <w:bottom w:val="single" w:sz="8" w:space="0" w:color="auto"/>
              <w:right w:val="single" w:sz="8" w:space="0" w:color="auto"/>
            </w:tcBorders>
            <w:shd w:val="clear" w:color="auto" w:fill="auto"/>
            <w:noWrap/>
            <w:vAlign w:val="center"/>
            <w:hideMark/>
          </w:tcPr>
          <w:p w14:paraId="0BCCC599" w14:textId="77773DFC"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159,353</w:t>
            </w:r>
          </w:p>
        </w:tc>
        <w:tc>
          <w:tcPr>
            <w:tcW w:w="242" w:type="pct"/>
            <w:tcBorders>
              <w:top w:val="nil"/>
              <w:left w:val="nil"/>
              <w:bottom w:val="single" w:sz="8" w:space="0" w:color="auto"/>
              <w:right w:val="single" w:sz="8" w:space="0" w:color="auto"/>
            </w:tcBorders>
            <w:shd w:val="clear" w:color="auto" w:fill="auto"/>
            <w:noWrap/>
            <w:vAlign w:val="center"/>
            <w:hideMark/>
          </w:tcPr>
          <w:p w14:paraId="49C54384" w14:textId="77777777" w:rsidR="00750DD0" w:rsidRPr="00596F6F" w:rsidRDefault="00750DD0" w:rsidP="003F0A7C">
            <w:pPr>
              <w:spacing w:after="0"/>
              <w:jc w:val="center"/>
              <w:rPr>
                <w:rFonts w:asciiTheme="minorHAnsi" w:eastAsia="Times New Roman" w:hAnsiTheme="minorHAnsi" w:cstheme="minorHAnsi"/>
                <w:i/>
                <w:iCs/>
                <w:color w:val="000000"/>
                <w:sz w:val="18"/>
                <w:szCs w:val="18"/>
                <w:lang w:val="en-GB" w:eastAsia="en-GB"/>
              </w:rPr>
            </w:pPr>
            <w:r w:rsidRPr="00596F6F">
              <w:rPr>
                <w:rFonts w:asciiTheme="minorHAnsi" w:eastAsia="Times New Roman" w:hAnsiTheme="minorHAnsi" w:cstheme="minorHAnsi"/>
                <w:i/>
                <w:iCs/>
                <w:color w:val="000000"/>
                <w:sz w:val="18"/>
                <w:szCs w:val="18"/>
                <w:lang w:val="en-GB" w:eastAsia="en-GB"/>
              </w:rPr>
              <w:t>34</w:t>
            </w:r>
          </w:p>
        </w:tc>
      </w:tr>
      <w:tr w:rsidR="00750DD0" w:rsidRPr="00383BFA" w14:paraId="2D9FF132" w14:textId="77777777" w:rsidTr="003F0A7C">
        <w:trPr>
          <w:trHeight w:val="255"/>
        </w:trPr>
        <w:tc>
          <w:tcPr>
            <w:tcW w:w="491" w:type="pct"/>
            <w:vMerge/>
            <w:tcBorders>
              <w:left w:val="single" w:sz="8" w:space="0" w:color="auto"/>
              <w:right w:val="single" w:sz="8" w:space="0" w:color="auto"/>
            </w:tcBorders>
            <w:vAlign w:val="center"/>
            <w:hideMark/>
          </w:tcPr>
          <w:p w14:paraId="59E54E2D" w14:textId="77777777" w:rsidR="00750DD0" w:rsidRPr="00596F6F" w:rsidRDefault="00750DD0" w:rsidP="00383BFA">
            <w:pPr>
              <w:spacing w:after="0"/>
              <w:jc w:val="left"/>
              <w:rPr>
                <w:rFonts w:asciiTheme="minorHAnsi" w:eastAsia="Times New Roman" w:hAnsiTheme="minorHAnsi" w:cstheme="minorHAnsi"/>
                <w:b/>
                <w:bCs/>
                <w:color w:val="000000"/>
                <w:sz w:val="18"/>
                <w:szCs w:val="18"/>
                <w:lang w:val="en-GB" w:eastAsia="en-GB"/>
              </w:rPr>
            </w:pPr>
          </w:p>
        </w:tc>
        <w:tc>
          <w:tcPr>
            <w:tcW w:w="382" w:type="pct"/>
            <w:tcBorders>
              <w:top w:val="single" w:sz="8" w:space="0" w:color="auto"/>
              <w:left w:val="single" w:sz="8" w:space="0" w:color="auto"/>
              <w:bottom w:val="nil"/>
              <w:right w:val="single" w:sz="8" w:space="0" w:color="auto"/>
            </w:tcBorders>
            <w:shd w:val="clear" w:color="auto" w:fill="auto"/>
            <w:noWrap/>
            <w:vAlign w:val="bottom"/>
            <w:hideMark/>
          </w:tcPr>
          <w:p w14:paraId="4CF4ED23"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74700</w:t>
            </w:r>
          </w:p>
        </w:tc>
        <w:tc>
          <w:tcPr>
            <w:tcW w:w="701" w:type="pct"/>
            <w:tcBorders>
              <w:top w:val="single" w:sz="8" w:space="0" w:color="auto"/>
              <w:left w:val="nil"/>
              <w:bottom w:val="single" w:sz="8" w:space="0" w:color="auto"/>
              <w:right w:val="single" w:sz="8" w:space="0" w:color="auto"/>
            </w:tcBorders>
            <w:shd w:val="clear" w:color="auto" w:fill="auto"/>
            <w:vAlign w:val="center"/>
            <w:hideMark/>
          </w:tcPr>
          <w:p w14:paraId="6B3A3AEB"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Travel</w:t>
            </w:r>
          </w:p>
        </w:tc>
        <w:tc>
          <w:tcPr>
            <w:tcW w:w="426" w:type="pct"/>
            <w:tcBorders>
              <w:top w:val="nil"/>
              <w:left w:val="nil"/>
              <w:bottom w:val="single" w:sz="8" w:space="0" w:color="auto"/>
              <w:right w:val="single" w:sz="8" w:space="0" w:color="auto"/>
            </w:tcBorders>
            <w:shd w:val="clear" w:color="auto" w:fill="auto"/>
            <w:noWrap/>
            <w:vAlign w:val="center"/>
            <w:hideMark/>
          </w:tcPr>
          <w:p w14:paraId="33F33618" w14:textId="5C513DA3"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eastAsia="en-GB"/>
              </w:rPr>
              <w:t>4,000</w:t>
            </w:r>
          </w:p>
        </w:tc>
        <w:tc>
          <w:tcPr>
            <w:tcW w:w="456" w:type="pct"/>
            <w:tcBorders>
              <w:top w:val="nil"/>
              <w:left w:val="nil"/>
              <w:bottom w:val="single" w:sz="8" w:space="0" w:color="auto"/>
              <w:right w:val="single" w:sz="8" w:space="0" w:color="auto"/>
            </w:tcBorders>
            <w:shd w:val="clear" w:color="auto" w:fill="auto"/>
            <w:noWrap/>
            <w:vAlign w:val="center"/>
            <w:hideMark/>
          </w:tcPr>
          <w:p w14:paraId="146EFFC7" w14:textId="7BB01B54"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eastAsia="en-GB"/>
              </w:rPr>
              <w:t>4,000</w:t>
            </w:r>
          </w:p>
        </w:tc>
        <w:tc>
          <w:tcPr>
            <w:tcW w:w="533" w:type="pct"/>
            <w:tcBorders>
              <w:top w:val="nil"/>
              <w:left w:val="nil"/>
              <w:bottom w:val="single" w:sz="8" w:space="0" w:color="auto"/>
              <w:right w:val="single" w:sz="8" w:space="0" w:color="auto"/>
            </w:tcBorders>
            <w:shd w:val="clear" w:color="auto" w:fill="auto"/>
            <w:noWrap/>
            <w:vAlign w:val="center"/>
            <w:hideMark/>
          </w:tcPr>
          <w:p w14:paraId="01572C98" w14:textId="05427D26"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eastAsia="en-GB"/>
              </w:rPr>
              <w:t>4,000</w:t>
            </w:r>
          </w:p>
        </w:tc>
        <w:tc>
          <w:tcPr>
            <w:tcW w:w="495" w:type="pct"/>
            <w:tcBorders>
              <w:top w:val="nil"/>
              <w:left w:val="nil"/>
              <w:bottom w:val="single" w:sz="8" w:space="0" w:color="auto"/>
              <w:right w:val="single" w:sz="8" w:space="0" w:color="auto"/>
            </w:tcBorders>
            <w:shd w:val="clear" w:color="auto" w:fill="auto"/>
            <w:noWrap/>
            <w:vAlign w:val="center"/>
            <w:hideMark/>
          </w:tcPr>
          <w:p w14:paraId="085678A5" w14:textId="28217C3C"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eastAsia="en-GB"/>
              </w:rPr>
              <w:t>4,000</w:t>
            </w:r>
          </w:p>
        </w:tc>
        <w:tc>
          <w:tcPr>
            <w:tcW w:w="418" w:type="pct"/>
            <w:tcBorders>
              <w:top w:val="nil"/>
              <w:left w:val="nil"/>
              <w:bottom w:val="single" w:sz="8" w:space="0" w:color="auto"/>
              <w:right w:val="single" w:sz="8" w:space="0" w:color="auto"/>
            </w:tcBorders>
            <w:shd w:val="clear" w:color="auto" w:fill="auto"/>
            <w:vAlign w:val="center"/>
            <w:hideMark/>
          </w:tcPr>
          <w:p w14:paraId="785F18F9" w14:textId="695CD4DE"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eastAsia="en-GB"/>
              </w:rPr>
              <w:t>4,000</w:t>
            </w:r>
          </w:p>
        </w:tc>
        <w:tc>
          <w:tcPr>
            <w:tcW w:w="413" w:type="pct"/>
            <w:tcBorders>
              <w:top w:val="nil"/>
              <w:left w:val="nil"/>
              <w:bottom w:val="single" w:sz="8" w:space="0" w:color="auto"/>
              <w:right w:val="single" w:sz="8" w:space="0" w:color="auto"/>
            </w:tcBorders>
            <w:shd w:val="clear" w:color="auto" w:fill="auto"/>
            <w:vAlign w:val="center"/>
            <w:hideMark/>
          </w:tcPr>
          <w:p w14:paraId="734DF54A" w14:textId="43787309"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eastAsia="en-GB"/>
              </w:rPr>
              <w:t>4,000</w:t>
            </w:r>
          </w:p>
        </w:tc>
        <w:tc>
          <w:tcPr>
            <w:tcW w:w="444" w:type="pct"/>
            <w:tcBorders>
              <w:top w:val="nil"/>
              <w:left w:val="nil"/>
              <w:bottom w:val="single" w:sz="8" w:space="0" w:color="auto"/>
              <w:right w:val="single" w:sz="8" w:space="0" w:color="auto"/>
            </w:tcBorders>
            <w:shd w:val="clear" w:color="auto" w:fill="auto"/>
            <w:noWrap/>
            <w:vAlign w:val="center"/>
            <w:hideMark/>
          </w:tcPr>
          <w:p w14:paraId="10C7FE9D" w14:textId="40361F78"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24,000</w:t>
            </w:r>
          </w:p>
        </w:tc>
        <w:tc>
          <w:tcPr>
            <w:tcW w:w="242" w:type="pct"/>
            <w:tcBorders>
              <w:top w:val="nil"/>
              <w:left w:val="nil"/>
              <w:bottom w:val="single" w:sz="8" w:space="0" w:color="auto"/>
              <w:right w:val="single" w:sz="8" w:space="0" w:color="auto"/>
            </w:tcBorders>
            <w:shd w:val="clear" w:color="auto" w:fill="auto"/>
            <w:vAlign w:val="center"/>
            <w:hideMark/>
          </w:tcPr>
          <w:p w14:paraId="637F81B5" w14:textId="77777777" w:rsidR="00750DD0" w:rsidRPr="00596F6F" w:rsidRDefault="00750DD0" w:rsidP="003F0A7C">
            <w:pPr>
              <w:spacing w:after="0"/>
              <w:jc w:val="center"/>
              <w:rPr>
                <w:rFonts w:asciiTheme="minorHAnsi" w:eastAsia="Times New Roman" w:hAnsiTheme="minorHAnsi" w:cstheme="minorHAnsi"/>
                <w:i/>
                <w:iCs/>
                <w:color w:val="000000"/>
                <w:sz w:val="18"/>
                <w:szCs w:val="18"/>
                <w:lang w:val="en-GB" w:eastAsia="en-GB"/>
              </w:rPr>
            </w:pPr>
            <w:r w:rsidRPr="00596F6F">
              <w:rPr>
                <w:rFonts w:asciiTheme="minorHAnsi" w:eastAsia="Times New Roman" w:hAnsiTheme="minorHAnsi" w:cstheme="minorHAnsi"/>
                <w:i/>
                <w:iCs/>
                <w:color w:val="000000"/>
                <w:sz w:val="18"/>
                <w:szCs w:val="18"/>
                <w:lang w:val="en-GB" w:eastAsia="en-GB"/>
              </w:rPr>
              <w:t>35</w:t>
            </w:r>
          </w:p>
        </w:tc>
      </w:tr>
      <w:tr w:rsidR="00750DD0" w:rsidRPr="00383BFA" w14:paraId="6D8EA2D6" w14:textId="77777777" w:rsidTr="003F0A7C">
        <w:trPr>
          <w:trHeight w:val="255"/>
        </w:trPr>
        <w:tc>
          <w:tcPr>
            <w:tcW w:w="491" w:type="pct"/>
            <w:vMerge/>
            <w:tcBorders>
              <w:left w:val="single" w:sz="8" w:space="0" w:color="auto"/>
              <w:right w:val="single" w:sz="8" w:space="0" w:color="auto"/>
            </w:tcBorders>
            <w:vAlign w:val="center"/>
            <w:hideMark/>
          </w:tcPr>
          <w:p w14:paraId="6BF4C8FA" w14:textId="77777777" w:rsidR="00750DD0" w:rsidRPr="00596F6F" w:rsidRDefault="00750DD0" w:rsidP="00383BFA">
            <w:pPr>
              <w:spacing w:after="0"/>
              <w:jc w:val="left"/>
              <w:rPr>
                <w:rFonts w:asciiTheme="minorHAnsi" w:eastAsia="Times New Roman" w:hAnsiTheme="minorHAnsi" w:cstheme="minorHAnsi"/>
                <w:b/>
                <w:bCs/>
                <w:color w:val="000000"/>
                <w:sz w:val="18"/>
                <w:szCs w:val="18"/>
                <w:lang w:val="en-GB" w:eastAsia="en-GB"/>
              </w:rPr>
            </w:pPr>
          </w:p>
        </w:tc>
        <w:tc>
          <w:tcPr>
            <w:tcW w:w="382" w:type="pct"/>
            <w:tcBorders>
              <w:top w:val="single" w:sz="8" w:space="0" w:color="auto"/>
              <w:left w:val="single" w:sz="8" w:space="0" w:color="auto"/>
              <w:bottom w:val="nil"/>
              <w:right w:val="single" w:sz="8" w:space="0" w:color="auto"/>
            </w:tcBorders>
            <w:shd w:val="clear" w:color="auto" w:fill="auto"/>
            <w:noWrap/>
            <w:vAlign w:val="bottom"/>
            <w:hideMark/>
          </w:tcPr>
          <w:p w14:paraId="28CF1968"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72200</w:t>
            </w:r>
          </w:p>
        </w:tc>
        <w:tc>
          <w:tcPr>
            <w:tcW w:w="701" w:type="pct"/>
            <w:tcBorders>
              <w:top w:val="nil"/>
              <w:left w:val="nil"/>
              <w:bottom w:val="nil"/>
              <w:right w:val="single" w:sz="8" w:space="0" w:color="auto"/>
            </w:tcBorders>
            <w:shd w:val="clear" w:color="auto" w:fill="auto"/>
            <w:vAlign w:val="center"/>
            <w:hideMark/>
          </w:tcPr>
          <w:p w14:paraId="2C0E648D"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Equipment &amp; Furniture</w:t>
            </w:r>
          </w:p>
        </w:tc>
        <w:tc>
          <w:tcPr>
            <w:tcW w:w="426" w:type="pct"/>
            <w:tcBorders>
              <w:top w:val="nil"/>
              <w:left w:val="nil"/>
              <w:bottom w:val="single" w:sz="4" w:space="0" w:color="auto"/>
              <w:right w:val="single" w:sz="8" w:space="0" w:color="auto"/>
            </w:tcBorders>
            <w:shd w:val="clear" w:color="auto" w:fill="auto"/>
            <w:noWrap/>
            <w:vAlign w:val="center"/>
            <w:hideMark/>
          </w:tcPr>
          <w:p w14:paraId="3F3450C9" w14:textId="0BA6111A"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3,000</w:t>
            </w:r>
          </w:p>
        </w:tc>
        <w:tc>
          <w:tcPr>
            <w:tcW w:w="456" w:type="pct"/>
            <w:tcBorders>
              <w:top w:val="nil"/>
              <w:left w:val="nil"/>
              <w:bottom w:val="single" w:sz="4" w:space="0" w:color="auto"/>
              <w:right w:val="single" w:sz="8" w:space="0" w:color="auto"/>
            </w:tcBorders>
            <w:shd w:val="clear" w:color="auto" w:fill="auto"/>
            <w:noWrap/>
            <w:vAlign w:val="center"/>
            <w:hideMark/>
          </w:tcPr>
          <w:p w14:paraId="550C0782" w14:textId="7CEAB86E"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p>
        </w:tc>
        <w:tc>
          <w:tcPr>
            <w:tcW w:w="533" w:type="pct"/>
            <w:tcBorders>
              <w:top w:val="nil"/>
              <w:left w:val="nil"/>
              <w:bottom w:val="single" w:sz="4" w:space="0" w:color="auto"/>
              <w:right w:val="single" w:sz="8" w:space="0" w:color="auto"/>
            </w:tcBorders>
            <w:shd w:val="clear" w:color="auto" w:fill="auto"/>
            <w:noWrap/>
            <w:vAlign w:val="center"/>
            <w:hideMark/>
          </w:tcPr>
          <w:p w14:paraId="4988F3EC" w14:textId="53B257AF"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p>
        </w:tc>
        <w:tc>
          <w:tcPr>
            <w:tcW w:w="495" w:type="pct"/>
            <w:tcBorders>
              <w:top w:val="nil"/>
              <w:left w:val="nil"/>
              <w:bottom w:val="single" w:sz="4" w:space="0" w:color="auto"/>
              <w:right w:val="single" w:sz="8" w:space="0" w:color="auto"/>
            </w:tcBorders>
            <w:shd w:val="clear" w:color="auto" w:fill="auto"/>
            <w:noWrap/>
            <w:vAlign w:val="center"/>
            <w:hideMark/>
          </w:tcPr>
          <w:p w14:paraId="26027B94" w14:textId="7BDABAFF"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p>
        </w:tc>
        <w:tc>
          <w:tcPr>
            <w:tcW w:w="418" w:type="pct"/>
            <w:tcBorders>
              <w:top w:val="nil"/>
              <w:left w:val="nil"/>
              <w:bottom w:val="single" w:sz="4" w:space="0" w:color="auto"/>
              <w:right w:val="single" w:sz="8" w:space="0" w:color="auto"/>
            </w:tcBorders>
            <w:shd w:val="clear" w:color="auto" w:fill="auto"/>
            <w:vAlign w:val="center"/>
            <w:hideMark/>
          </w:tcPr>
          <w:p w14:paraId="484BA43F" w14:textId="1144D475"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p>
        </w:tc>
        <w:tc>
          <w:tcPr>
            <w:tcW w:w="413" w:type="pct"/>
            <w:tcBorders>
              <w:top w:val="nil"/>
              <w:left w:val="nil"/>
              <w:bottom w:val="single" w:sz="4" w:space="0" w:color="auto"/>
              <w:right w:val="single" w:sz="8" w:space="0" w:color="auto"/>
            </w:tcBorders>
            <w:shd w:val="clear" w:color="auto" w:fill="auto"/>
            <w:vAlign w:val="center"/>
            <w:hideMark/>
          </w:tcPr>
          <w:p w14:paraId="18E8E9AB" w14:textId="18973DE2"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p>
        </w:tc>
        <w:tc>
          <w:tcPr>
            <w:tcW w:w="444" w:type="pct"/>
            <w:tcBorders>
              <w:top w:val="nil"/>
              <w:left w:val="nil"/>
              <w:bottom w:val="single" w:sz="4" w:space="0" w:color="auto"/>
              <w:right w:val="single" w:sz="8" w:space="0" w:color="auto"/>
            </w:tcBorders>
            <w:shd w:val="clear" w:color="auto" w:fill="auto"/>
            <w:noWrap/>
            <w:vAlign w:val="center"/>
            <w:hideMark/>
          </w:tcPr>
          <w:p w14:paraId="3A59045C" w14:textId="62638302"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3,000</w:t>
            </w:r>
          </w:p>
        </w:tc>
        <w:tc>
          <w:tcPr>
            <w:tcW w:w="242" w:type="pct"/>
            <w:tcBorders>
              <w:top w:val="nil"/>
              <w:left w:val="nil"/>
              <w:bottom w:val="single" w:sz="4" w:space="0" w:color="auto"/>
              <w:right w:val="single" w:sz="8" w:space="0" w:color="auto"/>
            </w:tcBorders>
            <w:shd w:val="clear" w:color="auto" w:fill="auto"/>
            <w:vAlign w:val="center"/>
            <w:hideMark/>
          </w:tcPr>
          <w:p w14:paraId="040922F4" w14:textId="77777777" w:rsidR="00750DD0" w:rsidRPr="00596F6F" w:rsidRDefault="00750DD0" w:rsidP="003F0A7C">
            <w:pPr>
              <w:spacing w:after="0"/>
              <w:jc w:val="center"/>
              <w:rPr>
                <w:rFonts w:asciiTheme="minorHAnsi" w:eastAsia="Times New Roman" w:hAnsiTheme="minorHAnsi" w:cstheme="minorHAnsi"/>
                <w:i/>
                <w:iCs/>
                <w:color w:val="000000"/>
                <w:sz w:val="18"/>
                <w:szCs w:val="18"/>
                <w:lang w:val="en-GB" w:eastAsia="en-GB"/>
              </w:rPr>
            </w:pPr>
            <w:r w:rsidRPr="00596F6F">
              <w:rPr>
                <w:rFonts w:asciiTheme="minorHAnsi" w:eastAsia="Times New Roman" w:hAnsiTheme="minorHAnsi" w:cstheme="minorHAnsi"/>
                <w:i/>
                <w:iCs/>
                <w:color w:val="000000"/>
                <w:sz w:val="18"/>
                <w:szCs w:val="18"/>
                <w:lang w:val="en-GB" w:eastAsia="en-GB"/>
              </w:rPr>
              <w:t>36</w:t>
            </w:r>
          </w:p>
        </w:tc>
      </w:tr>
      <w:tr w:rsidR="00750DD0" w:rsidRPr="00383BFA" w14:paraId="12FFA812" w14:textId="77777777" w:rsidTr="003F0A7C">
        <w:trPr>
          <w:trHeight w:val="255"/>
        </w:trPr>
        <w:tc>
          <w:tcPr>
            <w:tcW w:w="491" w:type="pct"/>
            <w:vMerge/>
            <w:tcBorders>
              <w:left w:val="single" w:sz="8" w:space="0" w:color="auto"/>
              <w:right w:val="single" w:sz="8" w:space="0" w:color="auto"/>
            </w:tcBorders>
            <w:vAlign w:val="center"/>
            <w:hideMark/>
          </w:tcPr>
          <w:p w14:paraId="1409CE6D" w14:textId="77777777" w:rsidR="00750DD0" w:rsidRPr="00596F6F" w:rsidRDefault="00750DD0" w:rsidP="00383BFA">
            <w:pPr>
              <w:spacing w:after="0"/>
              <w:jc w:val="left"/>
              <w:rPr>
                <w:rFonts w:asciiTheme="minorHAnsi" w:eastAsia="Times New Roman" w:hAnsiTheme="minorHAnsi" w:cstheme="minorHAnsi"/>
                <w:b/>
                <w:bCs/>
                <w:color w:val="000000"/>
                <w:sz w:val="18"/>
                <w:szCs w:val="18"/>
                <w:lang w:val="en-GB" w:eastAsia="en-GB"/>
              </w:rPr>
            </w:pPr>
          </w:p>
        </w:tc>
        <w:tc>
          <w:tcPr>
            <w:tcW w:w="382" w:type="pct"/>
            <w:tcBorders>
              <w:top w:val="single" w:sz="8" w:space="0" w:color="auto"/>
              <w:left w:val="single" w:sz="8" w:space="0" w:color="auto"/>
              <w:bottom w:val="nil"/>
              <w:right w:val="single" w:sz="8" w:space="0" w:color="auto"/>
            </w:tcBorders>
            <w:shd w:val="clear" w:color="auto" w:fill="auto"/>
            <w:noWrap/>
            <w:vAlign w:val="bottom"/>
            <w:hideMark/>
          </w:tcPr>
          <w:p w14:paraId="5740E79D"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72800</w:t>
            </w:r>
          </w:p>
        </w:tc>
        <w:tc>
          <w:tcPr>
            <w:tcW w:w="701" w:type="pct"/>
            <w:tcBorders>
              <w:top w:val="single" w:sz="8" w:space="0" w:color="auto"/>
              <w:left w:val="nil"/>
              <w:bottom w:val="nil"/>
              <w:right w:val="single" w:sz="4" w:space="0" w:color="auto"/>
            </w:tcBorders>
            <w:shd w:val="clear" w:color="auto" w:fill="auto"/>
            <w:vAlign w:val="center"/>
            <w:hideMark/>
          </w:tcPr>
          <w:p w14:paraId="70025ED4" w14:textId="5916D2B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Information Technology Equipm</w:t>
            </w:r>
            <w:r w:rsidR="00B65D5B">
              <w:rPr>
                <w:rFonts w:asciiTheme="minorHAnsi" w:eastAsia="Times New Roman" w:hAnsiTheme="minorHAnsi" w:cstheme="minorHAnsi"/>
                <w:color w:val="000000"/>
                <w:sz w:val="18"/>
                <w:szCs w:val="18"/>
                <w:lang w:val="en-GB" w:eastAsia="en-GB"/>
              </w:rPr>
              <w:t>en</w:t>
            </w:r>
            <w:r w:rsidRPr="00596F6F">
              <w:rPr>
                <w:rFonts w:asciiTheme="minorHAnsi" w:eastAsia="Times New Roman" w:hAnsiTheme="minorHAnsi" w:cstheme="minorHAnsi"/>
                <w:color w:val="000000"/>
                <w:sz w:val="18"/>
                <w:szCs w:val="18"/>
                <w:lang w:val="en-GB" w:eastAsia="en-GB"/>
              </w:rPr>
              <w:t>t</w:t>
            </w:r>
          </w:p>
        </w:tc>
        <w:tc>
          <w:tcPr>
            <w:tcW w:w="42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FCE154" w14:textId="59D8D927"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eastAsia="en-GB"/>
              </w:rPr>
              <w:t>12,000</w:t>
            </w:r>
          </w:p>
        </w:tc>
        <w:tc>
          <w:tcPr>
            <w:tcW w:w="45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5D2629" w14:textId="450283A3"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eastAsia="en-GB"/>
              </w:rPr>
              <w:t>1,500</w:t>
            </w:r>
          </w:p>
        </w:tc>
        <w:tc>
          <w:tcPr>
            <w:tcW w:w="53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8DDA26" w14:textId="44ABA997"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eastAsia="en-GB"/>
              </w:rPr>
              <w:t>1,500</w:t>
            </w:r>
          </w:p>
        </w:tc>
        <w:tc>
          <w:tcPr>
            <w:tcW w:w="49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F6A2F8" w14:textId="767A5AF0"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eastAsia="en-GB"/>
              </w:rPr>
              <w:t>1,500</w:t>
            </w: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1D6E2A7" w14:textId="428DA201"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eastAsia="en-GB"/>
              </w:rPr>
              <w:t>1,500</w:t>
            </w:r>
          </w:p>
        </w:tc>
        <w:tc>
          <w:tcPr>
            <w:tcW w:w="41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BC20359" w14:textId="0C8D6F36"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eastAsia="en-GB"/>
              </w:rPr>
              <w:t>1,500</w:t>
            </w:r>
          </w:p>
        </w:tc>
        <w:tc>
          <w:tcPr>
            <w:tcW w:w="44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074FA4" w14:textId="21C48D9B"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19,500</w:t>
            </w:r>
          </w:p>
        </w:tc>
        <w:tc>
          <w:tcPr>
            <w:tcW w:w="2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C87060A" w14:textId="77777777" w:rsidR="00750DD0" w:rsidRPr="00596F6F" w:rsidRDefault="00750DD0" w:rsidP="003F0A7C">
            <w:pPr>
              <w:spacing w:after="0"/>
              <w:jc w:val="center"/>
              <w:rPr>
                <w:rFonts w:asciiTheme="minorHAnsi" w:eastAsia="Times New Roman" w:hAnsiTheme="minorHAnsi" w:cstheme="minorHAnsi"/>
                <w:i/>
                <w:iCs/>
                <w:color w:val="000000"/>
                <w:sz w:val="18"/>
                <w:szCs w:val="18"/>
                <w:lang w:val="en-GB" w:eastAsia="en-GB"/>
              </w:rPr>
            </w:pPr>
            <w:r w:rsidRPr="00596F6F">
              <w:rPr>
                <w:rFonts w:asciiTheme="minorHAnsi" w:eastAsia="Times New Roman" w:hAnsiTheme="minorHAnsi" w:cstheme="minorHAnsi"/>
                <w:i/>
                <w:iCs/>
                <w:color w:val="000000"/>
                <w:sz w:val="18"/>
                <w:szCs w:val="18"/>
                <w:lang w:val="en-GB" w:eastAsia="en-GB"/>
              </w:rPr>
              <w:t>37</w:t>
            </w:r>
          </w:p>
        </w:tc>
      </w:tr>
      <w:tr w:rsidR="00750DD0" w:rsidRPr="00383BFA" w14:paraId="209B3B90" w14:textId="77777777" w:rsidTr="003F0A7C">
        <w:trPr>
          <w:trHeight w:val="495"/>
        </w:trPr>
        <w:tc>
          <w:tcPr>
            <w:tcW w:w="491" w:type="pct"/>
            <w:vMerge/>
            <w:tcBorders>
              <w:left w:val="single" w:sz="8" w:space="0" w:color="auto"/>
              <w:right w:val="single" w:sz="8" w:space="0" w:color="auto"/>
            </w:tcBorders>
            <w:vAlign w:val="center"/>
            <w:hideMark/>
          </w:tcPr>
          <w:p w14:paraId="74DF6685" w14:textId="77777777" w:rsidR="00750DD0" w:rsidRPr="00596F6F" w:rsidRDefault="00750DD0" w:rsidP="00383BFA">
            <w:pPr>
              <w:spacing w:after="0"/>
              <w:jc w:val="left"/>
              <w:rPr>
                <w:rFonts w:asciiTheme="minorHAnsi" w:eastAsia="Times New Roman" w:hAnsiTheme="minorHAnsi" w:cstheme="minorHAnsi"/>
                <w:b/>
                <w:bCs/>
                <w:color w:val="000000"/>
                <w:sz w:val="18"/>
                <w:szCs w:val="18"/>
                <w:lang w:val="en-GB" w:eastAsia="en-GB"/>
              </w:rPr>
            </w:pPr>
          </w:p>
        </w:tc>
        <w:tc>
          <w:tcPr>
            <w:tcW w:w="382" w:type="pct"/>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396CEE0F"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72400</w:t>
            </w:r>
          </w:p>
        </w:tc>
        <w:tc>
          <w:tcPr>
            <w:tcW w:w="701" w:type="pct"/>
            <w:tcBorders>
              <w:top w:val="single" w:sz="8" w:space="0" w:color="auto"/>
              <w:left w:val="nil"/>
              <w:bottom w:val="nil"/>
              <w:right w:val="single" w:sz="8" w:space="0" w:color="auto"/>
            </w:tcBorders>
            <w:shd w:val="clear" w:color="auto" w:fill="auto"/>
            <w:vAlign w:val="center"/>
            <w:hideMark/>
          </w:tcPr>
          <w:p w14:paraId="22F5851A"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Communication &amp; audio visual equipment</w:t>
            </w:r>
          </w:p>
        </w:tc>
        <w:tc>
          <w:tcPr>
            <w:tcW w:w="426" w:type="pct"/>
            <w:tcBorders>
              <w:top w:val="single" w:sz="4" w:space="0" w:color="auto"/>
              <w:left w:val="nil"/>
              <w:bottom w:val="single" w:sz="8" w:space="0" w:color="auto"/>
              <w:right w:val="single" w:sz="8" w:space="0" w:color="auto"/>
            </w:tcBorders>
            <w:shd w:val="clear" w:color="auto" w:fill="auto"/>
            <w:noWrap/>
            <w:vAlign w:val="center"/>
            <w:hideMark/>
          </w:tcPr>
          <w:p w14:paraId="3FFFED25" w14:textId="1F58D89E"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3,000</w:t>
            </w:r>
          </w:p>
        </w:tc>
        <w:tc>
          <w:tcPr>
            <w:tcW w:w="456" w:type="pct"/>
            <w:tcBorders>
              <w:top w:val="single" w:sz="4" w:space="0" w:color="auto"/>
              <w:left w:val="nil"/>
              <w:bottom w:val="single" w:sz="8" w:space="0" w:color="auto"/>
              <w:right w:val="single" w:sz="8" w:space="0" w:color="auto"/>
            </w:tcBorders>
            <w:shd w:val="clear" w:color="auto" w:fill="auto"/>
            <w:noWrap/>
            <w:vAlign w:val="center"/>
            <w:hideMark/>
          </w:tcPr>
          <w:p w14:paraId="58396ED8" w14:textId="2E7AD68E"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p>
        </w:tc>
        <w:tc>
          <w:tcPr>
            <w:tcW w:w="533" w:type="pct"/>
            <w:tcBorders>
              <w:top w:val="single" w:sz="4" w:space="0" w:color="auto"/>
              <w:left w:val="nil"/>
              <w:bottom w:val="single" w:sz="8" w:space="0" w:color="auto"/>
              <w:right w:val="single" w:sz="8" w:space="0" w:color="auto"/>
            </w:tcBorders>
            <w:shd w:val="clear" w:color="auto" w:fill="auto"/>
            <w:noWrap/>
            <w:vAlign w:val="center"/>
            <w:hideMark/>
          </w:tcPr>
          <w:p w14:paraId="2E5E3C78" w14:textId="3985BF0F"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p>
        </w:tc>
        <w:tc>
          <w:tcPr>
            <w:tcW w:w="495" w:type="pct"/>
            <w:tcBorders>
              <w:top w:val="single" w:sz="4" w:space="0" w:color="auto"/>
              <w:left w:val="nil"/>
              <w:bottom w:val="single" w:sz="8" w:space="0" w:color="auto"/>
              <w:right w:val="single" w:sz="8" w:space="0" w:color="auto"/>
            </w:tcBorders>
            <w:shd w:val="clear" w:color="auto" w:fill="auto"/>
            <w:noWrap/>
            <w:vAlign w:val="center"/>
            <w:hideMark/>
          </w:tcPr>
          <w:p w14:paraId="7042A5ED" w14:textId="5AFF6223"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p>
        </w:tc>
        <w:tc>
          <w:tcPr>
            <w:tcW w:w="418" w:type="pct"/>
            <w:tcBorders>
              <w:top w:val="single" w:sz="4" w:space="0" w:color="auto"/>
              <w:left w:val="nil"/>
              <w:bottom w:val="single" w:sz="8" w:space="0" w:color="auto"/>
              <w:right w:val="single" w:sz="8" w:space="0" w:color="auto"/>
            </w:tcBorders>
            <w:shd w:val="clear" w:color="auto" w:fill="auto"/>
            <w:vAlign w:val="center"/>
            <w:hideMark/>
          </w:tcPr>
          <w:p w14:paraId="47E4693D" w14:textId="1264C1B1"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p>
        </w:tc>
        <w:tc>
          <w:tcPr>
            <w:tcW w:w="413" w:type="pct"/>
            <w:tcBorders>
              <w:top w:val="single" w:sz="4" w:space="0" w:color="auto"/>
              <w:left w:val="nil"/>
              <w:bottom w:val="single" w:sz="8" w:space="0" w:color="auto"/>
              <w:right w:val="single" w:sz="8" w:space="0" w:color="auto"/>
            </w:tcBorders>
            <w:shd w:val="clear" w:color="auto" w:fill="auto"/>
            <w:vAlign w:val="center"/>
            <w:hideMark/>
          </w:tcPr>
          <w:p w14:paraId="20A6119E" w14:textId="3E676922"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p>
        </w:tc>
        <w:tc>
          <w:tcPr>
            <w:tcW w:w="444" w:type="pct"/>
            <w:tcBorders>
              <w:top w:val="single" w:sz="4" w:space="0" w:color="auto"/>
              <w:left w:val="nil"/>
              <w:bottom w:val="single" w:sz="8" w:space="0" w:color="auto"/>
              <w:right w:val="single" w:sz="8" w:space="0" w:color="auto"/>
            </w:tcBorders>
            <w:shd w:val="clear" w:color="auto" w:fill="auto"/>
            <w:noWrap/>
            <w:vAlign w:val="center"/>
            <w:hideMark/>
          </w:tcPr>
          <w:p w14:paraId="1DFEA6AE" w14:textId="4AE4F155"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3,000</w:t>
            </w:r>
          </w:p>
        </w:tc>
        <w:tc>
          <w:tcPr>
            <w:tcW w:w="242" w:type="pct"/>
            <w:tcBorders>
              <w:top w:val="single" w:sz="4" w:space="0" w:color="auto"/>
              <w:left w:val="nil"/>
              <w:bottom w:val="single" w:sz="8" w:space="0" w:color="auto"/>
              <w:right w:val="single" w:sz="8" w:space="0" w:color="auto"/>
            </w:tcBorders>
            <w:shd w:val="clear" w:color="auto" w:fill="auto"/>
            <w:vAlign w:val="center"/>
            <w:hideMark/>
          </w:tcPr>
          <w:p w14:paraId="4D4D113D" w14:textId="77777777" w:rsidR="00750DD0" w:rsidRPr="00596F6F" w:rsidRDefault="00750DD0" w:rsidP="003F0A7C">
            <w:pPr>
              <w:spacing w:after="0"/>
              <w:jc w:val="center"/>
              <w:rPr>
                <w:rFonts w:asciiTheme="minorHAnsi" w:eastAsia="Times New Roman" w:hAnsiTheme="minorHAnsi" w:cstheme="minorHAnsi"/>
                <w:i/>
                <w:iCs/>
                <w:color w:val="000000"/>
                <w:sz w:val="18"/>
                <w:szCs w:val="18"/>
                <w:lang w:val="en-GB" w:eastAsia="en-GB"/>
              </w:rPr>
            </w:pPr>
            <w:r w:rsidRPr="00596F6F">
              <w:rPr>
                <w:rFonts w:asciiTheme="minorHAnsi" w:eastAsia="Times New Roman" w:hAnsiTheme="minorHAnsi" w:cstheme="minorHAnsi"/>
                <w:i/>
                <w:iCs/>
                <w:color w:val="000000"/>
                <w:sz w:val="18"/>
                <w:szCs w:val="18"/>
                <w:lang w:val="en-GB" w:eastAsia="en-GB"/>
              </w:rPr>
              <w:t>38</w:t>
            </w:r>
          </w:p>
        </w:tc>
      </w:tr>
      <w:tr w:rsidR="00750DD0" w:rsidRPr="00383BFA" w14:paraId="6B8A89CF" w14:textId="77777777" w:rsidTr="003F0A7C">
        <w:trPr>
          <w:trHeight w:val="300"/>
        </w:trPr>
        <w:tc>
          <w:tcPr>
            <w:tcW w:w="491" w:type="pct"/>
            <w:vMerge/>
            <w:tcBorders>
              <w:left w:val="single" w:sz="8" w:space="0" w:color="auto"/>
              <w:right w:val="single" w:sz="8" w:space="0" w:color="auto"/>
            </w:tcBorders>
            <w:vAlign w:val="center"/>
            <w:hideMark/>
          </w:tcPr>
          <w:p w14:paraId="7E48B416" w14:textId="77777777" w:rsidR="00750DD0" w:rsidRPr="00596F6F" w:rsidRDefault="00750DD0" w:rsidP="00383BFA">
            <w:pPr>
              <w:spacing w:after="0"/>
              <w:jc w:val="left"/>
              <w:rPr>
                <w:rFonts w:asciiTheme="minorHAnsi" w:eastAsia="Times New Roman" w:hAnsiTheme="minorHAnsi" w:cstheme="minorHAnsi"/>
                <w:b/>
                <w:bCs/>
                <w:color w:val="000000"/>
                <w:sz w:val="18"/>
                <w:szCs w:val="18"/>
                <w:lang w:val="en-GB" w:eastAsia="en-GB"/>
              </w:rPr>
            </w:pPr>
          </w:p>
        </w:tc>
        <w:tc>
          <w:tcPr>
            <w:tcW w:w="382" w:type="pct"/>
            <w:tcBorders>
              <w:top w:val="nil"/>
              <w:left w:val="single" w:sz="8" w:space="0" w:color="auto"/>
              <w:bottom w:val="nil"/>
              <w:right w:val="single" w:sz="8" w:space="0" w:color="auto"/>
            </w:tcBorders>
            <w:shd w:val="clear" w:color="auto" w:fill="auto"/>
            <w:noWrap/>
            <w:vAlign w:val="bottom"/>
            <w:hideMark/>
          </w:tcPr>
          <w:p w14:paraId="4631B9B6"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72500</w:t>
            </w:r>
          </w:p>
        </w:tc>
        <w:tc>
          <w:tcPr>
            <w:tcW w:w="701" w:type="pct"/>
            <w:tcBorders>
              <w:top w:val="single" w:sz="8" w:space="0" w:color="auto"/>
              <w:left w:val="nil"/>
              <w:bottom w:val="single" w:sz="8" w:space="0" w:color="auto"/>
              <w:right w:val="single" w:sz="8" w:space="0" w:color="auto"/>
            </w:tcBorders>
            <w:shd w:val="clear" w:color="auto" w:fill="auto"/>
            <w:vAlign w:val="center"/>
            <w:hideMark/>
          </w:tcPr>
          <w:p w14:paraId="7CAE4F8F"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Supplies</w:t>
            </w:r>
          </w:p>
        </w:tc>
        <w:tc>
          <w:tcPr>
            <w:tcW w:w="426" w:type="pct"/>
            <w:tcBorders>
              <w:top w:val="nil"/>
              <w:left w:val="nil"/>
              <w:bottom w:val="single" w:sz="8" w:space="0" w:color="auto"/>
              <w:right w:val="single" w:sz="8" w:space="0" w:color="auto"/>
            </w:tcBorders>
            <w:shd w:val="clear" w:color="auto" w:fill="auto"/>
            <w:noWrap/>
            <w:vAlign w:val="center"/>
            <w:hideMark/>
          </w:tcPr>
          <w:p w14:paraId="462F15FD" w14:textId="62EA5591"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1,000</w:t>
            </w:r>
          </w:p>
        </w:tc>
        <w:tc>
          <w:tcPr>
            <w:tcW w:w="456" w:type="pct"/>
            <w:tcBorders>
              <w:top w:val="nil"/>
              <w:left w:val="nil"/>
              <w:bottom w:val="single" w:sz="8" w:space="0" w:color="auto"/>
              <w:right w:val="single" w:sz="8" w:space="0" w:color="auto"/>
            </w:tcBorders>
            <w:shd w:val="clear" w:color="auto" w:fill="auto"/>
            <w:noWrap/>
            <w:vAlign w:val="center"/>
            <w:hideMark/>
          </w:tcPr>
          <w:p w14:paraId="176B5A43" w14:textId="2EAB1786"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1,000</w:t>
            </w:r>
          </w:p>
        </w:tc>
        <w:tc>
          <w:tcPr>
            <w:tcW w:w="533" w:type="pct"/>
            <w:tcBorders>
              <w:top w:val="nil"/>
              <w:left w:val="nil"/>
              <w:bottom w:val="single" w:sz="8" w:space="0" w:color="auto"/>
              <w:right w:val="single" w:sz="8" w:space="0" w:color="auto"/>
            </w:tcBorders>
            <w:shd w:val="clear" w:color="auto" w:fill="auto"/>
            <w:noWrap/>
            <w:vAlign w:val="center"/>
            <w:hideMark/>
          </w:tcPr>
          <w:p w14:paraId="0C727D88" w14:textId="73572C0B"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1,000</w:t>
            </w:r>
          </w:p>
        </w:tc>
        <w:tc>
          <w:tcPr>
            <w:tcW w:w="495" w:type="pct"/>
            <w:tcBorders>
              <w:top w:val="nil"/>
              <w:left w:val="nil"/>
              <w:bottom w:val="single" w:sz="8" w:space="0" w:color="auto"/>
              <w:right w:val="single" w:sz="8" w:space="0" w:color="auto"/>
            </w:tcBorders>
            <w:shd w:val="clear" w:color="auto" w:fill="auto"/>
            <w:noWrap/>
            <w:vAlign w:val="center"/>
            <w:hideMark/>
          </w:tcPr>
          <w:p w14:paraId="1F467EEF" w14:textId="57B0F609"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1,000</w:t>
            </w:r>
          </w:p>
        </w:tc>
        <w:tc>
          <w:tcPr>
            <w:tcW w:w="418" w:type="pct"/>
            <w:tcBorders>
              <w:top w:val="nil"/>
              <w:left w:val="nil"/>
              <w:bottom w:val="single" w:sz="8" w:space="0" w:color="auto"/>
              <w:right w:val="single" w:sz="8" w:space="0" w:color="auto"/>
            </w:tcBorders>
            <w:shd w:val="clear" w:color="auto" w:fill="auto"/>
            <w:noWrap/>
            <w:vAlign w:val="center"/>
            <w:hideMark/>
          </w:tcPr>
          <w:p w14:paraId="6E8056F6" w14:textId="17740D27"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1,000</w:t>
            </w:r>
          </w:p>
        </w:tc>
        <w:tc>
          <w:tcPr>
            <w:tcW w:w="413" w:type="pct"/>
            <w:tcBorders>
              <w:top w:val="nil"/>
              <w:left w:val="nil"/>
              <w:bottom w:val="single" w:sz="8" w:space="0" w:color="auto"/>
              <w:right w:val="single" w:sz="8" w:space="0" w:color="auto"/>
            </w:tcBorders>
            <w:shd w:val="clear" w:color="auto" w:fill="auto"/>
            <w:noWrap/>
            <w:vAlign w:val="center"/>
            <w:hideMark/>
          </w:tcPr>
          <w:p w14:paraId="4C9507CA" w14:textId="7E2F691B"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1,000</w:t>
            </w:r>
          </w:p>
        </w:tc>
        <w:tc>
          <w:tcPr>
            <w:tcW w:w="444" w:type="pct"/>
            <w:tcBorders>
              <w:top w:val="nil"/>
              <w:left w:val="nil"/>
              <w:bottom w:val="single" w:sz="8" w:space="0" w:color="auto"/>
              <w:right w:val="single" w:sz="8" w:space="0" w:color="auto"/>
            </w:tcBorders>
            <w:shd w:val="clear" w:color="auto" w:fill="auto"/>
            <w:noWrap/>
            <w:vAlign w:val="center"/>
            <w:hideMark/>
          </w:tcPr>
          <w:p w14:paraId="0C58A3EE" w14:textId="6479FE2D"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6,000</w:t>
            </w:r>
          </w:p>
        </w:tc>
        <w:tc>
          <w:tcPr>
            <w:tcW w:w="242" w:type="pct"/>
            <w:tcBorders>
              <w:top w:val="nil"/>
              <w:left w:val="nil"/>
              <w:bottom w:val="single" w:sz="8" w:space="0" w:color="auto"/>
              <w:right w:val="single" w:sz="8" w:space="0" w:color="auto"/>
            </w:tcBorders>
            <w:shd w:val="clear" w:color="auto" w:fill="auto"/>
            <w:vAlign w:val="center"/>
            <w:hideMark/>
          </w:tcPr>
          <w:p w14:paraId="3F95A93E" w14:textId="77777777" w:rsidR="00750DD0" w:rsidRPr="00596F6F" w:rsidRDefault="00750DD0" w:rsidP="003F0A7C">
            <w:pPr>
              <w:spacing w:after="0"/>
              <w:jc w:val="center"/>
              <w:rPr>
                <w:rFonts w:asciiTheme="minorHAnsi" w:eastAsia="Times New Roman" w:hAnsiTheme="minorHAnsi" w:cstheme="minorHAnsi"/>
                <w:i/>
                <w:iCs/>
                <w:color w:val="000000"/>
                <w:sz w:val="18"/>
                <w:szCs w:val="18"/>
                <w:lang w:val="en-GB" w:eastAsia="en-GB"/>
              </w:rPr>
            </w:pPr>
            <w:r w:rsidRPr="00596F6F">
              <w:rPr>
                <w:rFonts w:asciiTheme="minorHAnsi" w:eastAsia="Times New Roman" w:hAnsiTheme="minorHAnsi" w:cstheme="minorHAnsi"/>
                <w:i/>
                <w:iCs/>
                <w:color w:val="000000"/>
                <w:sz w:val="18"/>
                <w:szCs w:val="18"/>
                <w:lang w:val="en-GB" w:eastAsia="en-GB"/>
              </w:rPr>
              <w:t>39</w:t>
            </w:r>
          </w:p>
        </w:tc>
      </w:tr>
      <w:tr w:rsidR="00750DD0" w:rsidRPr="00383BFA" w14:paraId="679431B7" w14:textId="77777777" w:rsidTr="003F0A7C">
        <w:trPr>
          <w:trHeight w:val="300"/>
        </w:trPr>
        <w:tc>
          <w:tcPr>
            <w:tcW w:w="491" w:type="pct"/>
            <w:vMerge/>
            <w:tcBorders>
              <w:left w:val="single" w:sz="8" w:space="0" w:color="auto"/>
              <w:right w:val="single" w:sz="8" w:space="0" w:color="auto"/>
            </w:tcBorders>
            <w:vAlign w:val="center"/>
            <w:hideMark/>
          </w:tcPr>
          <w:p w14:paraId="3CD5C5AE" w14:textId="77777777" w:rsidR="00750DD0" w:rsidRPr="00596F6F" w:rsidRDefault="00750DD0" w:rsidP="00383BFA">
            <w:pPr>
              <w:spacing w:after="0"/>
              <w:jc w:val="left"/>
              <w:rPr>
                <w:rFonts w:asciiTheme="minorHAnsi" w:eastAsia="Times New Roman" w:hAnsiTheme="minorHAnsi" w:cstheme="minorHAnsi"/>
                <w:b/>
                <w:bCs/>
                <w:color w:val="000000"/>
                <w:sz w:val="18"/>
                <w:szCs w:val="18"/>
                <w:lang w:val="en-GB" w:eastAsia="en-GB"/>
              </w:rPr>
            </w:pPr>
          </w:p>
        </w:tc>
        <w:tc>
          <w:tcPr>
            <w:tcW w:w="382" w:type="pct"/>
            <w:tcBorders>
              <w:top w:val="single" w:sz="8" w:space="0" w:color="auto"/>
              <w:left w:val="single" w:sz="8" w:space="0" w:color="auto"/>
              <w:bottom w:val="nil"/>
              <w:right w:val="single" w:sz="8" w:space="0" w:color="auto"/>
            </w:tcBorders>
            <w:shd w:val="clear" w:color="auto" w:fill="auto"/>
            <w:noWrap/>
            <w:vAlign w:val="bottom"/>
            <w:hideMark/>
          </w:tcPr>
          <w:p w14:paraId="700D8B3C"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74200</w:t>
            </w:r>
          </w:p>
        </w:tc>
        <w:tc>
          <w:tcPr>
            <w:tcW w:w="701" w:type="pct"/>
            <w:tcBorders>
              <w:top w:val="nil"/>
              <w:left w:val="nil"/>
              <w:bottom w:val="single" w:sz="8" w:space="0" w:color="auto"/>
              <w:right w:val="single" w:sz="8" w:space="0" w:color="auto"/>
            </w:tcBorders>
            <w:shd w:val="clear" w:color="auto" w:fill="auto"/>
            <w:vAlign w:val="center"/>
            <w:hideMark/>
          </w:tcPr>
          <w:p w14:paraId="52A373A2"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AV &amp; print production costs</w:t>
            </w:r>
          </w:p>
        </w:tc>
        <w:tc>
          <w:tcPr>
            <w:tcW w:w="426" w:type="pct"/>
            <w:tcBorders>
              <w:top w:val="nil"/>
              <w:left w:val="nil"/>
              <w:bottom w:val="single" w:sz="8" w:space="0" w:color="auto"/>
              <w:right w:val="single" w:sz="8" w:space="0" w:color="auto"/>
            </w:tcBorders>
            <w:shd w:val="clear" w:color="auto" w:fill="auto"/>
            <w:noWrap/>
            <w:vAlign w:val="center"/>
            <w:hideMark/>
          </w:tcPr>
          <w:p w14:paraId="6397EAFC" w14:textId="54EA713D"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1,000</w:t>
            </w:r>
          </w:p>
        </w:tc>
        <w:tc>
          <w:tcPr>
            <w:tcW w:w="456" w:type="pct"/>
            <w:tcBorders>
              <w:top w:val="nil"/>
              <w:left w:val="nil"/>
              <w:bottom w:val="single" w:sz="8" w:space="0" w:color="auto"/>
              <w:right w:val="single" w:sz="8" w:space="0" w:color="auto"/>
            </w:tcBorders>
            <w:shd w:val="clear" w:color="auto" w:fill="auto"/>
            <w:noWrap/>
            <w:vAlign w:val="center"/>
            <w:hideMark/>
          </w:tcPr>
          <w:p w14:paraId="561EBD48" w14:textId="49966A22"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2,000</w:t>
            </w:r>
          </w:p>
        </w:tc>
        <w:tc>
          <w:tcPr>
            <w:tcW w:w="533" w:type="pct"/>
            <w:tcBorders>
              <w:top w:val="nil"/>
              <w:left w:val="nil"/>
              <w:bottom w:val="single" w:sz="8" w:space="0" w:color="auto"/>
              <w:right w:val="single" w:sz="8" w:space="0" w:color="auto"/>
            </w:tcBorders>
            <w:shd w:val="clear" w:color="auto" w:fill="auto"/>
            <w:noWrap/>
            <w:vAlign w:val="center"/>
            <w:hideMark/>
          </w:tcPr>
          <w:p w14:paraId="74505708" w14:textId="03BDCF07"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3,000</w:t>
            </w:r>
          </w:p>
        </w:tc>
        <w:tc>
          <w:tcPr>
            <w:tcW w:w="495" w:type="pct"/>
            <w:tcBorders>
              <w:top w:val="nil"/>
              <w:left w:val="nil"/>
              <w:bottom w:val="single" w:sz="8" w:space="0" w:color="auto"/>
              <w:right w:val="single" w:sz="8" w:space="0" w:color="auto"/>
            </w:tcBorders>
            <w:shd w:val="clear" w:color="auto" w:fill="auto"/>
            <w:noWrap/>
            <w:vAlign w:val="center"/>
            <w:hideMark/>
          </w:tcPr>
          <w:p w14:paraId="4927D2FB" w14:textId="7DFF061F"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3,000</w:t>
            </w:r>
          </w:p>
        </w:tc>
        <w:tc>
          <w:tcPr>
            <w:tcW w:w="418" w:type="pct"/>
            <w:tcBorders>
              <w:top w:val="nil"/>
              <w:left w:val="nil"/>
              <w:bottom w:val="single" w:sz="8" w:space="0" w:color="auto"/>
              <w:right w:val="single" w:sz="8" w:space="0" w:color="auto"/>
            </w:tcBorders>
            <w:shd w:val="clear" w:color="auto" w:fill="auto"/>
            <w:vAlign w:val="center"/>
            <w:hideMark/>
          </w:tcPr>
          <w:p w14:paraId="17D5B171" w14:textId="3C285F91"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4,000</w:t>
            </w:r>
          </w:p>
        </w:tc>
        <w:tc>
          <w:tcPr>
            <w:tcW w:w="413" w:type="pct"/>
            <w:tcBorders>
              <w:top w:val="nil"/>
              <w:left w:val="nil"/>
              <w:bottom w:val="single" w:sz="8" w:space="0" w:color="auto"/>
              <w:right w:val="single" w:sz="8" w:space="0" w:color="auto"/>
            </w:tcBorders>
            <w:shd w:val="clear" w:color="auto" w:fill="auto"/>
            <w:vAlign w:val="center"/>
            <w:hideMark/>
          </w:tcPr>
          <w:p w14:paraId="7C04EFBF" w14:textId="0239233E"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5,000</w:t>
            </w:r>
          </w:p>
        </w:tc>
        <w:tc>
          <w:tcPr>
            <w:tcW w:w="444" w:type="pct"/>
            <w:tcBorders>
              <w:top w:val="nil"/>
              <w:left w:val="nil"/>
              <w:bottom w:val="single" w:sz="8" w:space="0" w:color="auto"/>
              <w:right w:val="single" w:sz="8" w:space="0" w:color="auto"/>
            </w:tcBorders>
            <w:shd w:val="clear" w:color="auto" w:fill="auto"/>
            <w:noWrap/>
            <w:vAlign w:val="center"/>
            <w:hideMark/>
          </w:tcPr>
          <w:p w14:paraId="646E7F53" w14:textId="412F4A24"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18,000</w:t>
            </w:r>
          </w:p>
        </w:tc>
        <w:tc>
          <w:tcPr>
            <w:tcW w:w="242" w:type="pct"/>
            <w:tcBorders>
              <w:top w:val="nil"/>
              <w:left w:val="nil"/>
              <w:bottom w:val="single" w:sz="8" w:space="0" w:color="auto"/>
              <w:right w:val="single" w:sz="8" w:space="0" w:color="auto"/>
            </w:tcBorders>
            <w:shd w:val="clear" w:color="auto" w:fill="auto"/>
            <w:vAlign w:val="center"/>
            <w:hideMark/>
          </w:tcPr>
          <w:p w14:paraId="7E17869D" w14:textId="77777777" w:rsidR="00750DD0" w:rsidRPr="00596F6F" w:rsidRDefault="00750DD0" w:rsidP="003F0A7C">
            <w:pPr>
              <w:spacing w:after="0"/>
              <w:jc w:val="center"/>
              <w:rPr>
                <w:rFonts w:asciiTheme="minorHAnsi" w:eastAsia="Times New Roman" w:hAnsiTheme="minorHAnsi" w:cstheme="minorHAnsi"/>
                <w:i/>
                <w:iCs/>
                <w:color w:val="000000"/>
                <w:sz w:val="18"/>
                <w:szCs w:val="18"/>
                <w:lang w:val="en-GB" w:eastAsia="en-GB"/>
              </w:rPr>
            </w:pPr>
            <w:r w:rsidRPr="00596F6F">
              <w:rPr>
                <w:rFonts w:asciiTheme="minorHAnsi" w:eastAsia="Times New Roman" w:hAnsiTheme="minorHAnsi" w:cstheme="minorHAnsi"/>
                <w:i/>
                <w:iCs/>
                <w:color w:val="000000"/>
                <w:sz w:val="18"/>
                <w:szCs w:val="18"/>
                <w:lang w:val="en-GB" w:eastAsia="en-GB"/>
              </w:rPr>
              <w:t>40</w:t>
            </w:r>
          </w:p>
        </w:tc>
      </w:tr>
      <w:tr w:rsidR="00750DD0" w:rsidRPr="00383BFA" w14:paraId="7724C29F" w14:textId="77777777" w:rsidTr="003F0A7C">
        <w:trPr>
          <w:trHeight w:val="300"/>
        </w:trPr>
        <w:tc>
          <w:tcPr>
            <w:tcW w:w="491" w:type="pct"/>
            <w:vMerge/>
            <w:tcBorders>
              <w:left w:val="single" w:sz="8" w:space="0" w:color="auto"/>
              <w:right w:val="single" w:sz="8" w:space="0" w:color="auto"/>
            </w:tcBorders>
            <w:vAlign w:val="center"/>
            <w:hideMark/>
          </w:tcPr>
          <w:p w14:paraId="3B441CE9" w14:textId="77777777" w:rsidR="00750DD0" w:rsidRPr="00596F6F" w:rsidRDefault="00750DD0" w:rsidP="00383BFA">
            <w:pPr>
              <w:spacing w:after="0"/>
              <w:jc w:val="left"/>
              <w:rPr>
                <w:rFonts w:asciiTheme="minorHAnsi" w:eastAsia="Times New Roman" w:hAnsiTheme="minorHAnsi" w:cstheme="minorHAnsi"/>
                <w:b/>
                <w:bCs/>
                <w:color w:val="000000"/>
                <w:sz w:val="18"/>
                <w:szCs w:val="18"/>
                <w:lang w:val="en-GB" w:eastAsia="en-GB"/>
              </w:rPr>
            </w:pPr>
          </w:p>
        </w:tc>
        <w:tc>
          <w:tcPr>
            <w:tcW w:w="382" w:type="pct"/>
            <w:tcBorders>
              <w:top w:val="nil"/>
              <w:left w:val="single" w:sz="8" w:space="0" w:color="auto"/>
              <w:bottom w:val="nil"/>
              <w:right w:val="nil"/>
            </w:tcBorders>
            <w:shd w:val="clear" w:color="auto" w:fill="auto"/>
            <w:noWrap/>
            <w:vAlign w:val="bottom"/>
            <w:hideMark/>
          </w:tcPr>
          <w:p w14:paraId="3F15F1E8"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74598/64398</w:t>
            </w:r>
          </w:p>
        </w:tc>
        <w:tc>
          <w:tcPr>
            <w:tcW w:w="701" w:type="pct"/>
            <w:tcBorders>
              <w:top w:val="nil"/>
              <w:left w:val="single" w:sz="8" w:space="0" w:color="auto"/>
              <w:bottom w:val="single" w:sz="4" w:space="0" w:color="auto"/>
              <w:right w:val="single" w:sz="8" w:space="0" w:color="auto"/>
            </w:tcBorders>
            <w:shd w:val="clear" w:color="auto" w:fill="auto"/>
            <w:vAlign w:val="center"/>
            <w:hideMark/>
          </w:tcPr>
          <w:p w14:paraId="47EE3443"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UNDP Direct Project Costs</w:t>
            </w:r>
          </w:p>
        </w:tc>
        <w:tc>
          <w:tcPr>
            <w:tcW w:w="426" w:type="pct"/>
            <w:tcBorders>
              <w:top w:val="nil"/>
              <w:left w:val="nil"/>
              <w:bottom w:val="single" w:sz="8" w:space="0" w:color="auto"/>
              <w:right w:val="single" w:sz="8" w:space="0" w:color="auto"/>
            </w:tcBorders>
            <w:shd w:val="clear" w:color="auto" w:fill="auto"/>
            <w:noWrap/>
            <w:vAlign w:val="center"/>
            <w:hideMark/>
          </w:tcPr>
          <w:p w14:paraId="1857C629" w14:textId="70E4EA47"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eastAsia="en-GB"/>
              </w:rPr>
              <w:t>20,000</w:t>
            </w:r>
          </w:p>
        </w:tc>
        <w:tc>
          <w:tcPr>
            <w:tcW w:w="456" w:type="pct"/>
            <w:tcBorders>
              <w:top w:val="nil"/>
              <w:left w:val="nil"/>
              <w:bottom w:val="single" w:sz="8" w:space="0" w:color="auto"/>
              <w:right w:val="single" w:sz="8" w:space="0" w:color="auto"/>
            </w:tcBorders>
            <w:shd w:val="clear" w:color="auto" w:fill="auto"/>
            <w:noWrap/>
            <w:vAlign w:val="center"/>
            <w:hideMark/>
          </w:tcPr>
          <w:p w14:paraId="7A59C1DF" w14:textId="2D25F415"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eastAsia="en-GB"/>
              </w:rPr>
              <w:t>15,000</w:t>
            </w:r>
          </w:p>
        </w:tc>
        <w:tc>
          <w:tcPr>
            <w:tcW w:w="533" w:type="pct"/>
            <w:tcBorders>
              <w:top w:val="nil"/>
              <w:left w:val="nil"/>
              <w:bottom w:val="single" w:sz="8" w:space="0" w:color="auto"/>
              <w:right w:val="single" w:sz="8" w:space="0" w:color="auto"/>
            </w:tcBorders>
            <w:shd w:val="clear" w:color="auto" w:fill="auto"/>
            <w:noWrap/>
            <w:vAlign w:val="center"/>
            <w:hideMark/>
          </w:tcPr>
          <w:p w14:paraId="606F83F1" w14:textId="4F43D79B"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eastAsia="en-GB"/>
              </w:rPr>
              <w:t>15,000</w:t>
            </w:r>
          </w:p>
        </w:tc>
        <w:tc>
          <w:tcPr>
            <w:tcW w:w="495" w:type="pct"/>
            <w:tcBorders>
              <w:top w:val="nil"/>
              <w:left w:val="nil"/>
              <w:bottom w:val="single" w:sz="8" w:space="0" w:color="auto"/>
              <w:right w:val="single" w:sz="8" w:space="0" w:color="auto"/>
            </w:tcBorders>
            <w:shd w:val="clear" w:color="auto" w:fill="auto"/>
            <w:noWrap/>
            <w:vAlign w:val="center"/>
            <w:hideMark/>
          </w:tcPr>
          <w:p w14:paraId="31259F2D" w14:textId="10CACC73"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eastAsia="en-GB"/>
              </w:rPr>
              <w:t>10,000</w:t>
            </w:r>
          </w:p>
        </w:tc>
        <w:tc>
          <w:tcPr>
            <w:tcW w:w="418" w:type="pct"/>
            <w:tcBorders>
              <w:top w:val="nil"/>
              <w:left w:val="nil"/>
              <w:bottom w:val="single" w:sz="8" w:space="0" w:color="auto"/>
              <w:right w:val="single" w:sz="8" w:space="0" w:color="auto"/>
            </w:tcBorders>
            <w:shd w:val="clear" w:color="auto" w:fill="auto"/>
            <w:vAlign w:val="center"/>
            <w:hideMark/>
          </w:tcPr>
          <w:p w14:paraId="0B584709" w14:textId="02B9891E"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eastAsia="en-GB"/>
              </w:rPr>
              <w:t>10,000</w:t>
            </w:r>
          </w:p>
        </w:tc>
        <w:tc>
          <w:tcPr>
            <w:tcW w:w="413" w:type="pct"/>
            <w:tcBorders>
              <w:top w:val="nil"/>
              <w:left w:val="nil"/>
              <w:bottom w:val="single" w:sz="8" w:space="0" w:color="auto"/>
              <w:right w:val="single" w:sz="8" w:space="0" w:color="auto"/>
            </w:tcBorders>
            <w:shd w:val="clear" w:color="auto" w:fill="auto"/>
            <w:vAlign w:val="center"/>
            <w:hideMark/>
          </w:tcPr>
          <w:p w14:paraId="54A9D4E6" w14:textId="50D1C3FB"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eastAsia="en-GB"/>
              </w:rPr>
              <w:t>10,000</w:t>
            </w:r>
          </w:p>
        </w:tc>
        <w:tc>
          <w:tcPr>
            <w:tcW w:w="444" w:type="pct"/>
            <w:tcBorders>
              <w:top w:val="nil"/>
              <w:left w:val="nil"/>
              <w:bottom w:val="single" w:sz="8" w:space="0" w:color="auto"/>
              <w:right w:val="single" w:sz="8" w:space="0" w:color="auto"/>
            </w:tcBorders>
            <w:shd w:val="clear" w:color="auto" w:fill="auto"/>
            <w:noWrap/>
            <w:vAlign w:val="center"/>
            <w:hideMark/>
          </w:tcPr>
          <w:p w14:paraId="125950FA" w14:textId="4BEF08BC"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80,000</w:t>
            </w:r>
          </w:p>
        </w:tc>
        <w:tc>
          <w:tcPr>
            <w:tcW w:w="242" w:type="pct"/>
            <w:tcBorders>
              <w:top w:val="nil"/>
              <w:left w:val="nil"/>
              <w:bottom w:val="single" w:sz="8" w:space="0" w:color="auto"/>
              <w:right w:val="single" w:sz="8" w:space="0" w:color="auto"/>
            </w:tcBorders>
            <w:shd w:val="clear" w:color="auto" w:fill="auto"/>
            <w:vAlign w:val="center"/>
            <w:hideMark/>
          </w:tcPr>
          <w:p w14:paraId="07843CFF" w14:textId="77777777" w:rsidR="00750DD0" w:rsidRPr="00596F6F" w:rsidRDefault="00750DD0" w:rsidP="003F0A7C">
            <w:pPr>
              <w:spacing w:after="0"/>
              <w:jc w:val="center"/>
              <w:rPr>
                <w:rFonts w:asciiTheme="minorHAnsi" w:eastAsia="Times New Roman" w:hAnsiTheme="minorHAnsi" w:cstheme="minorHAnsi"/>
                <w:i/>
                <w:iCs/>
                <w:color w:val="000000"/>
                <w:sz w:val="18"/>
                <w:szCs w:val="18"/>
                <w:lang w:val="en-GB" w:eastAsia="en-GB"/>
              </w:rPr>
            </w:pPr>
            <w:r w:rsidRPr="00596F6F">
              <w:rPr>
                <w:rFonts w:asciiTheme="minorHAnsi" w:eastAsia="Times New Roman" w:hAnsiTheme="minorHAnsi" w:cstheme="minorHAnsi"/>
                <w:i/>
                <w:iCs/>
                <w:color w:val="000000"/>
                <w:sz w:val="18"/>
                <w:szCs w:val="18"/>
                <w:lang w:val="en-GB" w:eastAsia="en-GB"/>
              </w:rPr>
              <w:t>41</w:t>
            </w:r>
          </w:p>
        </w:tc>
      </w:tr>
      <w:tr w:rsidR="00750DD0" w:rsidRPr="00383BFA" w14:paraId="102EA4FB" w14:textId="77777777" w:rsidTr="003F0A7C">
        <w:trPr>
          <w:trHeight w:val="300"/>
        </w:trPr>
        <w:tc>
          <w:tcPr>
            <w:tcW w:w="491" w:type="pct"/>
            <w:vMerge/>
            <w:tcBorders>
              <w:left w:val="single" w:sz="8" w:space="0" w:color="auto"/>
              <w:right w:val="single" w:sz="8" w:space="0" w:color="auto"/>
            </w:tcBorders>
            <w:vAlign w:val="center"/>
            <w:hideMark/>
          </w:tcPr>
          <w:p w14:paraId="584B529C" w14:textId="77777777" w:rsidR="00750DD0" w:rsidRPr="00596F6F" w:rsidRDefault="00750DD0" w:rsidP="00383BFA">
            <w:pPr>
              <w:spacing w:after="0"/>
              <w:jc w:val="left"/>
              <w:rPr>
                <w:rFonts w:asciiTheme="minorHAnsi" w:eastAsia="Times New Roman" w:hAnsiTheme="minorHAnsi" w:cstheme="minorHAnsi"/>
                <w:b/>
                <w:bCs/>
                <w:color w:val="000000"/>
                <w:sz w:val="18"/>
                <w:szCs w:val="18"/>
                <w:lang w:val="en-GB" w:eastAsia="en-GB"/>
              </w:rPr>
            </w:pPr>
          </w:p>
        </w:tc>
        <w:tc>
          <w:tcPr>
            <w:tcW w:w="382" w:type="pct"/>
            <w:tcBorders>
              <w:top w:val="single" w:sz="8" w:space="0" w:color="auto"/>
              <w:left w:val="single" w:sz="8" w:space="0" w:color="auto"/>
              <w:bottom w:val="nil"/>
              <w:right w:val="single" w:sz="4" w:space="0" w:color="auto"/>
            </w:tcBorders>
            <w:shd w:val="clear" w:color="auto" w:fill="auto"/>
            <w:noWrap/>
            <w:vAlign w:val="bottom"/>
            <w:hideMark/>
          </w:tcPr>
          <w:p w14:paraId="5CAD0675"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74500</w:t>
            </w:r>
          </w:p>
        </w:tc>
        <w:tc>
          <w:tcPr>
            <w:tcW w:w="70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4DDA3E5"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Miscellaneous</w:t>
            </w:r>
          </w:p>
        </w:tc>
        <w:tc>
          <w:tcPr>
            <w:tcW w:w="426" w:type="pct"/>
            <w:tcBorders>
              <w:top w:val="nil"/>
              <w:left w:val="single" w:sz="4" w:space="0" w:color="auto"/>
              <w:bottom w:val="single" w:sz="8" w:space="0" w:color="auto"/>
              <w:right w:val="single" w:sz="8" w:space="0" w:color="auto"/>
            </w:tcBorders>
            <w:shd w:val="clear" w:color="auto" w:fill="auto"/>
            <w:noWrap/>
            <w:vAlign w:val="center"/>
            <w:hideMark/>
          </w:tcPr>
          <w:p w14:paraId="75E58FE2" w14:textId="205B5BEA"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eastAsia="en-GB"/>
              </w:rPr>
              <w:t>1,000</w:t>
            </w:r>
          </w:p>
        </w:tc>
        <w:tc>
          <w:tcPr>
            <w:tcW w:w="456" w:type="pct"/>
            <w:tcBorders>
              <w:top w:val="nil"/>
              <w:left w:val="nil"/>
              <w:bottom w:val="single" w:sz="8" w:space="0" w:color="auto"/>
              <w:right w:val="single" w:sz="8" w:space="0" w:color="auto"/>
            </w:tcBorders>
            <w:shd w:val="clear" w:color="auto" w:fill="auto"/>
            <w:noWrap/>
            <w:vAlign w:val="center"/>
            <w:hideMark/>
          </w:tcPr>
          <w:p w14:paraId="02CDCF82" w14:textId="53219AB5"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eastAsia="en-GB"/>
              </w:rPr>
              <w:t>2,000</w:t>
            </w:r>
          </w:p>
        </w:tc>
        <w:tc>
          <w:tcPr>
            <w:tcW w:w="533" w:type="pct"/>
            <w:tcBorders>
              <w:top w:val="nil"/>
              <w:left w:val="nil"/>
              <w:bottom w:val="single" w:sz="8" w:space="0" w:color="auto"/>
              <w:right w:val="single" w:sz="8" w:space="0" w:color="auto"/>
            </w:tcBorders>
            <w:shd w:val="clear" w:color="auto" w:fill="auto"/>
            <w:noWrap/>
            <w:vAlign w:val="center"/>
            <w:hideMark/>
          </w:tcPr>
          <w:p w14:paraId="2C9E7230" w14:textId="62D82AB3"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eastAsia="en-GB"/>
              </w:rPr>
              <w:t>3,000</w:t>
            </w:r>
          </w:p>
        </w:tc>
        <w:tc>
          <w:tcPr>
            <w:tcW w:w="495" w:type="pct"/>
            <w:tcBorders>
              <w:top w:val="nil"/>
              <w:left w:val="nil"/>
              <w:bottom w:val="single" w:sz="8" w:space="0" w:color="auto"/>
              <w:right w:val="single" w:sz="8" w:space="0" w:color="auto"/>
            </w:tcBorders>
            <w:shd w:val="clear" w:color="auto" w:fill="auto"/>
            <w:noWrap/>
            <w:vAlign w:val="center"/>
            <w:hideMark/>
          </w:tcPr>
          <w:p w14:paraId="558F6B9D" w14:textId="65088A40"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eastAsia="en-GB"/>
              </w:rPr>
              <w:t>3,000</w:t>
            </w:r>
          </w:p>
        </w:tc>
        <w:tc>
          <w:tcPr>
            <w:tcW w:w="418" w:type="pct"/>
            <w:tcBorders>
              <w:top w:val="nil"/>
              <w:left w:val="nil"/>
              <w:bottom w:val="single" w:sz="8" w:space="0" w:color="auto"/>
              <w:right w:val="single" w:sz="8" w:space="0" w:color="auto"/>
            </w:tcBorders>
            <w:shd w:val="clear" w:color="auto" w:fill="auto"/>
            <w:vAlign w:val="center"/>
            <w:hideMark/>
          </w:tcPr>
          <w:p w14:paraId="7A203E26" w14:textId="6020592E"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eastAsia="en-GB"/>
              </w:rPr>
              <w:t>4,000</w:t>
            </w:r>
          </w:p>
        </w:tc>
        <w:tc>
          <w:tcPr>
            <w:tcW w:w="413" w:type="pct"/>
            <w:tcBorders>
              <w:top w:val="nil"/>
              <w:left w:val="nil"/>
              <w:bottom w:val="single" w:sz="8" w:space="0" w:color="auto"/>
              <w:right w:val="single" w:sz="8" w:space="0" w:color="auto"/>
            </w:tcBorders>
            <w:shd w:val="clear" w:color="auto" w:fill="auto"/>
            <w:vAlign w:val="center"/>
            <w:hideMark/>
          </w:tcPr>
          <w:p w14:paraId="41FD2906" w14:textId="228E4F09" w:rsidR="00750DD0" w:rsidRPr="00596F6F" w:rsidRDefault="00750DD0"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eastAsia="en-GB"/>
              </w:rPr>
              <w:t>5,000</w:t>
            </w:r>
          </w:p>
        </w:tc>
        <w:tc>
          <w:tcPr>
            <w:tcW w:w="444" w:type="pct"/>
            <w:tcBorders>
              <w:top w:val="nil"/>
              <w:left w:val="nil"/>
              <w:bottom w:val="single" w:sz="8" w:space="0" w:color="auto"/>
              <w:right w:val="single" w:sz="8" w:space="0" w:color="auto"/>
            </w:tcBorders>
            <w:shd w:val="clear" w:color="auto" w:fill="auto"/>
            <w:noWrap/>
            <w:vAlign w:val="center"/>
            <w:hideMark/>
          </w:tcPr>
          <w:p w14:paraId="281B9057" w14:textId="27E71663"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18,000</w:t>
            </w:r>
          </w:p>
        </w:tc>
        <w:tc>
          <w:tcPr>
            <w:tcW w:w="242" w:type="pct"/>
            <w:tcBorders>
              <w:top w:val="nil"/>
              <w:left w:val="nil"/>
              <w:bottom w:val="single" w:sz="8" w:space="0" w:color="auto"/>
              <w:right w:val="single" w:sz="8" w:space="0" w:color="auto"/>
            </w:tcBorders>
            <w:shd w:val="clear" w:color="auto" w:fill="auto"/>
            <w:vAlign w:val="center"/>
            <w:hideMark/>
          </w:tcPr>
          <w:p w14:paraId="447D262F" w14:textId="77777777" w:rsidR="00750DD0" w:rsidRPr="00596F6F" w:rsidRDefault="00750DD0" w:rsidP="003F0A7C">
            <w:pPr>
              <w:spacing w:after="0"/>
              <w:jc w:val="center"/>
              <w:rPr>
                <w:rFonts w:asciiTheme="minorHAnsi" w:eastAsia="Times New Roman" w:hAnsiTheme="minorHAnsi" w:cstheme="minorHAnsi"/>
                <w:i/>
                <w:iCs/>
                <w:color w:val="000000"/>
                <w:sz w:val="18"/>
                <w:szCs w:val="18"/>
                <w:lang w:val="en-GB" w:eastAsia="en-GB"/>
              </w:rPr>
            </w:pPr>
            <w:r w:rsidRPr="00596F6F">
              <w:rPr>
                <w:rFonts w:asciiTheme="minorHAnsi" w:eastAsia="Times New Roman" w:hAnsiTheme="minorHAnsi" w:cstheme="minorHAnsi"/>
                <w:i/>
                <w:iCs/>
                <w:color w:val="000000"/>
                <w:sz w:val="18"/>
                <w:szCs w:val="18"/>
                <w:lang w:val="en-GB" w:eastAsia="en-GB"/>
              </w:rPr>
              <w:t>42</w:t>
            </w:r>
          </w:p>
        </w:tc>
      </w:tr>
      <w:tr w:rsidR="00750DD0" w:rsidRPr="00383BFA" w14:paraId="5AD0D1BC" w14:textId="77777777" w:rsidTr="00596F6F">
        <w:trPr>
          <w:trHeight w:val="300"/>
        </w:trPr>
        <w:tc>
          <w:tcPr>
            <w:tcW w:w="491" w:type="pct"/>
            <w:vMerge/>
            <w:tcBorders>
              <w:left w:val="single" w:sz="8" w:space="0" w:color="auto"/>
              <w:bottom w:val="single" w:sz="4" w:space="0" w:color="auto"/>
              <w:right w:val="single" w:sz="8" w:space="0" w:color="auto"/>
            </w:tcBorders>
            <w:vAlign w:val="center"/>
            <w:hideMark/>
          </w:tcPr>
          <w:p w14:paraId="592B7588" w14:textId="77777777" w:rsidR="00750DD0" w:rsidRPr="00596F6F" w:rsidRDefault="00750DD0" w:rsidP="00383BFA">
            <w:pPr>
              <w:spacing w:after="0"/>
              <w:jc w:val="left"/>
              <w:rPr>
                <w:rFonts w:asciiTheme="minorHAnsi" w:eastAsia="Times New Roman" w:hAnsiTheme="minorHAnsi" w:cstheme="minorHAnsi"/>
                <w:b/>
                <w:bCs/>
                <w:color w:val="000000"/>
                <w:sz w:val="18"/>
                <w:szCs w:val="18"/>
                <w:lang w:val="en-GB" w:eastAsia="en-GB"/>
              </w:rPr>
            </w:pPr>
          </w:p>
        </w:tc>
        <w:tc>
          <w:tcPr>
            <w:tcW w:w="382" w:type="pct"/>
            <w:tcBorders>
              <w:top w:val="nil"/>
              <w:left w:val="single" w:sz="8" w:space="0" w:color="auto"/>
              <w:bottom w:val="single" w:sz="8" w:space="0" w:color="auto"/>
              <w:right w:val="single" w:sz="8" w:space="0" w:color="auto"/>
            </w:tcBorders>
            <w:shd w:val="clear" w:color="auto" w:fill="auto"/>
            <w:noWrap/>
            <w:vAlign w:val="bottom"/>
            <w:hideMark/>
          </w:tcPr>
          <w:p w14:paraId="7348CE4D" w14:textId="77777777" w:rsidR="00750DD0" w:rsidRPr="00596F6F" w:rsidRDefault="00750DD0" w:rsidP="00383BFA">
            <w:pPr>
              <w:spacing w:after="0"/>
              <w:jc w:val="left"/>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 </w:t>
            </w:r>
          </w:p>
        </w:tc>
        <w:tc>
          <w:tcPr>
            <w:tcW w:w="701" w:type="pct"/>
            <w:tcBorders>
              <w:top w:val="single" w:sz="4" w:space="0" w:color="auto"/>
              <w:left w:val="nil"/>
              <w:bottom w:val="single" w:sz="8" w:space="0" w:color="auto"/>
              <w:right w:val="single" w:sz="8" w:space="0" w:color="auto"/>
            </w:tcBorders>
            <w:shd w:val="clear" w:color="000000" w:fill="D9E1F2"/>
            <w:noWrap/>
            <w:vAlign w:val="center"/>
            <w:hideMark/>
          </w:tcPr>
          <w:p w14:paraId="4B1F4F64" w14:textId="3F29DD80" w:rsidR="00750DD0" w:rsidRPr="00596F6F" w:rsidRDefault="00750DD0" w:rsidP="00383BFA">
            <w:pPr>
              <w:spacing w:after="0"/>
              <w:rPr>
                <w:rFonts w:asciiTheme="minorHAnsi" w:eastAsia="Times New Roman" w:hAnsiTheme="minorHAnsi" w:cstheme="minorHAnsi"/>
                <w:b/>
                <w:bCs/>
                <w:color w:val="000000"/>
                <w:sz w:val="18"/>
                <w:szCs w:val="18"/>
                <w:lang w:val="en-GB" w:eastAsia="en-GB"/>
              </w:rPr>
            </w:pPr>
            <w:r w:rsidRPr="00B87D0A">
              <w:rPr>
                <w:rFonts w:asciiTheme="minorHAnsi" w:eastAsia="Times New Roman" w:hAnsiTheme="minorHAnsi" w:cstheme="minorHAnsi"/>
                <w:b/>
                <w:bCs/>
                <w:color w:val="000000"/>
                <w:sz w:val="18"/>
                <w:szCs w:val="18"/>
                <w:lang w:val="en-GB" w:eastAsia="en-GB"/>
              </w:rPr>
              <w:t>Total Project Management</w:t>
            </w:r>
          </w:p>
        </w:tc>
        <w:tc>
          <w:tcPr>
            <w:tcW w:w="426" w:type="pct"/>
            <w:tcBorders>
              <w:top w:val="nil"/>
              <w:left w:val="nil"/>
              <w:bottom w:val="single" w:sz="8" w:space="0" w:color="auto"/>
              <w:right w:val="single" w:sz="8" w:space="0" w:color="auto"/>
            </w:tcBorders>
            <w:shd w:val="clear" w:color="000000" w:fill="D9E1F2"/>
            <w:noWrap/>
            <w:vAlign w:val="center"/>
            <w:hideMark/>
          </w:tcPr>
          <w:p w14:paraId="0B358D11" w14:textId="696F8EAE"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71,558</w:t>
            </w:r>
          </w:p>
        </w:tc>
        <w:tc>
          <w:tcPr>
            <w:tcW w:w="456" w:type="pct"/>
            <w:tcBorders>
              <w:top w:val="nil"/>
              <w:left w:val="nil"/>
              <w:bottom w:val="single" w:sz="8" w:space="0" w:color="auto"/>
              <w:right w:val="single" w:sz="8" w:space="0" w:color="auto"/>
            </w:tcBorders>
            <w:shd w:val="clear" w:color="000000" w:fill="D9E1F2"/>
            <w:noWrap/>
            <w:vAlign w:val="center"/>
            <w:hideMark/>
          </w:tcPr>
          <w:p w14:paraId="20718192" w14:textId="57710883"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52,059</w:t>
            </w:r>
          </w:p>
        </w:tc>
        <w:tc>
          <w:tcPr>
            <w:tcW w:w="533" w:type="pct"/>
            <w:tcBorders>
              <w:top w:val="nil"/>
              <w:left w:val="nil"/>
              <w:bottom w:val="single" w:sz="8" w:space="0" w:color="auto"/>
              <w:right w:val="single" w:sz="8" w:space="0" w:color="auto"/>
            </w:tcBorders>
            <w:shd w:val="clear" w:color="000000" w:fill="D9E1F2"/>
            <w:noWrap/>
            <w:vAlign w:val="center"/>
            <w:hideMark/>
          </w:tcPr>
          <w:p w14:paraId="3D8480F3" w14:textId="5C93B075"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54,059</w:t>
            </w:r>
          </w:p>
        </w:tc>
        <w:tc>
          <w:tcPr>
            <w:tcW w:w="495" w:type="pct"/>
            <w:tcBorders>
              <w:top w:val="nil"/>
              <w:left w:val="nil"/>
              <w:bottom w:val="single" w:sz="8" w:space="0" w:color="auto"/>
              <w:right w:val="single" w:sz="8" w:space="0" w:color="auto"/>
            </w:tcBorders>
            <w:shd w:val="clear" w:color="000000" w:fill="D9E1F2"/>
            <w:noWrap/>
            <w:vAlign w:val="center"/>
            <w:hideMark/>
          </w:tcPr>
          <w:p w14:paraId="1F53CBFC" w14:textId="01E7FC62"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49,059</w:t>
            </w:r>
          </w:p>
        </w:tc>
        <w:tc>
          <w:tcPr>
            <w:tcW w:w="418" w:type="pct"/>
            <w:tcBorders>
              <w:top w:val="nil"/>
              <w:left w:val="nil"/>
              <w:bottom w:val="single" w:sz="8" w:space="0" w:color="auto"/>
              <w:right w:val="single" w:sz="8" w:space="0" w:color="auto"/>
            </w:tcBorders>
            <w:shd w:val="clear" w:color="000000" w:fill="D9E1F2"/>
            <w:noWrap/>
            <w:vAlign w:val="center"/>
            <w:hideMark/>
          </w:tcPr>
          <w:p w14:paraId="6CC556FD" w14:textId="4EB18F3F"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51,059</w:t>
            </w:r>
          </w:p>
        </w:tc>
        <w:tc>
          <w:tcPr>
            <w:tcW w:w="413" w:type="pct"/>
            <w:tcBorders>
              <w:top w:val="nil"/>
              <w:left w:val="nil"/>
              <w:bottom w:val="single" w:sz="8" w:space="0" w:color="auto"/>
              <w:right w:val="single" w:sz="8" w:space="0" w:color="auto"/>
            </w:tcBorders>
            <w:shd w:val="clear" w:color="000000" w:fill="D9E1F2"/>
            <w:noWrap/>
            <w:vAlign w:val="center"/>
            <w:hideMark/>
          </w:tcPr>
          <w:p w14:paraId="69A71CF2" w14:textId="54871FBB"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53,059</w:t>
            </w:r>
          </w:p>
        </w:tc>
        <w:tc>
          <w:tcPr>
            <w:tcW w:w="444" w:type="pct"/>
            <w:tcBorders>
              <w:top w:val="nil"/>
              <w:left w:val="nil"/>
              <w:bottom w:val="single" w:sz="8" w:space="0" w:color="auto"/>
              <w:right w:val="single" w:sz="8" w:space="0" w:color="auto"/>
            </w:tcBorders>
            <w:shd w:val="clear" w:color="000000" w:fill="D9E1F2"/>
            <w:noWrap/>
            <w:vAlign w:val="center"/>
            <w:hideMark/>
          </w:tcPr>
          <w:p w14:paraId="4B0E65A0" w14:textId="4AE6F9CD" w:rsidR="00750DD0" w:rsidRPr="00596F6F" w:rsidRDefault="00750DD0"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330,853</w:t>
            </w:r>
          </w:p>
        </w:tc>
        <w:tc>
          <w:tcPr>
            <w:tcW w:w="242" w:type="pct"/>
            <w:tcBorders>
              <w:top w:val="nil"/>
              <w:left w:val="nil"/>
              <w:bottom w:val="single" w:sz="8" w:space="0" w:color="auto"/>
              <w:right w:val="single" w:sz="8" w:space="0" w:color="auto"/>
            </w:tcBorders>
            <w:shd w:val="clear" w:color="auto" w:fill="DBE5F1" w:themeFill="accent1" w:themeFillTint="33"/>
            <w:vAlign w:val="center"/>
            <w:hideMark/>
          </w:tcPr>
          <w:p w14:paraId="025D92AE" w14:textId="1A0A0032" w:rsidR="00750DD0" w:rsidRPr="00596F6F" w:rsidRDefault="00750DD0" w:rsidP="003F0A7C">
            <w:pPr>
              <w:spacing w:after="0"/>
              <w:jc w:val="center"/>
              <w:rPr>
                <w:rFonts w:asciiTheme="minorHAnsi" w:eastAsia="Times New Roman" w:hAnsiTheme="minorHAnsi" w:cstheme="minorHAnsi"/>
                <w:b/>
                <w:bCs/>
                <w:i/>
                <w:iCs/>
                <w:color w:val="000000"/>
                <w:sz w:val="18"/>
                <w:szCs w:val="18"/>
                <w:lang w:val="en-GB" w:eastAsia="en-GB"/>
              </w:rPr>
            </w:pPr>
          </w:p>
        </w:tc>
      </w:tr>
      <w:tr w:rsidR="00383BFA" w:rsidRPr="00383BFA" w14:paraId="1857CAB9" w14:textId="77777777" w:rsidTr="00596F6F">
        <w:trPr>
          <w:trHeight w:val="300"/>
        </w:trPr>
        <w:tc>
          <w:tcPr>
            <w:tcW w:w="491" w:type="pct"/>
            <w:tcBorders>
              <w:top w:val="single" w:sz="4" w:space="0" w:color="auto"/>
              <w:left w:val="single" w:sz="8" w:space="0" w:color="auto"/>
              <w:bottom w:val="double" w:sz="6" w:space="0" w:color="auto"/>
              <w:right w:val="nil"/>
            </w:tcBorders>
            <w:shd w:val="clear" w:color="auto" w:fill="auto"/>
            <w:vAlign w:val="center"/>
            <w:hideMark/>
          </w:tcPr>
          <w:p w14:paraId="42B8DBF6" w14:textId="77777777" w:rsidR="00383BFA" w:rsidRPr="00596F6F" w:rsidRDefault="00383BFA" w:rsidP="00383BFA">
            <w:pPr>
              <w:spacing w:after="0"/>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 xml:space="preserve"> </w:t>
            </w:r>
          </w:p>
        </w:tc>
        <w:tc>
          <w:tcPr>
            <w:tcW w:w="1083" w:type="pct"/>
            <w:gridSpan w:val="2"/>
            <w:tcBorders>
              <w:top w:val="double" w:sz="6" w:space="0" w:color="auto"/>
              <w:left w:val="nil"/>
              <w:bottom w:val="double" w:sz="6" w:space="0" w:color="auto"/>
              <w:right w:val="single" w:sz="8" w:space="0" w:color="000000"/>
            </w:tcBorders>
            <w:shd w:val="clear" w:color="auto" w:fill="auto"/>
            <w:noWrap/>
            <w:vAlign w:val="center"/>
            <w:hideMark/>
          </w:tcPr>
          <w:p w14:paraId="48DB3F9D" w14:textId="77777777" w:rsidR="00383BFA" w:rsidRPr="00596F6F" w:rsidRDefault="00383BFA" w:rsidP="00383BFA">
            <w:pPr>
              <w:spacing w:after="0"/>
              <w:jc w:val="right"/>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SUB-TOTAL GEF</w:t>
            </w:r>
          </w:p>
        </w:tc>
        <w:tc>
          <w:tcPr>
            <w:tcW w:w="426" w:type="pct"/>
            <w:tcBorders>
              <w:top w:val="nil"/>
              <w:left w:val="nil"/>
              <w:bottom w:val="double" w:sz="6" w:space="0" w:color="auto"/>
              <w:right w:val="single" w:sz="8" w:space="0" w:color="auto"/>
            </w:tcBorders>
            <w:shd w:val="clear" w:color="auto" w:fill="auto"/>
            <w:noWrap/>
            <w:vAlign w:val="center"/>
            <w:hideMark/>
          </w:tcPr>
          <w:p w14:paraId="1E243C4F" w14:textId="47A90F13" w:rsidR="00383BFA" w:rsidRPr="00596F6F" w:rsidRDefault="00383BFA"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775,508</w:t>
            </w:r>
          </w:p>
        </w:tc>
        <w:tc>
          <w:tcPr>
            <w:tcW w:w="456" w:type="pct"/>
            <w:tcBorders>
              <w:top w:val="nil"/>
              <w:left w:val="nil"/>
              <w:bottom w:val="double" w:sz="6" w:space="0" w:color="auto"/>
              <w:right w:val="single" w:sz="8" w:space="0" w:color="auto"/>
            </w:tcBorders>
            <w:shd w:val="clear" w:color="auto" w:fill="auto"/>
            <w:noWrap/>
            <w:vAlign w:val="center"/>
            <w:hideMark/>
          </w:tcPr>
          <w:p w14:paraId="6F2A671B" w14:textId="07C58AF6" w:rsidR="00383BFA" w:rsidRPr="00596F6F" w:rsidRDefault="00383BFA"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1,391,159</w:t>
            </w:r>
          </w:p>
        </w:tc>
        <w:tc>
          <w:tcPr>
            <w:tcW w:w="533" w:type="pct"/>
            <w:tcBorders>
              <w:top w:val="nil"/>
              <w:left w:val="nil"/>
              <w:bottom w:val="double" w:sz="6" w:space="0" w:color="auto"/>
              <w:right w:val="single" w:sz="8" w:space="0" w:color="auto"/>
            </w:tcBorders>
            <w:shd w:val="clear" w:color="auto" w:fill="auto"/>
            <w:noWrap/>
            <w:vAlign w:val="center"/>
            <w:hideMark/>
          </w:tcPr>
          <w:p w14:paraId="48C270CB" w14:textId="3C9B7063" w:rsidR="00383BFA" w:rsidRPr="00596F6F" w:rsidRDefault="00383BFA"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1,408,134</w:t>
            </w:r>
          </w:p>
        </w:tc>
        <w:tc>
          <w:tcPr>
            <w:tcW w:w="495" w:type="pct"/>
            <w:tcBorders>
              <w:top w:val="nil"/>
              <w:left w:val="nil"/>
              <w:bottom w:val="double" w:sz="6" w:space="0" w:color="auto"/>
              <w:right w:val="single" w:sz="8" w:space="0" w:color="auto"/>
            </w:tcBorders>
            <w:shd w:val="clear" w:color="auto" w:fill="auto"/>
            <w:noWrap/>
            <w:vAlign w:val="center"/>
            <w:hideMark/>
          </w:tcPr>
          <w:p w14:paraId="666DEA7E" w14:textId="74DB96F1" w:rsidR="00383BFA" w:rsidRPr="00596F6F" w:rsidRDefault="00383BFA"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1,385,034</w:t>
            </w:r>
          </w:p>
        </w:tc>
        <w:tc>
          <w:tcPr>
            <w:tcW w:w="418" w:type="pct"/>
            <w:tcBorders>
              <w:top w:val="nil"/>
              <w:left w:val="nil"/>
              <w:bottom w:val="double" w:sz="6" w:space="0" w:color="auto"/>
              <w:right w:val="single" w:sz="8" w:space="0" w:color="auto"/>
            </w:tcBorders>
            <w:shd w:val="clear" w:color="auto" w:fill="auto"/>
            <w:noWrap/>
            <w:vAlign w:val="center"/>
            <w:hideMark/>
          </w:tcPr>
          <w:p w14:paraId="21C9E04E" w14:textId="0B233325" w:rsidR="00383BFA" w:rsidRPr="00596F6F" w:rsidRDefault="00383BFA"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1,159,709</w:t>
            </w:r>
          </w:p>
        </w:tc>
        <w:tc>
          <w:tcPr>
            <w:tcW w:w="413" w:type="pct"/>
            <w:tcBorders>
              <w:top w:val="nil"/>
              <w:left w:val="nil"/>
              <w:bottom w:val="double" w:sz="6" w:space="0" w:color="auto"/>
              <w:right w:val="single" w:sz="8" w:space="0" w:color="auto"/>
            </w:tcBorders>
            <w:shd w:val="clear" w:color="auto" w:fill="auto"/>
            <w:noWrap/>
            <w:vAlign w:val="center"/>
            <w:hideMark/>
          </w:tcPr>
          <w:p w14:paraId="58AEE5D4" w14:textId="6E1DBC3D" w:rsidR="00383BFA" w:rsidRPr="00596F6F" w:rsidRDefault="00383BFA"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869,309</w:t>
            </w:r>
          </w:p>
        </w:tc>
        <w:tc>
          <w:tcPr>
            <w:tcW w:w="444" w:type="pct"/>
            <w:tcBorders>
              <w:top w:val="nil"/>
              <w:left w:val="nil"/>
              <w:bottom w:val="double" w:sz="6" w:space="0" w:color="auto"/>
              <w:right w:val="single" w:sz="8" w:space="0" w:color="auto"/>
            </w:tcBorders>
            <w:shd w:val="clear" w:color="auto" w:fill="auto"/>
            <w:noWrap/>
            <w:vAlign w:val="center"/>
            <w:hideMark/>
          </w:tcPr>
          <w:p w14:paraId="48B3D985" w14:textId="67915DBE" w:rsidR="00383BFA" w:rsidRPr="00596F6F" w:rsidRDefault="00383BFA"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6,988,853</w:t>
            </w:r>
          </w:p>
        </w:tc>
        <w:tc>
          <w:tcPr>
            <w:tcW w:w="242" w:type="pct"/>
            <w:tcBorders>
              <w:top w:val="nil"/>
              <w:left w:val="nil"/>
              <w:bottom w:val="double" w:sz="6" w:space="0" w:color="auto"/>
              <w:right w:val="single" w:sz="8" w:space="0" w:color="auto"/>
            </w:tcBorders>
            <w:shd w:val="clear" w:color="auto" w:fill="auto"/>
            <w:vAlign w:val="center"/>
            <w:hideMark/>
          </w:tcPr>
          <w:p w14:paraId="36ACA58C" w14:textId="4EC62348" w:rsidR="00383BFA" w:rsidRPr="00596F6F" w:rsidRDefault="00383BFA" w:rsidP="003F0A7C">
            <w:pPr>
              <w:spacing w:after="0"/>
              <w:jc w:val="center"/>
              <w:rPr>
                <w:rFonts w:asciiTheme="minorHAnsi" w:eastAsia="Times New Roman" w:hAnsiTheme="minorHAnsi" w:cstheme="minorHAnsi"/>
                <w:i/>
                <w:iCs/>
                <w:color w:val="000000"/>
                <w:sz w:val="18"/>
                <w:szCs w:val="18"/>
                <w:lang w:val="en-GB" w:eastAsia="en-GB"/>
              </w:rPr>
            </w:pPr>
          </w:p>
        </w:tc>
      </w:tr>
      <w:tr w:rsidR="00383BFA" w:rsidRPr="00383BFA" w14:paraId="4D7F60A4" w14:textId="77777777" w:rsidTr="00596F6F">
        <w:trPr>
          <w:trHeight w:val="300"/>
        </w:trPr>
        <w:tc>
          <w:tcPr>
            <w:tcW w:w="491" w:type="pct"/>
            <w:tcBorders>
              <w:top w:val="nil"/>
              <w:left w:val="single" w:sz="8" w:space="0" w:color="auto"/>
              <w:bottom w:val="single" w:sz="8" w:space="0" w:color="auto"/>
              <w:right w:val="nil"/>
            </w:tcBorders>
            <w:shd w:val="clear" w:color="auto" w:fill="auto"/>
            <w:vAlign w:val="center"/>
            <w:hideMark/>
          </w:tcPr>
          <w:p w14:paraId="5D711A08" w14:textId="77777777" w:rsidR="00383BFA" w:rsidRPr="00596F6F" w:rsidRDefault="00383BFA" w:rsidP="00383BFA">
            <w:pPr>
              <w:spacing w:after="0"/>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 </w:t>
            </w:r>
          </w:p>
        </w:tc>
        <w:tc>
          <w:tcPr>
            <w:tcW w:w="1083" w:type="pct"/>
            <w:gridSpan w:val="2"/>
            <w:tcBorders>
              <w:top w:val="double" w:sz="6" w:space="0" w:color="auto"/>
              <w:left w:val="nil"/>
              <w:bottom w:val="single" w:sz="8" w:space="0" w:color="auto"/>
              <w:right w:val="single" w:sz="8" w:space="0" w:color="000000"/>
            </w:tcBorders>
            <w:shd w:val="clear" w:color="auto" w:fill="auto"/>
            <w:noWrap/>
            <w:vAlign w:val="center"/>
            <w:hideMark/>
          </w:tcPr>
          <w:p w14:paraId="57008D5B" w14:textId="77777777" w:rsidR="00383BFA" w:rsidRPr="00596F6F" w:rsidRDefault="00383BFA" w:rsidP="00383BFA">
            <w:pPr>
              <w:spacing w:after="0"/>
              <w:jc w:val="right"/>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PROJECT TOTAL</w:t>
            </w:r>
          </w:p>
        </w:tc>
        <w:tc>
          <w:tcPr>
            <w:tcW w:w="426" w:type="pct"/>
            <w:tcBorders>
              <w:top w:val="nil"/>
              <w:left w:val="nil"/>
              <w:bottom w:val="single" w:sz="8" w:space="0" w:color="auto"/>
              <w:right w:val="single" w:sz="8" w:space="0" w:color="auto"/>
            </w:tcBorders>
            <w:shd w:val="clear" w:color="auto" w:fill="auto"/>
            <w:noWrap/>
            <w:vAlign w:val="center"/>
            <w:hideMark/>
          </w:tcPr>
          <w:p w14:paraId="4B3BBDD7" w14:textId="22445228" w:rsidR="00383BFA" w:rsidRPr="00596F6F" w:rsidRDefault="00383BFA" w:rsidP="003F0A7C">
            <w:pPr>
              <w:spacing w:after="0"/>
              <w:jc w:val="center"/>
              <w:rPr>
                <w:rFonts w:asciiTheme="minorHAnsi" w:eastAsia="Times New Roman" w:hAnsiTheme="minorHAnsi" w:cstheme="minorHAnsi"/>
                <w:b/>
                <w:bCs/>
                <w:color w:val="000000"/>
                <w:sz w:val="18"/>
                <w:szCs w:val="18"/>
                <w:lang w:val="en-GB" w:eastAsia="en-GB"/>
              </w:rPr>
            </w:pPr>
          </w:p>
        </w:tc>
        <w:tc>
          <w:tcPr>
            <w:tcW w:w="456" w:type="pct"/>
            <w:tcBorders>
              <w:top w:val="nil"/>
              <w:left w:val="nil"/>
              <w:bottom w:val="single" w:sz="8" w:space="0" w:color="auto"/>
              <w:right w:val="single" w:sz="8" w:space="0" w:color="auto"/>
            </w:tcBorders>
            <w:shd w:val="clear" w:color="auto" w:fill="auto"/>
            <w:noWrap/>
            <w:vAlign w:val="center"/>
            <w:hideMark/>
          </w:tcPr>
          <w:p w14:paraId="4DEEBC84" w14:textId="32108992" w:rsidR="00383BFA" w:rsidRPr="00596F6F" w:rsidRDefault="00383BFA" w:rsidP="003F0A7C">
            <w:pPr>
              <w:spacing w:after="0"/>
              <w:jc w:val="center"/>
              <w:rPr>
                <w:rFonts w:asciiTheme="minorHAnsi" w:eastAsia="Times New Roman" w:hAnsiTheme="minorHAnsi" w:cstheme="minorHAnsi"/>
                <w:b/>
                <w:bCs/>
                <w:color w:val="000000"/>
                <w:sz w:val="18"/>
                <w:szCs w:val="18"/>
                <w:lang w:val="en-GB" w:eastAsia="en-GB"/>
              </w:rPr>
            </w:pPr>
          </w:p>
        </w:tc>
        <w:tc>
          <w:tcPr>
            <w:tcW w:w="533" w:type="pct"/>
            <w:tcBorders>
              <w:top w:val="nil"/>
              <w:left w:val="nil"/>
              <w:bottom w:val="single" w:sz="8" w:space="0" w:color="auto"/>
              <w:right w:val="single" w:sz="8" w:space="0" w:color="auto"/>
            </w:tcBorders>
            <w:shd w:val="clear" w:color="auto" w:fill="auto"/>
            <w:noWrap/>
            <w:vAlign w:val="center"/>
            <w:hideMark/>
          </w:tcPr>
          <w:p w14:paraId="5AC304DE" w14:textId="3F7A72FE" w:rsidR="00383BFA" w:rsidRPr="00596F6F" w:rsidRDefault="00383BFA" w:rsidP="003F0A7C">
            <w:pPr>
              <w:spacing w:after="0"/>
              <w:jc w:val="center"/>
              <w:rPr>
                <w:rFonts w:asciiTheme="minorHAnsi" w:eastAsia="Times New Roman" w:hAnsiTheme="minorHAnsi" w:cstheme="minorHAnsi"/>
                <w:b/>
                <w:bCs/>
                <w:color w:val="000000"/>
                <w:sz w:val="18"/>
                <w:szCs w:val="18"/>
                <w:lang w:val="en-GB" w:eastAsia="en-GB"/>
              </w:rPr>
            </w:pPr>
          </w:p>
        </w:tc>
        <w:tc>
          <w:tcPr>
            <w:tcW w:w="495" w:type="pct"/>
            <w:tcBorders>
              <w:top w:val="nil"/>
              <w:left w:val="nil"/>
              <w:bottom w:val="single" w:sz="8" w:space="0" w:color="auto"/>
              <w:right w:val="single" w:sz="8" w:space="0" w:color="auto"/>
            </w:tcBorders>
            <w:shd w:val="clear" w:color="auto" w:fill="auto"/>
            <w:noWrap/>
            <w:vAlign w:val="center"/>
            <w:hideMark/>
          </w:tcPr>
          <w:p w14:paraId="069EAE97" w14:textId="579A42A7" w:rsidR="00383BFA" w:rsidRPr="00596F6F" w:rsidRDefault="00383BFA" w:rsidP="003F0A7C">
            <w:pPr>
              <w:spacing w:after="0"/>
              <w:jc w:val="center"/>
              <w:rPr>
                <w:rFonts w:asciiTheme="minorHAnsi" w:eastAsia="Times New Roman" w:hAnsiTheme="minorHAnsi" w:cstheme="minorHAnsi"/>
                <w:b/>
                <w:bCs/>
                <w:color w:val="000000"/>
                <w:sz w:val="18"/>
                <w:szCs w:val="18"/>
                <w:lang w:val="en-GB" w:eastAsia="en-GB"/>
              </w:rPr>
            </w:pPr>
          </w:p>
        </w:tc>
        <w:tc>
          <w:tcPr>
            <w:tcW w:w="418" w:type="pct"/>
            <w:tcBorders>
              <w:top w:val="nil"/>
              <w:left w:val="nil"/>
              <w:bottom w:val="single" w:sz="8" w:space="0" w:color="auto"/>
              <w:right w:val="single" w:sz="8" w:space="0" w:color="auto"/>
            </w:tcBorders>
            <w:shd w:val="clear" w:color="auto" w:fill="auto"/>
            <w:noWrap/>
            <w:vAlign w:val="center"/>
            <w:hideMark/>
          </w:tcPr>
          <w:p w14:paraId="109C8697" w14:textId="53FBEC57" w:rsidR="00383BFA" w:rsidRPr="00596F6F" w:rsidRDefault="00383BFA" w:rsidP="003F0A7C">
            <w:pPr>
              <w:spacing w:after="0"/>
              <w:jc w:val="center"/>
              <w:rPr>
                <w:rFonts w:asciiTheme="minorHAnsi" w:eastAsia="Times New Roman" w:hAnsiTheme="minorHAnsi" w:cstheme="minorHAnsi"/>
                <w:b/>
                <w:bCs/>
                <w:color w:val="000000"/>
                <w:sz w:val="18"/>
                <w:szCs w:val="18"/>
                <w:lang w:val="en-GB" w:eastAsia="en-GB"/>
              </w:rPr>
            </w:pPr>
          </w:p>
        </w:tc>
        <w:tc>
          <w:tcPr>
            <w:tcW w:w="413" w:type="pct"/>
            <w:tcBorders>
              <w:top w:val="nil"/>
              <w:left w:val="nil"/>
              <w:bottom w:val="single" w:sz="8" w:space="0" w:color="auto"/>
              <w:right w:val="single" w:sz="8" w:space="0" w:color="auto"/>
            </w:tcBorders>
            <w:shd w:val="clear" w:color="auto" w:fill="auto"/>
            <w:noWrap/>
            <w:vAlign w:val="center"/>
            <w:hideMark/>
          </w:tcPr>
          <w:p w14:paraId="5FE3F704" w14:textId="02A6A01F" w:rsidR="00383BFA" w:rsidRPr="00596F6F" w:rsidRDefault="00383BFA" w:rsidP="003F0A7C">
            <w:pPr>
              <w:spacing w:after="0"/>
              <w:jc w:val="center"/>
              <w:rPr>
                <w:rFonts w:asciiTheme="minorHAnsi" w:eastAsia="Times New Roman" w:hAnsiTheme="minorHAnsi" w:cstheme="minorHAnsi"/>
                <w:b/>
                <w:bCs/>
                <w:color w:val="000000"/>
                <w:sz w:val="18"/>
                <w:szCs w:val="18"/>
                <w:lang w:val="en-GB" w:eastAsia="en-GB"/>
              </w:rPr>
            </w:pPr>
          </w:p>
        </w:tc>
        <w:tc>
          <w:tcPr>
            <w:tcW w:w="444" w:type="pct"/>
            <w:tcBorders>
              <w:top w:val="nil"/>
              <w:left w:val="nil"/>
              <w:bottom w:val="single" w:sz="8" w:space="0" w:color="auto"/>
              <w:right w:val="single" w:sz="8" w:space="0" w:color="auto"/>
            </w:tcBorders>
            <w:shd w:val="clear" w:color="auto" w:fill="auto"/>
            <w:noWrap/>
            <w:vAlign w:val="center"/>
            <w:hideMark/>
          </w:tcPr>
          <w:p w14:paraId="47883C14" w14:textId="7EE6A065" w:rsidR="00383BFA" w:rsidRPr="00596F6F" w:rsidRDefault="00383BFA"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6,988,853</w:t>
            </w:r>
          </w:p>
        </w:tc>
        <w:tc>
          <w:tcPr>
            <w:tcW w:w="242" w:type="pct"/>
            <w:tcBorders>
              <w:top w:val="nil"/>
              <w:left w:val="nil"/>
              <w:bottom w:val="single" w:sz="8" w:space="0" w:color="auto"/>
              <w:right w:val="single" w:sz="8" w:space="0" w:color="auto"/>
            </w:tcBorders>
            <w:shd w:val="clear" w:color="auto" w:fill="auto"/>
            <w:vAlign w:val="center"/>
            <w:hideMark/>
          </w:tcPr>
          <w:p w14:paraId="5075AD1F" w14:textId="70A451A7" w:rsidR="00383BFA" w:rsidRPr="00596F6F" w:rsidRDefault="00383BFA" w:rsidP="003F0A7C">
            <w:pPr>
              <w:spacing w:after="0"/>
              <w:jc w:val="center"/>
              <w:rPr>
                <w:rFonts w:asciiTheme="minorHAnsi" w:eastAsia="Times New Roman" w:hAnsiTheme="minorHAnsi" w:cstheme="minorHAnsi"/>
                <w:i/>
                <w:iCs/>
                <w:color w:val="000000"/>
                <w:sz w:val="18"/>
                <w:szCs w:val="18"/>
                <w:lang w:val="en-GB" w:eastAsia="en-GB"/>
              </w:rPr>
            </w:pPr>
          </w:p>
        </w:tc>
      </w:tr>
    </w:tbl>
    <w:p w14:paraId="3C3A9A26" w14:textId="77BB3F91" w:rsidR="00383BFA" w:rsidRDefault="00383BFA">
      <w:pPr>
        <w:spacing w:after="0"/>
        <w:jc w:val="left"/>
        <w:rPr>
          <w:rFonts w:asciiTheme="minorHAnsi" w:hAnsiTheme="minorHAnsi"/>
        </w:rPr>
      </w:pPr>
    </w:p>
    <w:p w14:paraId="65828F0A" w14:textId="69A5BC5D" w:rsidR="00383BFA" w:rsidRDefault="00383BFA">
      <w:pPr>
        <w:spacing w:after="0"/>
        <w:jc w:val="left"/>
        <w:rPr>
          <w:rFonts w:asciiTheme="minorHAnsi" w:hAnsiTheme="minorHAnsi"/>
        </w:rPr>
      </w:pPr>
    </w:p>
    <w:p w14:paraId="16383D30" w14:textId="77777777" w:rsidR="00383BFA" w:rsidRDefault="00383BFA">
      <w:pPr>
        <w:spacing w:after="0"/>
        <w:jc w:val="left"/>
        <w:rPr>
          <w:rFonts w:asciiTheme="minorHAnsi" w:hAnsiTheme="minorHAnsi"/>
        </w:rPr>
      </w:pPr>
    </w:p>
    <w:p w14:paraId="2C65105C" w14:textId="252575C9" w:rsidR="000839A9" w:rsidRPr="00596F6F" w:rsidRDefault="000839A9">
      <w:pPr>
        <w:spacing w:after="0"/>
        <w:jc w:val="left"/>
        <w:rPr>
          <w:rFonts w:asciiTheme="minorHAnsi" w:hAnsiTheme="minorHAnsi"/>
          <w:b/>
          <w:sz w:val="22"/>
          <w:szCs w:val="22"/>
        </w:rPr>
      </w:pPr>
      <w:r w:rsidRPr="00596F6F">
        <w:rPr>
          <w:rFonts w:asciiTheme="minorHAnsi" w:hAnsiTheme="minorHAnsi"/>
          <w:b/>
          <w:sz w:val="22"/>
          <w:szCs w:val="22"/>
        </w:rPr>
        <w:lastRenderedPageBreak/>
        <w:t>Budget Summary</w:t>
      </w:r>
    </w:p>
    <w:tbl>
      <w:tblPr>
        <w:tblW w:w="12020" w:type="dxa"/>
        <w:tblInd w:w="108" w:type="dxa"/>
        <w:tblLook w:val="04A0" w:firstRow="1" w:lastRow="0" w:firstColumn="1" w:lastColumn="0" w:noHBand="0" w:noVBand="1"/>
      </w:tblPr>
      <w:tblGrid>
        <w:gridCol w:w="4480"/>
        <w:gridCol w:w="960"/>
        <w:gridCol w:w="960"/>
        <w:gridCol w:w="960"/>
        <w:gridCol w:w="960"/>
        <w:gridCol w:w="960"/>
        <w:gridCol w:w="1140"/>
        <w:gridCol w:w="1600"/>
      </w:tblGrid>
      <w:tr w:rsidR="00383BFA" w:rsidRPr="00383BFA" w14:paraId="75A22B96" w14:textId="77777777" w:rsidTr="00596F6F">
        <w:trPr>
          <w:trHeight w:val="300"/>
        </w:trPr>
        <w:tc>
          <w:tcPr>
            <w:tcW w:w="4480" w:type="dxa"/>
            <w:vMerge w:val="restart"/>
            <w:tcBorders>
              <w:top w:val="single" w:sz="8" w:space="0" w:color="auto"/>
              <w:left w:val="single" w:sz="8" w:space="0" w:color="auto"/>
              <w:bottom w:val="single" w:sz="8" w:space="0" w:color="000000"/>
              <w:right w:val="single" w:sz="8" w:space="0" w:color="000000"/>
            </w:tcBorders>
            <w:shd w:val="clear" w:color="auto" w:fill="auto"/>
            <w:noWrap/>
            <w:vAlign w:val="center"/>
            <w:hideMark/>
          </w:tcPr>
          <w:p w14:paraId="08BE9778" w14:textId="6ADD6362" w:rsidR="00383BFA" w:rsidRPr="00596F6F" w:rsidRDefault="00383BFA" w:rsidP="003F0A7C">
            <w:pPr>
              <w:spacing w:after="0"/>
              <w:jc w:val="center"/>
              <w:rPr>
                <w:rFonts w:asciiTheme="minorHAnsi" w:eastAsia="Times New Roman" w:hAnsiTheme="minorHAnsi" w:cstheme="minorHAnsi"/>
                <w:color w:val="000000"/>
                <w:sz w:val="18"/>
                <w:szCs w:val="18"/>
                <w:lang w:val="en-GB" w:eastAsia="en-GB"/>
              </w:rPr>
            </w:pPr>
          </w:p>
        </w:tc>
        <w:tc>
          <w:tcPr>
            <w:tcW w:w="960" w:type="dxa"/>
            <w:tcBorders>
              <w:top w:val="single" w:sz="8" w:space="0" w:color="auto"/>
              <w:left w:val="nil"/>
              <w:bottom w:val="nil"/>
              <w:right w:val="nil"/>
            </w:tcBorders>
            <w:shd w:val="clear" w:color="auto" w:fill="B8CCE4" w:themeFill="accent1" w:themeFillTint="66"/>
            <w:noWrap/>
            <w:vAlign w:val="center"/>
            <w:hideMark/>
          </w:tcPr>
          <w:p w14:paraId="12C5916A" w14:textId="77777777" w:rsidR="00383BFA" w:rsidRPr="00596F6F" w:rsidRDefault="00383BFA" w:rsidP="003F0A7C">
            <w:pPr>
              <w:spacing w:after="0"/>
              <w:jc w:val="center"/>
              <w:rPr>
                <w:rFonts w:asciiTheme="minorHAnsi" w:eastAsia="Times New Roman" w:hAnsiTheme="minorHAnsi" w:cstheme="minorHAnsi"/>
                <w:b/>
                <w:color w:val="000000"/>
                <w:sz w:val="18"/>
                <w:szCs w:val="18"/>
                <w:lang w:val="en-GB" w:eastAsia="en-GB"/>
              </w:rPr>
            </w:pPr>
            <w:r w:rsidRPr="00596F6F">
              <w:rPr>
                <w:rFonts w:asciiTheme="minorHAnsi" w:eastAsia="Times New Roman" w:hAnsiTheme="minorHAnsi" w:cstheme="minorHAnsi"/>
                <w:b/>
                <w:color w:val="000000"/>
                <w:sz w:val="18"/>
                <w:szCs w:val="18"/>
                <w:lang w:val="en-GB" w:eastAsia="en-GB"/>
              </w:rPr>
              <w:t>Amount</w:t>
            </w:r>
          </w:p>
        </w:tc>
        <w:tc>
          <w:tcPr>
            <w:tcW w:w="960" w:type="dxa"/>
            <w:tcBorders>
              <w:top w:val="single" w:sz="8" w:space="0" w:color="auto"/>
              <w:left w:val="single" w:sz="8" w:space="0" w:color="auto"/>
              <w:bottom w:val="nil"/>
              <w:right w:val="nil"/>
            </w:tcBorders>
            <w:shd w:val="clear" w:color="auto" w:fill="B8CCE4" w:themeFill="accent1" w:themeFillTint="66"/>
            <w:noWrap/>
            <w:vAlign w:val="center"/>
            <w:hideMark/>
          </w:tcPr>
          <w:p w14:paraId="4068598A" w14:textId="77777777" w:rsidR="00383BFA" w:rsidRPr="00596F6F" w:rsidRDefault="00383BFA" w:rsidP="003F0A7C">
            <w:pPr>
              <w:spacing w:after="0"/>
              <w:jc w:val="center"/>
              <w:rPr>
                <w:rFonts w:asciiTheme="minorHAnsi" w:eastAsia="Times New Roman" w:hAnsiTheme="minorHAnsi" w:cstheme="minorHAnsi"/>
                <w:b/>
                <w:color w:val="000000"/>
                <w:sz w:val="18"/>
                <w:szCs w:val="18"/>
                <w:lang w:val="en-GB" w:eastAsia="en-GB"/>
              </w:rPr>
            </w:pPr>
            <w:r w:rsidRPr="00596F6F">
              <w:rPr>
                <w:rFonts w:asciiTheme="minorHAnsi" w:eastAsia="Times New Roman" w:hAnsiTheme="minorHAnsi" w:cstheme="minorHAnsi"/>
                <w:b/>
                <w:color w:val="000000"/>
                <w:sz w:val="18"/>
                <w:szCs w:val="18"/>
                <w:lang w:val="en-GB" w:eastAsia="en-GB"/>
              </w:rPr>
              <w:t>Amount</w:t>
            </w:r>
          </w:p>
        </w:tc>
        <w:tc>
          <w:tcPr>
            <w:tcW w:w="960" w:type="dxa"/>
            <w:tcBorders>
              <w:top w:val="single" w:sz="8" w:space="0" w:color="auto"/>
              <w:left w:val="single" w:sz="8" w:space="0" w:color="auto"/>
              <w:bottom w:val="nil"/>
              <w:right w:val="nil"/>
            </w:tcBorders>
            <w:shd w:val="clear" w:color="auto" w:fill="B8CCE4" w:themeFill="accent1" w:themeFillTint="66"/>
            <w:noWrap/>
            <w:vAlign w:val="center"/>
            <w:hideMark/>
          </w:tcPr>
          <w:p w14:paraId="7E3FC84A" w14:textId="77777777" w:rsidR="00383BFA" w:rsidRPr="00596F6F" w:rsidRDefault="00383BFA" w:rsidP="003F0A7C">
            <w:pPr>
              <w:spacing w:after="0"/>
              <w:jc w:val="center"/>
              <w:rPr>
                <w:rFonts w:asciiTheme="minorHAnsi" w:eastAsia="Times New Roman" w:hAnsiTheme="minorHAnsi" w:cstheme="minorHAnsi"/>
                <w:b/>
                <w:color w:val="000000"/>
                <w:sz w:val="18"/>
                <w:szCs w:val="18"/>
                <w:lang w:val="en-GB" w:eastAsia="en-GB"/>
              </w:rPr>
            </w:pPr>
            <w:r w:rsidRPr="00596F6F">
              <w:rPr>
                <w:rFonts w:asciiTheme="minorHAnsi" w:eastAsia="Times New Roman" w:hAnsiTheme="minorHAnsi" w:cstheme="minorHAnsi"/>
                <w:b/>
                <w:color w:val="000000"/>
                <w:sz w:val="18"/>
                <w:szCs w:val="18"/>
                <w:lang w:val="en-GB" w:eastAsia="en-GB"/>
              </w:rPr>
              <w:t>Amount</w:t>
            </w:r>
          </w:p>
        </w:tc>
        <w:tc>
          <w:tcPr>
            <w:tcW w:w="960" w:type="dxa"/>
            <w:tcBorders>
              <w:top w:val="single" w:sz="8" w:space="0" w:color="auto"/>
              <w:left w:val="single" w:sz="8" w:space="0" w:color="auto"/>
              <w:bottom w:val="nil"/>
              <w:right w:val="nil"/>
            </w:tcBorders>
            <w:shd w:val="clear" w:color="auto" w:fill="B8CCE4" w:themeFill="accent1" w:themeFillTint="66"/>
            <w:noWrap/>
            <w:vAlign w:val="center"/>
            <w:hideMark/>
          </w:tcPr>
          <w:p w14:paraId="6FF3B1D2" w14:textId="77777777" w:rsidR="00383BFA" w:rsidRPr="00596F6F" w:rsidRDefault="00383BFA" w:rsidP="003F0A7C">
            <w:pPr>
              <w:spacing w:after="0"/>
              <w:jc w:val="center"/>
              <w:rPr>
                <w:rFonts w:asciiTheme="minorHAnsi" w:eastAsia="Times New Roman" w:hAnsiTheme="minorHAnsi" w:cstheme="minorHAnsi"/>
                <w:b/>
                <w:color w:val="000000"/>
                <w:sz w:val="18"/>
                <w:szCs w:val="18"/>
                <w:lang w:val="en-GB" w:eastAsia="en-GB"/>
              </w:rPr>
            </w:pPr>
            <w:r w:rsidRPr="00596F6F">
              <w:rPr>
                <w:rFonts w:asciiTheme="minorHAnsi" w:eastAsia="Times New Roman" w:hAnsiTheme="minorHAnsi" w:cstheme="minorHAnsi"/>
                <w:b/>
                <w:color w:val="000000"/>
                <w:sz w:val="18"/>
                <w:szCs w:val="18"/>
                <w:lang w:val="en-GB" w:eastAsia="en-GB"/>
              </w:rPr>
              <w:t>Amount</w:t>
            </w:r>
          </w:p>
        </w:tc>
        <w:tc>
          <w:tcPr>
            <w:tcW w:w="960" w:type="dxa"/>
            <w:tcBorders>
              <w:top w:val="single" w:sz="8" w:space="0" w:color="auto"/>
              <w:left w:val="single" w:sz="8" w:space="0" w:color="auto"/>
              <w:bottom w:val="nil"/>
              <w:right w:val="nil"/>
            </w:tcBorders>
            <w:shd w:val="clear" w:color="auto" w:fill="B8CCE4" w:themeFill="accent1" w:themeFillTint="66"/>
            <w:noWrap/>
            <w:vAlign w:val="center"/>
            <w:hideMark/>
          </w:tcPr>
          <w:p w14:paraId="72F9B7B4" w14:textId="77777777" w:rsidR="00383BFA" w:rsidRPr="00596F6F" w:rsidRDefault="00383BFA" w:rsidP="003F0A7C">
            <w:pPr>
              <w:spacing w:after="0"/>
              <w:jc w:val="center"/>
              <w:rPr>
                <w:rFonts w:asciiTheme="minorHAnsi" w:eastAsia="Times New Roman" w:hAnsiTheme="minorHAnsi" w:cstheme="minorHAnsi"/>
                <w:b/>
                <w:color w:val="000000"/>
                <w:sz w:val="18"/>
                <w:szCs w:val="18"/>
                <w:lang w:val="en-GB" w:eastAsia="en-GB"/>
              </w:rPr>
            </w:pPr>
            <w:r w:rsidRPr="00596F6F">
              <w:rPr>
                <w:rFonts w:asciiTheme="minorHAnsi" w:eastAsia="Times New Roman" w:hAnsiTheme="minorHAnsi" w:cstheme="minorHAnsi"/>
                <w:b/>
                <w:color w:val="000000"/>
                <w:sz w:val="18"/>
                <w:szCs w:val="18"/>
                <w:lang w:val="en-GB" w:eastAsia="en-GB"/>
              </w:rPr>
              <w:t>Amount</w:t>
            </w:r>
          </w:p>
        </w:tc>
        <w:tc>
          <w:tcPr>
            <w:tcW w:w="1140" w:type="dxa"/>
            <w:tcBorders>
              <w:top w:val="single" w:sz="8" w:space="0" w:color="auto"/>
              <w:left w:val="single" w:sz="8" w:space="0" w:color="auto"/>
              <w:bottom w:val="nil"/>
              <w:right w:val="nil"/>
            </w:tcBorders>
            <w:shd w:val="clear" w:color="auto" w:fill="B8CCE4" w:themeFill="accent1" w:themeFillTint="66"/>
            <w:noWrap/>
            <w:vAlign w:val="center"/>
            <w:hideMark/>
          </w:tcPr>
          <w:p w14:paraId="71095C50" w14:textId="77777777" w:rsidR="00383BFA" w:rsidRPr="00596F6F" w:rsidRDefault="00383BFA" w:rsidP="003F0A7C">
            <w:pPr>
              <w:spacing w:after="0"/>
              <w:jc w:val="center"/>
              <w:rPr>
                <w:rFonts w:asciiTheme="minorHAnsi" w:eastAsia="Times New Roman" w:hAnsiTheme="minorHAnsi" w:cstheme="minorHAnsi"/>
                <w:b/>
                <w:color w:val="000000"/>
                <w:sz w:val="18"/>
                <w:szCs w:val="18"/>
                <w:lang w:val="en-GB" w:eastAsia="en-GB"/>
              </w:rPr>
            </w:pPr>
            <w:r w:rsidRPr="00596F6F">
              <w:rPr>
                <w:rFonts w:asciiTheme="minorHAnsi" w:eastAsia="Times New Roman" w:hAnsiTheme="minorHAnsi" w:cstheme="minorHAnsi"/>
                <w:b/>
                <w:color w:val="000000"/>
                <w:sz w:val="18"/>
                <w:szCs w:val="18"/>
                <w:lang w:val="en-GB" w:eastAsia="en-GB"/>
              </w:rPr>
              <w:t>Amount</w:t>
            </w:r>
          </w:p>
        </w:tc>
        <w:tc>
          <w:tcPr>
            <w:tcW w:w="1600" w:type="dxa"/>
            <w:vMerge w:val="restart"/>
            <w:tcBorders>
              <w:top w:val="single" w:sz="8" w:space="0" w:color="auto"/>
              <w:left w:val="single" w:sz="8" w:space="0" w:color="auto"/>
              <w:bottom w:val="single" w:sz="8" w:space="0" w:color="000000"/>
              <w:right w:val="single" w:sz="8" w:space="0" w:color="auto"/>
            </w:tcBorders>
            <w:shd w:val="clear" w:color="auto" w:fill="B8CCE4" w:themeFill="accent1" w:themeFillTint="66"/>
            <w:noWrap/>
            <w:vAlign w:val="center"/>
            <w:hideMark/>
          </w:tcPr>
          <w:p w14:paraId="0F2766DF" w14:textId="77777777" w:rsidR="00383BFA" w:rsidRPr="00596F6F" w:rsidRDefault="00383BFA" w:rsidP="003F0A7C">
            <w:pPr>
              <w:spacing w:after="0"/>
              <w:jc w:val="center"/>
              <w:rPr>
                <w:rFonts w:asciiTheme="minorHAnsi" w:eastAsia="Times New Roman" w:hAnsiTheme="minorHAnsi" w:cstheme="minorHAnsi"/>
                <w:b/>
                <w:color w:val="000000"/>
                <w:sz w:val="18"/>
                <w:szCs w:val="18"/>
                <w:lang w:val="en-GB" w:eastAsia="en-GB"/>
              </w:rPr>
            </w:pPr>
            <w:r w:rsidRPr="00596F6F">
              <w:rPr>
                <w:rFonts w:asciiTheme="minorHAnsi" w:eastAsia="Times New Roman" w:hAnsiTheme="minorHAnsi" w:cstheme="minorHAnsi"/>
                <w:b/>
                <w:color w:val="000000"/>
                <w:sz w:val="18"/>
                <w:szCs w:val="18"/>
                <w:lang w:val="en-GB" w:eastAsia="en-GB"/>
              </w:rPr>
              <w:t>Total</w:t>
            </w:r>
          </w:p>
        </w:tc>
      </w:tr>
      <w:tr w:rsidR="00383BFA" w:rsidRPr="00383BFA" w14:paraId="5AF2539D" w14:textId="77777777" w:rsidTr="00596F6F">
        <w:trPr>
          <w:trHeight w:val="315"/>
        </w:trPr>
        <w:tc>
          <w:tcPr>
            <w:tcW w:w="4480" w:type="dxa"/>
            <w:vMerge/>
            <w:tcBorders>
              <w:top w:val="single" w:sz="8" w:space="0" w:color="auto"/>
              <w:left w:val="single" w:sz="8" w:space="0" w:color="auto"/>
              <w:bottom w:val="single" w:sz="8" w:space="0" w:color="000000"/>
              <w:right w:val="single" w:sz="8" w:space="0" w:color="000000"/>
            </w:tcBorders>
            <w:vAlign w:val="center"/>
            <w:hideMark/>
          </w:tcPr>
          <w:p w14:paraId="696F0AA2" w14:textId="77777777" w:rsidR="00383BFA" w:rsidRPr="00596F6F" w:rsidRDefault="00383BFA" w:rsidP="003F0A7C">
            <w:pPr>
              <w:spacing w:after="0"/>
              <w:jc w:val="center"/>
              <w:rPr>
                <w:rFonts w:asciiTheme="minorHAnsi" w:eastAsia="Times New Roman" w:hAnsiTheme="minorHAnsi" w:cstheme="minorHAnsi"/>
                <w:color w:val="000000"/>
                <w:sz w:val="18"/>
                <w:szCs w:val="18"/>
                <w:lang w:val="en-GB" w:eastAsia="en-GB"/>
              </w:rPr>
            </w:pPr>
          </w:p>
        </w:tc>
        <w:tc>
          <w:tcPr>
            <w:tcW w:w="960" w:type="dxa"/>
            <w:tcBorders>
              <w:top w:val="nil"/>
              <w:left w:val="nil"/>
              <w:bottom w:val="single" w:sz="8" w:space="0" w:color="auto"/>
              <w:right w:val="nil"/>
            </w:tcBorders>
            <w:shd w:val="clear" w:color="auto" w:fill="B8CCE4" w:themeFill="accent1" w:themeFillTint="66"/>
            <w:noWrap/>
            <w:vAlign w:val="center"/>
            <w:hideMark/>
          </w:tcPr>
          <w:p w14:paraId="63F7CD7A" w14:textId="77777777" w:rsidR="00383BFA" w:rsidRPr="00596F6F" w:rsidRDefault="00383BFA" w:rsidP="003F0A7C">
            <w:pPr>
              <w:spacing w:after="0"/>
              <w:jc w:val="center"/>
              <w:rPr>
                <w:rFonts w:asciiTheme="minorHAnsi" w:eastAsia="Times New Roman" w:hAnsiTheme="minorHAnsi" w:cstheme="minorHAnsi"/>
                <w:b/>
                <w:color w:val="000000"/>
                <w:sz w:val="18"/>
                <w:szCs w:val="18"/>
                <w:lang w:val="en-GB" w:eastAsia="en-GB"/>
              </w:rPr>
            </w:pPr>
            <w:r w:rsidRPr="00596F6F">
              <w:rPr>
                <w:rFonts w:asciiTheme="minorHAnsi" w:eastAsia="Times New Roman" w:hAnsiTheme="minorHAnsi" w:cstheme="minorHAnsi"/>
                <w:b/>
                <w:color w:val="000000"/>
                <w:sz w:val="18"/>
                <w:szCs w:val="18"/>
                <w:lang w:val="en-GB" w:eastAsia="en-GB"/>
              </w:rPr>
              <w:t>Year1</w:t>
            </w:r>
          </w:p>
        </w:tc>
        <w:tc>
          <w:tcPr>
            <w:tcW w:w="960" w:type="dxa"/>
            <w:tcBorders>
              <w:top w:val="nil"/>
              <w:left w:val="single" w:sz="8" w:space="0" w:color="auto"/>
              <w:bottom w:val="single" w:sz="8" w:space="0" w:color="auto"/>
              <w:right w:val="nil"/>
            </w:tcBorders>
            <w:shd w:val="clear" w:color="auto" w:fill="B8CCE4" w:themeFill="accent1" w:themeFillTint="66"/>
            <w:noWrap/>
            <w:vAlign w:val="center"/>
            <w:hideMark/>
          </w:tcPr>
          <w:p w14:paraId="3492BF5A" w14:textId="77777777" w:rsidR="00383BFA" w:rsidRPr="00596F6F" w:rsidRDefault="00383BFA" w:rsidP="003F0A7C">
            <w:pPr>
              <w:spacing w:after="0"/>
              <w:jc w:val="center"/>
              <w:rPr>
                <w:rFonts w:asciiTheme="minorHAnsi" w:eastAsia="Times New Roman" w:hAnsiTheme="minorHAnsi" w:cstheme="minorHAnsi"/>
                <w:b/>
                <w:color w:val="000000"/>
                <w:sz w:val="18"/>
                <w:szCs w:val="18"/>
                <w:lang w:val="en-GB" w:eastAsia="en-GB"/>
              </w:rPr>
            </w:pPr>
            <w:r w:rsidRPr="00596F6F">
              <w:rPr>
                <w:rFonts w:asciiTheme="minorHAnsi" w:eastAsia="Times New Roman" w:hAnsiTheme="minorHAnsi" w:cstheme="minorHAnsi"/>
                <w:b/>
                <w:color w:val="000000"/>
                <w:sz w:val="18"/>
                <w:szCs w:val="18"/>
                <w:lang w:val="en-GB" w:eastAsia="en-GB"/>
              </w:rPr>
              <w:t>Year 2</w:t>
            </w:r>
          </w:p>
        </w:tc>
        <w:tc>
          <w:tcPr>
            <w:tcW w:w="960" w:type="dxa"/>
            <w:tcBorders>
              <w:top w:val="nil"/>
              <w:left w:val="single" w:sz="8" w:space="0" w:color="auto"/>
              <w:bottom w:val="single" w:sz="8" w:space="0" w:color="auto"/>
              <w:right w:val="nil"/>
            </w:tcBorders>
            <w:shd w:val="clear" w:color="auto" w:fill="B8CCE4" w:themeFill="accent1" w:themeFillTint="66"/>
            <w:noWrap/>
            <w:vAlign w:val="center"/>
            <w:hideMark/>
          </w:tcPr>
          <w:p w14:paraId="7CC3A719" w14:textId="77777777" w:rsidR="00383BFA" w:rsidRPr="00596F6F" w:rsidRDefault="00383BFA" w:rsidP="003F0A7C">
            <w:pPr>
              <w:spacing w:after="0"/>
              <w:jc w:val="center"/>
              <w:rPr>
                <w:rFonts w:asciiTheme="minorHAnsi" w:eastAsia="Times New Roman" w:hAnsiTheme="minorHAnsi" w:cstheme="minorHAnsi"/>
                <w:b/>
                <w:color w:val="000000"/>
                <w:sz w:val="18"/>
                <w:szCs w:val="18"/>
                <w:lang w:val="en-GB" w:eastAsia="en-GB"/>
              </w:rPr>
            </w:pPr>
            <w:r w:rsidRPr="00596F6F">
              <w:rPr>
                <w:rFonts w:asciiTheme="minorHAnsi" w:eastAsia="Times New Roman" w:hAnsiTheme="minorHAnsi" w:cstheme="minorHAnsi"/>
                <w:b/>
                <w:color w:val="000000"/>
                <w:sz w:val="18"/>
                <w:szCs w:val="18"/>
                <w:lang w:val="en-GB" w:eastAsia="en-GB"/>
              </w:rPr>
              <w:t>Year 3</w:t>
            </w:r>
          </w:p>
        </w:tc>
        <w:tc>
          <w:tcPr>
            <w:tcW w:w="960" w:type="dxa"/>
            <w:tcBorders>
              <w:top w:val="nil"/>
              <w:left w:val="single" w:sz="8" w:space="0" w:color="auto"/>
              <w:bottom w:val="single" w:sz="8" w:space="0" w:color="auto"/>
              <w:right w:val="nil"/>
            </w:tcBorders>
            <w:shd w:val="clear" w:color="auto" w:fill="B8CCE4" w:themeFill="accent1" w:themeFillTint="66"/>
            <w:noWrap/>
            <w:vAlign w:val="center"/>
            <w:hideMark/>
          </w:tcPr>
          <w:p w14:paraId="78EE6E41" w14:textId="77777777" w:rsidR="00383BFA" w:rsidRPr="00596F6F" w:rsidRDefault="00383BFA" w:rsidP="003F0A7C">
            <w:pPr>
              <w:spacing w:after="0"/>
              <w:jc w:val="center"/>
              <w:rPr>
                <w:rFonts w:asciiTheme="minorHAnsi" w:eastAsia="Times New Roman" w:hAnsiTheme="minorHAnsi" w:cstheme="minorHAnsi"/>
                <w:b/>
                <w:color w:val="000000"/>
                <w:sz w:val="18"/>
                <w:szCs w:val="18"/>
                <w:lang w:val="en-GB" w:eastAsia="en-GB"/>
              </w:rPr>
            </w:pPr>
            <w:r w:rsidRPr="00596F6F">
              <w:rPr>
                <w:rFonts w:asciiTheme="minorHAnsi" w:eastAsia="Times New Roman" w:hAnsiTheme="minorHAnsi" w:cstheme="minorHAnsi"/>
                <w:b/>
                <w:color w:val="000000"/>
                <w:sz w:val="18"/>
                <w:szCs w:val="18"/>
                <w:lang w:val="en-GB" w:eastAsia="en-GB"/>
              </w:rPr>
              <w:t>Year 4</w:t>
            </w:r>
          </w:p>
        </w:tc>
        <w:tc>
          <w:tcPr>
            <w:tcW w:w="960" w:type="dxa"/>
            <w:tcBorders>
              <w:top w:val="nil"/>
              <w:left w:val="single" w:sz="8" w:space="0" w:color="auto"/>
              <w:bottom w:val="single" w:sz="8" w:space="0" w:color="auto"/>
              <w:right w:val="nil"/>
            </w:tcBorders>
            <w:shd w:val="clear" w:color="auto" w:fill="B8CCE4" w:themeFill="accent1" w:themeFillTint="66"/>
            <w:noWrap/>
            <w:vAlign w:val="center"/>
            <w:hideMark/>
          </w:tcPr>
          <w:p w14:paraId="6E089D56" w14:textId="77777777" w:rsidR="00383BFA" w:rsidRPr="00596F6F" w:rsidRDefault="00383BFA" w:rsidP="003F0A7C">
            <w:pPr>
              <w:spacing w:after="0"/>
              <w:jc w:val="center"/>
              <w:rPr>
                <w:rFonts w:asciiTheme="minorHAnsi" w:eastAsia="Times New Roman" w:hAnsiTheme="minorHAnsi" w:cstheme="minorHAnsi"/>
                <w:b/>
                <w:color w:val="000000"/>
                <w:sz w:val="18"/>
                <w:szCs w:val="18"/>
                <w:lang w:val="en-GB" w:eastAsia="en-GB"/>
              </w:rPr>
            </w:pPr>
            <w:r w:rsidRPr="00596F6F">
              <w:rPr>
                <w:rFonts w:asciiTheme="minorHAnsi" w:eastAsia="Times New Roman" w:hAnsiTheme="minorHAnsi" w:cstheme="minorHAnsi"/>
                <w:b/>
                <w:color w:val="000000"/>
                <w:sz w:val="18"/>
                <w:szCs w:val="18"/>
                <w:lang w:val="en-GB" w:eastAsia="en-GB"/>
              </w:rPr>
              <w:t>Year 5</w:t>
            </w:r>
          </w:p>
        </w:tc>
        <w:tc>
          <w:tcPr>
            <w:tcW w:w="1140" w:type="dxa"/>
            <w:tcBorders>
              <w:top w:val="nil"/>
              <w:left w:val="single" w:sz="8" w:space="0" w:color="auto"/>
              <w:bottom w:val="single" w:sz="8" w:space="0" w:color="auto"/>
              <w:right w:val="nil"/>
            </w:tcBorders>
            <w:shd w:val="clear" w:color="auto" w:fill="B8CCE4" w:themeFill="accent1" w:themeFillTint="66"/>
            <w:noWrap/>
            <w:vAlign w:val="center"/>
            <w:hideMark/>
          </w:tcPr>
          <w:p w14:paraId="5B88D178" w14:textId="77777777" w:rsidR="00383BFA" w:rsidRPr="00596F6F" w:rsidRDefault="00383BFA" w:rsidP="003F0A7C">
            <w:pPr>
              <w:spacing w:after="0"/>
              <w:jc w:val="center"/>
              <w:rPr>
                <w:rFonts w:asciiTheme="minorHAnsi" w:eastAsia="Times New Roman" w:hAnsiTheme="minorHAnsi" w:cstheme="minorHAnsi"/>
                <w:b/>
                <w:color w:val="000000"/>
                <w:sz w:val="18"/>
                <w:szCs w:val="18"/>
                <w:lang w:val="en-GB" w:eastAsia="en-GB"/>
              </w:rPr>
            </w:pPr>
            <w:r w:rsidRPr="00596F6F">
              <w:rPr>
                <w:rFonts w:asciiTheme="minorHAnsi" w:eastAsia="Times New Roman" w:hAnsiTheme="minorHAnsi" w:cstheme="minorHAnsi"/>
                <w:b/>
                <w:color w:val="000000"/>
                <w:sz w:val="18"/>
                <w:szCs w:val="18"/>
                <w:lang w:val="en-GB" w:eastAsia="en-GB"/>
              </w:rPr>
              <w:t>Year 6</w:t>
            </w:r>
          </w:p>
        </w:tc>
        <w:tc>
          <w:tcPr>
            <w:tcW w:w="1600" w:type="dxa"/>
            <w:vMerge/>
            <w:tcBorders>
              <w:top w:val="single" w:sz="8" w:space="0" w:color="auto"/>
              <w:left w:val="single" w:sz="8" w:space="0" w:color="auto"/>
              <w:bottom w:val="single" w:sz="8" w:space="0" w:color="000000"/>
              <w:right w:val="single" w:sz="8" w:space="0" w:color="auto"/>
            </w:tcBorders>
            <w:shd w:val="clear" w:color="auto" w:fill="B8CCE4" w:themeFill="accent1" w:themeFillTint="66"/>
            <w:vAlign w:val="center"/>
            <w:hideMark/>
          </w:tcPr>
          <w:p w14:paraId="2AD8D1B8" w14:textId="77777777" w:rsidR="00383BFA" w:rsidRPr="00596F6F" w:rsidRDefault="00383BFA" w:rsidP="003F0A7C">
            <w:pPr>
              <w:spacing w:after="0"/>
              <w:jc w:val="center"/>
              <w:rPr>
                <w:rFonts w:asciiTheme="minorHAnsi" w:eastAsia="Times New Roman" w:hAnsiTheme="minorHAnsi" w:cstheme="minorHAnsi"/>
                <w:b/>
                <w:color w:val="000000"/>
                <w:sz w:val="18"/>
                <w:szCs w:val="18"/>
                <w:lang w:val="en-GB" w:eastAsia="en-GB"/>
              </w:rPr>
            </w:pPr>
          </w:p>
        </w:tc>
      </w:tr>
      <w:tr w:rsidR="00383BFA" w:rsidRPr="00383BFA" w14:paraId="37ED549E" w14:textId="77777777" w:rsidTr="003F0A7C">
        <w:trPr>
          <w:trHeight w:val="315"/>
        </w:trPr>
        <w:tc>
          <w:tcPr>
            <w:tcW w:w="4480" w:type="dxa"/>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1D7E8AB9" w14:textId="4A3AA036" w:rsidR="00383BFA" w:rsidRPr="00596F6F" w:rsidRDefault="00383BFA"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GEF</w:t>
            </w:r>
          </w:p>
        </w:tc>
        <w:tc>
          <w:tcPr>
            <w:tcW w:w="960" w:type="dxa"/>
            <w:tcBorders>
              <w:top w:val="nil"/>
              <w:left w:val="nil"/>
              <w:bottom w:val="single" w:sz="8" w:space="0" w:color="auto"/>
              <w:right w:val="nil"/>
            </w:tcBorders>
            <w:shd w:val="clear" w:color="auto" w:fill="auto"/>
            <w:noWrap/>
            <w:vAlign w:val="center"/>
            <w:hideMark/>
          </w:tcPr>
          <w:p w14:paraId="1A9CA923" w14:textId="7C88141B" w:rsidR="00383BFA" w:rsidRPr="00596F6F" w:rsidRDefault="00383BFA"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775,508</w:t>
            </w:r>
          </w:p>
        </w:tc>
        <w:tc>
          <w:tcPr>
            <w:tcW w:w="960" w:type="dxa"/>
            <w:tcBorders>
              <w:top w:val="nil"/>
              <w:left w:val="single" w:sz="8" w:space="0" w:color="auto"/>
              <w:bottom w:val="single" w:sz="8" w:space="0" w:color="auto"/>
              <w:right w:val="nil"/>
            </w:tcBorders>
            <w:shd w:val="clear" w:color="auto" w:fill="auto"/>
            <w:noWrap/>
            <w:vAlign w:val="center"/>
            <w:hideMark/>
          </w:tcPr>
          <w:p w14:paraId="07115399" w14:textId="2015A6B0" w:rsidR="00383BFA" w:rsidRPr="00596F6F" w:rsidRDefault="00383BFA"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1,391,159</w:t>
            </w:r>
          </w:p>
        </w:tc>
        <w:tc>
          <w:tcPr>
            <w:tcW w:w="960" w:type="dxa"/>
            <w:tcBorders>
              <w:top w:val="nil"/>
              <w:left w:val="single" w:sz="8" w:space="0" w:color="auto"/>
              <w:bottom w:val="single" w:sz="8" w:space="0" w:color="auto"/>
              <w:right w:val="nil"/>
            </w:tcBorders>
            <w:shd w:val="clear" w:color="auto" w:fill="auto"/>
            <w:noWrap/>
            <w:vAlign w:val="center"/>
            <w:hideMark/>
          </w:tcPr>
          <w:p w14:paraId="3EC0CAAE" w14:textId="4BA55191" w:rsidR="00383BFA" w:rsidRPr="00596F6F" w:rsidRDefault="00383BFA"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1,408,134</w:t>
            </w:r>
          </w:p>
        </w:tc>
        <w:tc>
          <w:tcPr>
            <w:tcW w:w="960" w:type="dxa"/>
            <w:tcBorders>
              <w:top w:val="nil"/>
              <w:left w:val="single" w:sz="8" w:space="0" w:color="auto"/>
              <w:bottom w:val="single" w:sz="8" w:space="0" w:color="auto"/>
              <w:right w:val="nil"/>
            </w:tcBorders>
            <w:shd w:val="clear" w:color="auto" w:fill="auto"/>
            <w:noWrap/>
            <w:vAlign w:val="center"/>
            <w:hideMark/>
          </w:tcPr>
          <w:p w14:paraId="052C5499" w14:textId="7B0DE1EE" w:rsidR="00383BFA" w:rsidRPr="00596F6F" w:rsidRDefault="00383BFA"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1,385,034</w:t>
            </w:r>
          </w:p>
        </w:tc>
        <w:tc>
          <w:tcPr>
            <w:tcW w:w="960" w:type="dxa"/>
            <w:tcBorders>
              <w:top w:val="nil"/>
              <w:left w:val="single" w:sz="8" w:space="0" w:color="auto"/>
              <w:bottom w:val="single" w:sz="8" w:space="0" w:color="auto"/>
              <w:right w:val="nil"/>
            </w:tcBorders>
            <w:shd w:val="clear" w:color="auto" w:fill="auto"/>
            <w:noWrap/>
            <w:vAlign w:val="center"/>
            <w:hideMark/>
          </w:tcPr>
          <w:p w14:paraId="10B62DD4" w14:textId="6FED83B1" w:rsidR="00383BFA" w:rsidRPr="00596F6F" w:rsidRDefault="00383BFA"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1,159,709</w:t>
            </w:r>
          </w:p>
        </w:tc>
        <w:tc>
          <w:tcPr>
            <w:tcW w:w="1140" w:type="dxa"/>
            <w:tcBorders>
              <w:top w:val="nil"/>
              <w:left w:val="single" w:sz="8" w:space="0" w:color="auto"/>
              <w:bottom w:val="single" w:sz="8" w:space="0" w:color="auto"/>
              <w:right w:val="nil"/>
            </w:tcBorders>
            <w:shd w:val="clear" w:color="auto" w:fill="auto"/>
            <w:noWrap/>
            <w:vAlign w:val="center"/>
            <w:hideMark/>
          </w:tcPr>
          <w:p w14:paraId="3808D2FE" w14:textId="4F4D8721" w:rsidR="00383BFA" w:rsidRPr="00596F6F" w:rsidRDefault="00383BFA"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869,309</w:t>
            </w:r>
          </w:p>
        </w:tc>
        <w:tc>
          <w:tcPr>
            <w:tcW w:w="1600" w:type="dxa"/>
            <w:tcBorders>
              <w:top w:val="nil"/>
              <w:left w:val="single" w:sz="8" w:space="0" w:color="auto"/>
              <w:bottom w:val="single" w:sz="8" w:space="0" w:color="auto"/>
              <w:right w:val="single" w:sz="8" w:space="0" w:color="auto"/>
            </w:tcBorders>
            <w:shd w:val="clear" w:color="auto" w:fill="auto"/>
            <w:noWrap/>
            <w:vAlign w:val="center"/>
            <w:hideMark/>
          </w:tcPr>
          <w:p w14:paraId="45931DDC" w14:textId="4E57F44D" w:rsidR="00383BFA" w:rsidRPr="00596F6F" w:rsidRDefault="00383BFA" w:rsidP="003F0A7C">
            <w:pPr>
              <w:spacing w:after="0"/>
              <w:jc w:val="center"/>
              <w:rPr>
                <w:rFonts w:asciiTheme="minorHAnsi" w:eastAsia="Times New Roman" w:hAnsiTheme="minorHAnsi" w:cstheme="minorHAnsi"/>
                <w:color w:val="000000"/>
                <w:sz w:val="18"/>
                <w:szCs w:val="18"/>
                <w:lang w:val="en-GB" w:eastAsia="en-GB"/>
              </w:rPr>
            </w:pPr>
            <w:r w:rsidRPr="00596F6F">
              <w:rPr>
                <w:rFonts w:asciiTheme="minorHAnsi" w:eastAsia="Times New Roman" w:hAnsiTheme="minorHAnsi" w:cstheme="minorHAnsi"/>
                <w:color w:val="000000"/>
                <w:sz w:val="18"/>
                <w:szCs w:val="18"/>
                <w:lang w:val="en-GB" w:eastAsia="en-GB"/>
              </w:rPr>
              <w:t>6,988,853</w:t>
            </w:r>
          </w:p>
        </w:tc>
      </w:tr>
      <w:tr w:rsidR="00383BFA" w:rsidRPr="00383BFA" w14:paraId="406758CC" w14:textId="77777777" w:rsidTr="003F0A7C">
        <w:trPr>
          <w:trHeight w:val="315"/>
        </w:trPr>
        <w:tc>
          <w:tcPr>
            <w:tcW w:w="4480" w:type="dxa"/>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26D4071E" w14:textId="1BCE6E33" w:rsidR="00383BFA" w:rsidRPr="00596F6F" w:rsidRDefault="003F0A7C" w:rsidP="003F0A7C">
            <w:pPr>
              <w:spacing w:after="0"/>
              <w:jc w:val="center"/>
              <w:rPr>
                <w:rFonts w:asciiTheme="minorHAnsi" w:eastAsia="Times New Roman" w:hAnsiTheme="minorHAnsi" w:cstheme="minorHAnsi"/>
                <w:b/>
                <w:bCs/>
                <w:color w:val="000000"/>
                <w:sz w:val="18"/>
                <w:szCs w:val="18"/>
                <w:lang w:val="en-GB" w:eastAsia="en-GB"/>
              </w:rPr>
            </w:pPr>
            <w:r>
              <w:rPr>
                <w:rFonts w:asciiTheme="minorHAnsi" w:eastAsia="Times New Roman" w:hAnsiTheme="minorHAnsi" w:cstheme="minorHAnsi"/>
                <w:b/>
                <w:bCs/>
                <w:color w:val="000000"/>
                <w:sz w:val="18"/>
                <w:szCs w:val="18"/>
                <w:lang w:val="en-GB" w:eastAsia="en-GB"/>
              </w:rPr>
              <w:t>MoEF</w:t>
            </w:r>
          </w:p>
        </w:tc>
        <w:tc>
          <w:tcPr>
            <w:tcW w:w="960" w:type="dxa"/>
            <w:tcBorders>
              <w:top w:val="nil"/>
              <w:left w:val="nil"/>
              <w:bottom w:val="single" w:sz="8" w:space="0" w:color="auto"/>
              <w:right w:val="nil"/>
            </w:tcBorders>
            <w:shd w:val="clear" w:color="auto" w:fill="auto"/>
            <w:noWrap/>
            <w:vAlign w:val="center"/>
            <w:hideMark/>
          </w:tcPr>
          <w:p w14:paraId="2F21DBF2" w14:textId="41568FC7" w:rsidR="00383BFA" w:rsidRPr="00596F6F" w:rsidRDefault="003331E5" w:rsidP="003F0A7C">
            <w:pPr>
              <w:spacing w:after="0"/>
              <w:jc w:val="center"/>
              <w:rPr>
                <w:rFonts w:asciiTheme="minorHAnsi" w:eastAsia="Times New Roman" w:hAnsiTheme="minorHAnsi" w:cstheme="minorHAnsi"/>
                <w:color w:val="000000"/>
                <w:sz w:val="18"/>
                <w:szCs w:val="18"/>
                <w:lang w:val="en-GB" w:eastAsia="en-GB"/>
              </w:rPr>
            </w:pPr>
            <w:r>
              <w:rPr>
                <w:rFonts w:asciiTheme="minorHAnsi" w:eastAsia="Times New Roman" w:hAnsiTheme="minorHAnsi" w:cstheme="minorHAnsi"/>
                <w:color w:val="000000"/>
                <w:sz w:val="18"/>
                <w:szCs w:val="18"/>
                <w:lang w:val="en-GB" w:eastAsia="en-GB"/>
              </w:rPr>
              <w:t>7,143,457</w:t>
            </w:r>
          </w:p>
        </w:tc>
        <w:tc>
          <w:tcPr>
            <w:tcW w:w="960" w:type="dxa"/>
            <w:tcBorders>
              <w:top w:val="nil"/>
              <w:left w:val="single" w:sz="8" w:space="0" w:color="auto"/>
              <w:bottom w:val="single" w:sz="8" w:space="0" w:color="auto"/>
              <w:right w:val="nil"/>
            </w:tcBorders>
            <w:shd w:val="clear" w:color="auto" w:fill="auto"/>
            <w:noWrap/>
            <w:vAlign w:val="center"/>
            <w:hideMark/>
          </w:tcPr>
          <w:p w14:paraId="40FFA8C8" w14:textId="02267374" w:rsidR="00383BFA" w:rsidRPr="00596F6F" w:rsidRDefault="003331E5" w:rsidP="003F0A7C">
            <w:pPr>
              <w:spacing w:after="0"/>
              <w:jc w:val="center"/>
              <w:rPr>
                <w:rFonts w:asciiTheme="minorHAnsi" w:eastAsia="Times New Roman" w:hAnsiTheme="minorHAnsi" w:cstheme="minorHAnsi"/>
                <w:color w:val="000000"/>
                <w:sz w:val="18"/>
                <w:szCs w:val="18"/>
                <w:lang w:val="en-GB" w:eastAsia="en-GB"/>
              </w:rPr>
            </w:pPr>
            <w:r>
              <w:rPr>
                <w:rFonts w:asciiTheme="minorHAnsi" w:eastAsia="Times New Roman" w:hAnsiTheme="minorHAnsi" w:cstheme="minorHAnsi"/>
                <w:color w:val="000000"/>
                <w:sz w:val="18"/>
                <w:szCs w:val="18"/>
                <w:lang w:val="en-GB" w:eastAsia="en-GB"/>
              </w:rPr>
              <w:t>7,141,457</w:t>
            </w:r>
          </w:p>
        </w:tc>
        <w:tc>
          <w:tcPr>
            <w:tcW w:w="960" w:type="dxa"/>
            <w:tcBorders>
              <w:top w:val="nil"/>
              <w:left w:val="single" w:sz="8" w:space="0" w:color="auto"/>
              <w:bottom w:val="single" w:sz="8" w:space="0" w:color="auto"/>
              <w:right w:val="nil"/>
            </w:tcBorders>
            <w:shd w:val="clear" w:color="auto" w:fill="auto"/>
            <w:noWrap/>
            <w:vAlign w:val="center"/>
            <w:hideMark/>
          </w:tcPr>
          <w:p w14:paraId="2AFAE0A4" w14:textId="6B029F09" w:rsidR="00383BFA" w:rsidRPr="00596F6F" w:rsidRDefault="003331E5" w:rsidP="003F0A7C">
            <w:pPr>
              <w:spacing w:after="0"/>
              <w:jc w:val="center"/>
              <w:rPr>
                <w:rFonts w:asciiTheme="minorHAnsi" w:eastAsia="Times New Roman" w:hAnsiTheme="minorHAnsi" w:cstheme="minorHAnsi"/>
                <w:color w:val="000000"/>
                <w:sz w:val="18"/>
                <w:szCs w:val="18"/>
                <w:lang w:val="en-GB" w:eastAsia="en-GB"/>
              </w:rPr>
            </w:pPr>
            <w:r>
              <w:rPr>
                <w:rFonts w:asciiTheme="minorHAnsi" w:eastAsia="Times New Roman" w:hAnsiTheme="minorHAnsi" w:cstheme="minorHAnsi"/>
                <w:color w:val="000000"/>
                <w:sz w:val="18"/>
                <w:szCs w:val="18"/>
                <w:lang w:val="en-GB" w:eastAsia="en-GB"/>
              </w:rPr>
              <w:t>7,141,457</w:t>
            </w:r>
          </w:p>
        </w:tc>
        <w:tc>
          <w:tcPr>
            <w:tcW w:w="960" w:type="dxa"/>
            <w:tcBorders>
              <w:top w:val="nil"/>
              <w:left w:val="single" w:sz="8" w:space="0" w:color="auto"/>
              <w:bottom w:val="single" w:sz="8" w:space="0" w:color="auto"/>
              <w:right w:val="nil"/>
            </w:tcBorders>
            <w:shd w:val="clear" w:color="auto" w:fill="auto"/>
            <w:noWrap/>
            <w:vAlign w:val="center"/>
            <w:hideMark/>
          </w:tcPr>
          <w:p w14:paraId="7588C133" w14:textId="24FD4B4A" w:rsidR="00383BFA" w:rsidRPr="00596F6F" w:rsidRDefault="003331E5" w:rsidP="003F0A7C">
            <w:pPr>
              <w:spacing w:after="0"/>
              <w:jc w:val="center"/>
              <w:rPr>
                <w:rFonts w:asciiTheme="minorHAnsi" w:eastAsia="Times New Roman" w:hAnsiTheme="minorHAnsi" w:cstheme="minorHAnsi"/>
                <w:color w:val="000000"/>
                <w:sz w:val="18"/>
                <w:szCs w:val="18"/>
                <w:lang w:val="en-GB" w:eastAsia="en-GB"/>
              </w:rPr>
            </w:pPr>
            <w:r>
              <w:rPr>
                <w:rFonts w:asciiTheme="minorHAnsi" w:eastAsia="Times New Roman" w:hAnsiTheme="minorHAnsi" w:cstheme="minorHAnsi"/>
                <w:color w:val="000000"/>
                <w:sz w:val="18"/>
                <w:szCs w:val="18"/>
                <w:lang w:val="en-GB" w:eastAsia="en-GB"/>
              </w:rPr>
              <w:t>7,141,457</w:t>
            </w:r>
          </w:p>
        </w:tc>
        <w:tc>
          <w:tcPr>
            <w:tcW w:w="960" w:type="dxa"/>
            <w:tcBorders>
              <w:top w:val="nil"/>
              <w:left w:val="single" w:sz="8" w:space="0" w:color="auto"/>
              <w:bottom w:val="single" w:sz="8" w:space="0" w:color="auto"/>
              <w:right w:val="nil"/>
            </w:tcBorders>
            <w:shd w:val="clear" w:color="auto" w:fill="auto"/>
            <w:noWrap/>
            <w:vAlign w:val="center"/>
            <w:hideMark/>
          </w:tcPr>
          <w:p w14:paraId="1A68C8A0" w14:textId="3219119C" w:rsidR="00383BFA" w:rsidRPr="00596F6F" w:rsidRDefault="003331E5" w:rsidP="003F0A7C">
            <w:pPr>
              <w:spacing w:after="0"/>
              <w:jc w:val="center"/>
              <w:rPr>
                <w:rFonts w:asciiTheme="minorHAnsi" w:eastAsia="Times New Roman" w:hAnsiTheme="minorHAnsi" w:cstheme="minorHAnsi"/>
                <w:color w:val="000000"/>
                <w:sz w:val="18"/>
                <w:szCs w:val="18"/>
                <w:lang w:val="en-GB" w:eastAsia="en-GB"/>
              </w:rPr>
            </w:pPr>
            <w:r>
              <w:rPr>
                <w:rFonts w:asciiTheme="minorHAnsi" w:eastAsia="Times New Roman" w:hAnsiTheme="minorHAnsi" w:cstheme="minorHAnsi"/>
                <w:color w:val="000000"/>
                <w:sz w:val="18"/>
                <w:szCs w:val="18"/>
                <w:lang w:val="en-GB" w:eastAsia="en-GB"/>
              </w:rPr>
              <w:t>7,141,457</w:t>
            </w:r>
          </w:p>
        </w:tc>
        <w:tc>
          <w:tcPr>
            <w:tcW w:w="1140" w:type="dxa"/>
            <w:tcBorders>
              <w:top w:val="nil"/>
              <w:left w:val="single" w:sz="8" w:space="0" w:color="auto"/>
              <w:bottom w:val="single" w:sz="8" w:space="0" w:color="auto"/>
              <w:right w:val="nil"/>
            </w:tcBorders>
            <w:shd w:val="clear" w:color="auto" w:fill="auto"/>
            <w:noWrap/>
            <w:vAlign w:val="center"/>
            <w:hideMark/>
          </w:tcPr>
          <w:p w14:paraId="40E568C8" w14:textId="5A160CD1" w:rsidR="00383BFA" w:rsidRPr="00596F6F" w:rsidRDefault="003331E5" w:rsidP="003F0A7C">
            <w:pPr>
              <w:spacing w:after="0"/>
              <w:jc w:val="center"/>
              <w:rPr>
                <w:rFonts w:asciiTheme="minorHAnsi" w:eastAsia="Times New Roman" w:hAnsiTheme="minorHAnsi" w:cstheme="minorHAnsi"/>
                <w:color w:val="000000"/>
                <w:sz w:val="18"/>
                <w:szCs w:val="18"/>
                <w:lang w:val="en-GB" w:eastAsia="en-GB"/>
              </w:rPr>
            </w:pPr>
            <w:r>
              <w:rPr>
                <w:rFonts w:asciiTheme="minorHAnsi" w:eastAsia="Times New Roman" w:hAnsiTheme="minorHAnsi" w:cstheme="minorHAnsi"/>
                <w:color w:val="000000"/>
                <w:sz w:val="18"/>
                <w:szCs w:val="18"/>
                <w:lang w:val="en-GB" w:eastAsia="en-GB"/>
              </w:rPr>
              <w:t>7,141,457</w:t>
            </w:r>
          </w:p>
        </w:tc>
        <w:tc>
          <w:tcPr>
            <w:tcW w:w="1600" w:type="dxa"/>
            <w:tcBorders>
              <w:top w:val="nil"/>
              <w:left w:val="single" w:sz="8" w:space="0" w:color="auto"/>
              <w:bottom w:val="single" w:sz="8" w:space="0" w:color="auto"/>
              <w:right w:val="single" w:sz="8" w:space="0" w:color="auto"/>
            </w:tcBorders>
            <w:shd w:val="clear" w:color="auto" w:fill="auto"/>
            <w:noWrap/>
            <w:vAlign w:val="center"/>
            <w:hideMark/>
          </w:tcPr>
          <w:p w14:paraId="3BF1A583" w14:textId="028ED02B" w:rsidR="00383BFA" w:rsidRPr="00596F6F" w:rsidRDefault="003331E5" w:rsidP="003F0A7C">
            <w:pPr>
              <w:spacing w:after="0"/>
              <w:jc w:val="center"/>
              <w:rPr>
                <w:rFonts w:asciiTheme="minorHAnsi" w:eastAsia="Times New Roman" w:hAnsiTheme="minorHAnsi" w:cstheme="minorHAnsi"/>
                <w:color w:val="000000"/>
                <w:sz w:val="18"/>
                <w:szCs w:val="18"/>
                <w:lang w:val="en-GB" w:eastAsia="en-GB"/>
              </w:rPr>
            </w:pPr>
            <w:r>
              <w:rPr>
                <w:rFonts w:asciiTheme="minorHAnsi" w:eastAsia="Times New Roman" w:hAnsiTheme="minorHAnsi" w:cstheme="minorHAnsi"/>
                <w:color w:val="000000"/>
                <w:sz w:val="18"/>
                <w:szCs w:val="18"/>
                <w:lang w:val="en-GB" w:eastAsia="en-GB"/>
              </w:rPr>
              <w:t>42,848,742</w:t>
            </w:r>
          </w:p>
        </w:tc>
      </w:tr>
      <w:tr w:rsidR="003F0A7C" w:rsidRPr="00383BFA" w14:paraId="4C2F415C" w14:textId="77777777" w:rsidTr="003F0A7C">
        <w:trPr>
          <w:trHeight w:val="315"/>
        </w:trPr>
        <w:tc>
          <w:tcPr>
            <w:tcW w:w="4480" w:type="dxa"/>
            <w:tcBorders>
              <w:top w:val="single" w:sz="8" w:space="0" w:color="auto"/>
              <w:left w:val="single" w:sz="8" w:space="0" w:color="auto"/>
              <w:bottom w:val="single" w:sz="8" w:space="0" w:color="auto"/>
              <w:right w:val="single" w:sz="8" w:space="0" w:color="000000"/>
            </w:tcBorders>
            <w:shd w:val="clear" w:color="auto" w:fill="auto"/>
            <w:noWrap/>
            <w:vAlign w:val="center"/>
          </w:tcPr>
          <w:p w14:paraId="18930DE0" w14:textId="4BEB49C7" w:rsidR="003F0A7C" w:rsidRDefault="003F0A7C" w:rsidP="003F0A7C">
            <w:pPr>
              <w:spacing w:after="0"/>
              <w:jc w:val="center"/>
              <w:rPr>
                <w:rFonts w:asciiTheme="minorHAnsi" w:eastAsia="Times New Roman" w:hAnsiTheme="minorHAnsi" w:cstheme="minorHAnsi"/>
                <w:b/>
                <w:bCs/>
                <w:color w:val="000000"/>
                <w:sz w:val="18"/>
                <w:szCs w:val="18"/>
                <w:lang w:val="en-GB" w:eastAsia="en-GB"/>
              </w:rPr>
            </w:pPr>
            <w:r>
              <w:rPr>
                <w:rFonts w:asciiTheme="minorHAnsi" w:eastAsia="Times New Roman" w:hAnsiTheme="minorHAnsi" w:cstheme="minorHAnsi"/>
                <w:b/>
                <w:bCs/>
                <w:color w:val="000000"/>
                <w:sz w:val="18"/>
                <w:szCs w:val="18"/>
                <w:lang w:val="en-GB" w:eastAsia="en-GB"/>
              </w:rPr>
              <w:t>WCS</w:t>
            </w:r>
          </w:p>
        </w:tc>
        <w:tc>
          <w:tcPr>
            <w:tcW w:w="960" w:type="dxa"/>
            <w:tcBorders>
              <w:top w:val="nil"/>
              <w:left w:val="nil"/>
              <w:bottom w:val="single" w:sz="8" w:space="0" w:color="auto"/>
              <w:right w:val="nil"/>
            </w:tcBorders>
            <w:shd w:val="clear" w:color="auto" w:fill="auto"/>
            <w:noWrap/>
            <w:vAlign w:val="center"/>
          </w:tcPr>
          <w:p w14:paraId="5C881B5F" w14:textId="55A21425" w:rsidR="003F0A7C" w:rsidRPr="003F0A7C" w:rsidRDefault="00B70670" w:rsidP="003F0A7C">
            <w:pPr>
              <w:spacing w:after="0"/>
              <w:jc w:val="center"/>
              <w:rPr>
                <w:rFonts w:asciiTheme="minorHAnsi" w:eastAsia="Times New Roman" w:hAnsiTheme="minorHAnsi" w:cstheme="minorHAnsi"/>
                <w:color w:val="000000"/>
                <w:sz w:val="18"/>
                <w:szCs w:val="18"/>
                <w:lang w:val="en-GB" w:eastAsia="en-GB"/>
              </w:rPr>
            </w:pPr>
            <w:r>
              <w:rPr>
                <w:rFonts w:asciiTheme="minorHAnsi" w:eastAsia="Times New Roman" w:hAnsiTheme="minorHAnsi" w:cstheme="minorHAnsi"/>
                <w:color w:val="000000"/>
                <w:sz w:val="18"/>
                <w:szCs w:val="18"/>
                <w:lang w:val="en-GB" w:eastAsia="en-GB"/>
              </w:rPr>
              <w:t>200,000</w:t>
            </w:r>
          </w:p>
        </w:tc>
        <w:tc>
          <w:tcPr>
            <w:tcW w:w="960" w:type="dxa"/>
            <w:tcBorders>
              <w:top w:val="nil"/>
              <w:left w:val="single" w:sz="8" w:space="0" w:color="auto"/>
              <w:bottom w:val="single" w:sz="8" w:space="0" w:color="auto"/>
              <w:right w:val="nil"/>
            </w:tcBorders>
            <w:shd w:val="clear" w:color="auto" w:fill="auto"/>
            <w:noWrap/>
            <w:vAlign w:val="center"/>
          </w:tcPr>
          <w:p w14:paraId="6C8EF2E9" w14:textId="45EBC30E" w:rsidR="003F0A7C" w:rsidRPr="00B70670" w:rsidRDefault="00B70670" w:rsidP="003F0A7C">
            <w:pPr>
              <w:spacing w:after="0"/>
              <w:jc w:val="center"/>
              <w:rPr>
                <w:rFonts w:asciiTheme="minorHAnsi" w:eastAsia="Times New Roman" w:hAnsiTheme="minorHAnsi" w:cstheme="minorHAnsi"/>
                <w:color w:val="000000"/>
                <w:sz w:val="18"/>
                <w:szCs w:val="18"/>
                <w:lang w:val="en-GB" w:eastAsia="en-GB"/>
              </w:rPr>
            </w:pPr>
            <w:r>
              <w:rPr>
                <w:rFonts w:asciiTheme="minorHAnsi" w:eastAsia="Times New Roman" w:hAnsiTheme="minorHAnsi" w:cstheme="minorHAnsi"/>
                <w:color w:val="000000"/>
                <w:sz w:val="18"/>
                <w:szCs w:val="18"/>
                <w:lang w:val="en-GB" w:eastAsia="en-GB"/>
              </w:rPr>
              <w:t>360,000</w:t>
            </w:r>
          </w:p>
        </w:tc>
        <w:tc>
          <w:tcPr>
            <w:tcW w:w="960" w:type="dxa"/>
            <w:tcBorders>
              <w:top w:val="nil"/>
              <w:left w:val="single" w:sz="8" w:space="0" w:color="auto"/>
              <w:bottom w:val="single" w:sz="8" w:space="0" w:color="auto"/>
              <w:right w:val="nil"/>
            </w:tcBorders>
            <w:shd w:val="clear" w:color="auto" w:fill="auto"/>
            <w:noWrap/>
            <w:vAlign w:val="center"/>
          </w:tcPr>
          <w:p w14:paraId="4309C7F6" w14:textId="00A6D458" w:rsidR="003F0A7C" w:rsidRPr="00B70670" w:rsidRDefault="00B70670" w:rsidP="003F0A7C">
            <w:pPr>
              <w:spacing w:after="0"/>
              <w:jc w:val="center"/>
              <w:rPr>
                <w:rFonts w:asciiTheme="minorHAnsi" w:eastAsia="Times New Roman" w:hAnsiTheme="minorHAnsi" w:cstheme="minorHAnsi"/>
                <w:color w:val="000000"/>
                <w:sz w:val="18"/>
                <w:szCs w:val="18"/>
                <w:lang w:val="en-GB" w:eastAsia="en-GB"/>
              </w:rPr>
            </w:pPr>
            <w:r>
              <w:rPr>
                <w:rFonts w:asciiTheme="minorHAnsi" w:eastAsia="Times New Roman" w:hAnsiTheme="minorHAnsi" w:cstheme="minorHAnsi"/>
                <w:color w:val="000000"/>
                <w:sz w:val="18"/>
                <w:szCs w:val="18"/>
                <w:lang w:val="en-GB" w:eastAsia="en-GB"/>
              </w:rPr>
              <w:t>360,000</w:t>
            </w:r>
          </w:p>
        </w:tc>
        <w:tc>
          <w:tcPr>
            <w:tcW w:w="960" w:type="dxa"/>
            <w:tcBorders>
              <w:top w:val="nil"/>
              <w:left w:val="single" w:sz="8" w:space="0" w:color="auto"/>
              <w:bottom w:val="single" w:sz="8" w:space="0" w:color="auto"/>
              <w:right w:val="nil"/>
            </w:tcBorders>
            <w:shd w:val="clear" w:color="auto" w:fill="auto"/>
            <w:noWrap/>
            <w:vAlign w:val="center"/>
          </w:tcPr>
          <w:p w14:paraId="6948F0D2" w14:textId="1B2CE8CC" w:rsidR="003F0A7C" w:rsidRPr="00B70670" w:rsidRDefault="00B70670" w:rsidP="003F0A7C">
            <w:pPr>
              <w:spacing w:after="0"/>
              <w:jc w:val="center"/>
              <w:rPr>
                <w:rFonts w:asciiTheme="minorHAnsi" w:eastAsia="Times New Roman" w:hAnsiTheme="minorHAnsi" w:cstheme="minorHAnsi"/>
                <w:color w:val="000000"/>
                <w:sz w:val="18"/>
                <w:szCs w:val="18"/>
                <w:lang w:val="en-GB" w:eastAsia="en-GB"/>
              </w:rPr>
            </w:pPr>
            <w:r>
              <w:rPr>
                <w:rFonts w:asciiTheme="minorHAnsi" w:eastAsia="Times New Roman" w:hAnsiTheme="minorHAnsi" w:cstheme="minorHAnsi"/>
                <w:color w:val="000000"/>
                <w:sz w:val="18"/>
                <w:szCs w:val="18"/>
                <w:lang w:val="en-GB" w:eastAsia="en-GB"/>
              </w:rPr>
              <w:t>360,000</w:t>
            </w:r>
          </w:p>
        </w:tc>
        <w:tc>
          <w:tcPr>
            <w:tcW w:w="960" w:type="dxa"/>
            <w:tcBorders>
              <w:top w:val="nil"/>
              <w:left w:val="single" w:sz="8" w:space="0" w:color="auto"/>
              <w:bottom w:val="single" w:sz="8" w:space="0" w:color="auto"/>
              <w:right w:val="nil"/>
            </w:tcBorders>
            <w:shd w:val="clear" w:color="auto" w:fill="auto"/>
            <w:noWrap/>
            <w:vAlign w:val="center"/>
          </w:tcPr>
          <w:p w14:paraId="2E4B9AEE" w14:textId="24EB8FC3" w:rsidR="003F0A7C" w:rsidRPr="00B70670" w:rsidRDefault="00B70670" w:rsidP="003F0A7C">
            <w:pPr>
              <w:spacing w:after="0"/>
              <w:jc w:val="center"/>
              <w:rPr>
                <w:rFonts w:asciiTheme="minorHAnsi" w:eastAsia="Times New Roman" w:hAnsiTheme="minorHAnsi" w:cstheme="minorHAnsi"/>
                <w:color w:val="000000"/>
                <w:sz w:val="18"/>
                <w:szCs w:val="18"/>
                <w:lang w:val="en-GB" w:eastAsia="en-GB"/>
              </w:rPr>
            </w:pPr>
            <w:r>
              <w:rPr>
                <w:rFonts w:asciiTheme="minorHAnsi" w:eastAsia="Times New Roman" w:hAnsiTheme="minorHAnsi" w:cstheme="minorHAnsi"/>
                <w:color w:val="000000"/>
                <w:sz w:val="18"/>
                <w:szCs w:val="18"/>
                <w:lang w:val="en-GB" w:eastAsia="en-GB"/>
              </w:rPr>
              <w:t>360,000</w:t>
            </w:r>
          </w:p>
        </w:tc>
        <w:tc>
          <w:tcPr>
            <w:tcW w:w="1140" w:type="dxa"/>
            <w:tcBorders>
              <w:top w:val="nil"/>
              <w:left w:val="single" w:sz="8" w:space="0" w:color="auto"/>
              <w:bottom w:val="single" w:sz="8" w:space="0" w:color="auto"/>
              <w:right w:val="nil"/>
            </w:tcBorders>
            <w:shd w:val="clear" w:color="auto" w:fill="auto"/>
            <w:noWrap/>
            <w:vAlign w:val="center"/>
          </w:tcPr>
          <w:p w14:paraId="258372DB" w14:textId="7BF6ECE9" w:rsidR="003F0A7C" w:rsidRPr="00B70670" w:rsidRDefault="00B70670" w:rsidP="003F0A7C">
            <w:pPr>
              <w:spacing w:after="0"/>
              <w:jc w:val="center"/>
              <w:rPr>
                <w:rFonts w:asciiTheme="minorHAnsi" w:eastAsia="Times New Roman" w:hAnsiTheme="minorHAnsi" w:cstheme="minorHAnsi"/>
                <w:color w:val="000000"/>
                <w:sz w:val="18"/>
                <w:szCs w:val="18"/>
                <w:lang w:val="en-GB" w:eastAsia="en-GB"/>
              </w:rPr>
            </w:pPr>
            <w:r>
              <w:rPr>
                <w:rFonts w:asciiTheme="minorHAnsi" w:eastAsia="Times New Roman" w:hAnsiTheme="minorHAnsi" w:cstheme="minorHAnsi"/>
                <w:color w:val="000000"/>
                <w:sz w:val="18"/>
                <w:szCs w:val="18"/>
                <w:lang w:val="en-GB" w:eastAsia="en-GB"/>
              </w:rPr>
              <w:t>360,000</w:t>
            </w:r>
          </w:p>
        </w:tc>
        <w:tc>
          <w:tcPr>
            <w:tcW w:w="1600" w:type="dxa"/>
            <w:tcBorders>
              <w:top w:val="nil"/>
              <w:left w:val="single" w:sz="8" w:space="0" w:color="auto"/>
              <w:bottom w:val="single" w:sz="8" w:space="0" w:color="auto"/>
              <w:right w:val="single" w:sz="8" w:space="0" w:color="auto"/>
            </w:tcBorders>
            <w:shd w:val="clear" w:color="auto" w:fill="auto"/>
            <w:noWrap/>
            <w:vAlign w:val="center"/>
          </w:tcPr>
          <w:p w14:paraId="3ED9FF98" w14:textId="4AEBB0A0" w:rsidR="003F0A7C" w:rsidRPr="00B70670" w:rsidRDefault="00B70670" w:rsidP="003F0A7C">
            <w:pPr>
              <w:spacing w:after="0"/>
              <w:jc w:val="center"/>
              <w:rPr>
                <w:rFonts w:asciiTheme="minorHAnsi" w:eastAsia="Times New Roman" w:hAnsiTheme="minorHAnsi" w:cstheme="minorHAnsi"/>
                <w:color w:val="000000"/>
                <w:sz w:val="18"/>
                <w:szCs w:val="18"/>
                <w:lang w:val="en-GB" w:eastAsia="en-GB"/>
              </w:rPr>
            </w:pPr>
            <w:r>
              <w:rPr>
                <w:rFonts w:asciiTheme="minorHAnsi" w:eastAsia="Times New Roman" w:hAnsiTheme="minorHAnsi" w:cstheme="minorHAnsi"/>
                <w:color w:val="000000"/>
                <w:sz w:val="18"/>
                <w:szCs w:val="18"/>
                <w:lang w:val="en-GB" w:eastAsia="en-GB"/>
              </w:rPr>
              <w:t>2,000,000</w:t>
            </w:r>
          </w:p>
        </w:tc>
      </w:tr>
      <w:tr w:rsidR="003F0A7C" w:rsidRPr="00383BFA" w14:paraId="27FD592B" w14:textId="77777777" w:rsidTr="003F0A7C">
        <w:trPr>
          <w:trHeight w:val="315"/>
        </w:trPr>
        <w:tc>
          <w:tcPr>
            <w:tcW w:w="4480" w:type="dxa"/>
            <w:tcBorders>
              <w:top w:val="single" w:sz="8" w:space="0" w:color="auto"/>
              <w:left w:val="single" w:sz="8" w:space="0" w:color="auto"/>
              <w:bottom w:val="single" w:sz="8" w:space="0" w:color="auto"/>
              <w:right w:val="single" w:sz="8" w:space="0" w:color="000000"/>
            </w:tcBorders>
            <w:shd w:val="clear" w:color="auto" w:fill="auto"/>
            <w:noWrap/>
            <w:vAlign w:val="center"/>
          </w:tcPr>
          <w:p w14:paraId="1B9C3DF9" w14:textId="3D529ED0" w:rsidR="003F0A7C" w:rsidRDefault="003F0A7C" w:rsidP="003F0A7C">
            <w:pPr>
              <w:spacing w:after="0"/>
              <w:jc w:val="center"/>
              <w:rPr>
                <w:rFonts w:asciiTheme="minorHAnsi" w:eastAsia="Times New Roman" w:hAnsiTheme="minorHAnsi" w:cstheme="minorHAnsi"/>
                <w:b/>
                <w:bCs/>
                <w:color w:val="000000"/>
                <w:sz w:val="18"/>
                <w:szCs w:val="18"/>
                <w:lang w:val="en-GB" w:eastAsia="en-GB"/>
              </w:rPr>
            </w:pPr>
            <w:r>
              <w:rPr>
                <w:rFonts w:asciiTheme="minorHAnsi" w:eastAsia="Times New Roman" w:hAnsiTheme="minorHAnsi" w:cstheme="minorHAnsi"/>
                <w:b/>
                <w:bCs/>
                <w:color w:val="000000"/>
                <w:sz w:val="18"/>
                <w:szCs w:val="18"/>
                <w:lang w:val="en-GB" w:eastAsia="en-GB"/>
              </w:rPr>
              <w:t>UNDP</w:t>
            </w:r>
          </w:p>
        </w:tc>
        <w:tc>
          <w:tcPr>
            <w:tcW w:w="960" w:type="dxa"/>
            <w:tcBorders>
              <w:top w:val="nil"/>
              <w:left w:val="nil"/>
              <w:bottom w:val="single" w:sz="8" w:space="0" w:color="auto"/>
              <w:right w:val="nil"/>
            </w:tcBorders>
            <w:shd w:val="clear" w:color="auto" w:fill="auto"/>
            <w:noWrap/>
            <w:vAlign w:val="center"/>
          </w:tcPr>
          <w:p w14:paraId="54023E77" w14:textId="1E1B6A4F" w:rsidR="003F0A7C" w:rsidRPr="003F0A7C" w:rsidRDefault="003F0A7C" w:rsidP="003F0A7C">
            <w:pPr>
              <w:spacing w:after="0"/>
              <w:jc w:val="center"/>
              <w:rPr>
                <w:rFonts w:asciiTheme="minorHAnsi" w:eastAsia="Times New Roman" w:hAnsiTheme="minorHAnsi" w:cstheme="minorHAnsi"/>
                <w:color w:val="000000"/>
                <w:sz w:val="18"/>
                <w:szCs w:val="18"/>
                <w:lang w:val="en-GB" w:eastAsia="en-GB"/>
              </w:rPr>
            </w:pPr>
            <w:r>
              <w:rPr>
                <w:rFonts w:asciiTheme="minorHAnsi" w:eastAsia="Times New Roman" w:hAnsiTheme="minorHAnsi" w:cstheme="minorHAnsi"/>
                <w:color w:val="000000"/>
                <w:sz w:val="18"/>
                <w:szCs w:val="18"/>
                <w:lang w:val="en-GB" w:eastAsia="en-GB"/>
              </w:rPr>
              <w:t>25,000</w:t>
            </w:r>
          </w:p>
        </w:tc>
        <w:tc>
          <w:tcPr>
            <w:tcW w:w="960" w:type="dxa"/>
            <w:tcBorders>
              <w:top w:val="nil"/>
              <w:left w:val="single" w:sz="8" w:space="0" w:color="auto"/>
              <w:bottom w:val="single" w:sz="8" w:space="0" w:color="auto"/>
              <w:right w:val="nil"/>
            </w:tcBorders>
            <w:shd w:val="clear" w:color="auto" w:fill="auto"/>
            <w:noWrap/>
            <w:vAlign w:val="center"/>
          </w:tcPr>
          <w:p w14:paraId="7523403B" w14:textId="0EE2E4C8" w:rsidR="003F0A7C" w:rsidRPr="003F0A7C" w:rsidRDefault="003F0A7C" w:rsidP="003F0A7C">
            <w:pPr>
              <w:spacing w:after="0"/>
              <w:jc w:val="center"/>
              <w:rPr>
                <w:rFonts w:asciiTheme="minorHAnsi" w:eastAsia="Times New Roman" w:hAnsiTheme="minorHAnsi" w:cstheme="minorHAnsi"/>
                <w:color w:val="000000"/>
                <w:sz w:val="18"/>
                <w:szCs w:val="18"/>
                <w:lang w:val="en-GB" w:eastAsia="en-GB"/>
              </w:rPr>
            </w:pPr>
            <w:r>
              <w:rPr>
                <w:rFonts w:asciiTheme="minorHAnsi" w:eastAsia="Times New Roman" w:hAnsiTheme="minorHAnsi" w:cstheme="minorHAnsi"/>
                <w:color w:val="000000"/>
                <w:sz w:val="18"/>
                <w:szCs w:val="18"/>
                <w:lang w:val="en-GB" w:eastAsia="en-GB"/>
              </w:rPr>
              <w:t>25,000</w:t>
            </w:r>
          </w:p>
        </w:tc>
        <w:tc>
          <w:tcPr>
            <w:tcW w:w="960" w:type="dxa"/>
            <w:tcBorders>
              <w:top w:val="nil"/>
              <w:left w:val="single" w:sz="8" w:space="0" w:color="auto"/>
              <w:bottom w:val="single" w:sz="8" w:space="0" w:color="auto"/>
              <w:right w:val="nil"/>
            </w:tcBorders>
            <w:shd w:val="clear" w:color="auto" w:fill="auto"/>
            <w:noWrap/>
            <w:vAlign w:val="center"/>
          </w:tcPr>
          <w:p w14:paraId="646411F1" w14:textId="316F7F16" w:rsidR="003F0A7C" w:rsidRPr="003F0A7C" w:rsidRDefault="003F0A7C" w:rsidP="003F0A7C">
            <w:pPr>
              <w:spacing w:after="0"/>
              <w:jc w:val="center"/>
              <w:rPr>
                <w:rFonts w:asciiTheme="minorHAnsi" w:eastAsia="Times New Roman" w:hAnsiTheme="minorHAnsi" w:cstheme="minorHAnsi"/>
                <w:color w:val="000000"/>
                <w:sz w:val="18"/>
                <w:szCs w:val="18"/>
                <w:lang w:val="en-GB" w:eastAsia="en-GB"/>
              </w:rPr>
            </w:pPr>
            <w:r>
              <w:rPr>
                <w:rFonts w:asciiTheme="minorHAnsi" w:eastAsia="Times New Roman" w:hAnsiTheme="minorHAnsi" w:cstheme="minorHAnsi"/>
                <w:color w:val="000000"/>
                <w:sz w:val="18"/>
                <w:szCs w:val="18"/>
                <w:lang w:val="en-GB" w:eastAsia="en-GB"/>
              </w:rPr>
              <w:t>25,000</w:t>
            </w:r>
          </w:p>
        </w:tc>
        <w:tc>
          <w:tcPr>
            <w:tcW w:w="960" w:type="dxa"/>
            <w:tcBorders>
              <w:top w:val="nil"/>
              <w:left w:val="single" w:sz="8" w:space="0" w:color="auto"/>
              <w:bottom w:val="single" w:sz="8" w:space="0" w:color="auto"/>
              <w:right w:val="nil"/>
            </w:tcBorders>
            <w:shd w:val="clear" w:color="auto" w:fill="auto"/>
            <w:noWrap/>
            <w:vAlign w:val="center"/>
          </w:tcPr>
          <w:p w14:paraId="6E1123CA" w14:textId="1D6B2BD6" w:rsidR="003F0A7C" w:rsidRPr="003F0A7C" w:rsidRDefault="003F0A7C" w:rsidP="003F0A7C">
            <w:pPr>
              <w:spacing w:after="0"/>
              <w:jc w:val="center"/>
              <w:rPr>
                <w:rFonts w:asciiTheme="minorHAnsi" w:eastAsia="Times New Roman" w:hAnsiTheme="minorHAnsi" w:cstheme="minorHAnsi"/>
                <w:color w:val="000000"/>
                <w:sz w:val="18"/>
                <w:szCs w:val="18"/>
                <w:lang w:val="en-GB" w:eastAsia="en-GB"/>
              </w:rPr>
            </w:pPr>
            <w:r>
              <w:rPr>
                <w:rFonts w:asciiTheme="minorHAnsi" w:eastAsia="Times New Roman" w:hAnsiTheme="minorHAnsi" w:cstheme="minorHAnsi"/>
                <w:color w:val="000000"/>
                <w:sz w:val="18"/>
                <w:szCs w:val="18"/>
                <w:lang w:val="en-GB" w:eastAsia="en-GB"/>
              </w:rPr>
              <w:t>25,000</w:t>
            </w:r>
          </w:p>
        </w:tc>
        <w:tc>
          <w:tcPr>
            <w:tcW w:w="960" w:type="dxa"/>
            <w:tcBorders>
              <w:top w:val="nil"/>
              <w:left w:val="single" w:sz="8" w:space="0" w:color="auto"/>
              <w:bottom w:val="single" w:sz="8" w:space="0" w:color="auto"/>
              <w:right w:val="nil"/>
            </w:tcBorders>
            <w:shd w:val="clear" w:color="auto" w:fill="auto"/>
            <w:noWrap/>
            <w:vAlign w:val="center"/>
          </w:tcPr>
          <w:p w14:paraId="2296E309" w14:textId="337D771A" w:rsidR="003F0A7C" w:rsidRPr="003F0A7C" w:rsidRDefault="003F0A7C" w:rsidP="003F0A7C">
            <w:pPr>
              <w:spacing w:after="0"/>
              <w:jc w:val="center"/>
              <w:rPr>
                <w:rFonts w:asciiTheme="minorHAnsi" w:eastAsia="Times New Roman" w:hAnsiTheme="minorHAnsi" w:cstheme="minorHAnsi"/>
                <w:color w:val="000000"/>
                <w:sz w:val="18"/>
                <w:szCs w:val="18"/>
                <w:lang w:val="en-GB" w:eastAsia="en-GB"/>
              </w:rPr>
            </w:pPr>
            <w:r>
              <w:rPr>
                <w:rFonts w:asciiTheme="minorHAnsi" w:eastAsia="Times New Roman" w:hAnsiTheme="minorHAnsi" w:cstheme="minorHAnsi"/>
                <w:color w:val="000000"/>
                <w:sz w:val="18"/>
                <w:szCs w:val="18"/>
                <w:lang w:val="en-GB" w:eastAsia="en-GB"/>
              </w:rPr>
              <w:t>-</w:t>
            </w:r>
          </w:p>
        </w:tc>
        <w:tc>
          <w:tcPr>
            <w:tcW w:w="1140" w:type="dxa"/>
            <w:tcBorders>
              <w:top w:val="nil"/>
              <w:left w:val="single" w:sz="8" w:space="0" w:color="auto"/>
              <w:bottom w:val="single" w:sz="8" w:space="0" w:color="auto"/>
              <w:right w:val="nil"/>
            </w:tcBorders>
            <w:shd w:val="clear" w:color="auto" w:fill="auto"/>
            <w:noWrap/>
            <w:vAlign w:val="center"/>
          </w:tcPr>
          <w:p w14:paraId="1190A46B" w14:textId="6F4EE96C" w:rsidR="003F0A7C" w:rsidRPr="003F0A7C" w:rsidRDefault="003F0A7C" w:rsidP="003F0A7C">
            <w:pPr>
              <w:spacing w:after="0"/>
              <w:jc w:val="center"/>
              <w:rPr>
                <w:rFonts w:asciiTheme="minorHAnsi" w:eastAsia="Times New Roman" w:hAnsiTheme="minorHAnsi" w:cstheme="minorHAnsi"/>
                <w:color w:val="000000"/>
                <w:sz w:val="18"/>
                <w:szCs w:val="18"/>
                <w:lang w:val="en-GB" w:eastAsia="en-GB"/>
              </w:rPr>
            </w:pPr>
            <w:r>
              <w:rPr>
                <w:rFonts w:asciiTheme="minorHAnsi" w:eastAsia="Times New Roman" w:hAnsiTheme="minorHAnsi" w:cstheme="minorHAnsi"/>
                <w:color w:val="000000"/>
                <w:sz w:val="18"/>
                <w:szCs w:val="18"/>
                <w:lang w:val="en-GB" w:eastAsia="en-GB"/>
              </w:rPr>
              <w:t>-</w:t>
            </w:r>
          </w:p>
        </w:tc>
        <w:tc>
          <w:tcPr>
            <w:tcW w:w="1600" w:type="dxa"/>
            <w:tcBorders>
              <w:top w:val="nil"/>
              <w:left w:val="single" w:sz="8" w:space="0" w:color="auto"/>
              <w:bottom w:val="single" w:sz="8" w:space="0" w:color="auto"/>
              <w:right w:val="single" w:sz="8" w:space="0" w:color="auto"/>
            </w:tcBorders>
            <w:shd w:val="clear" w:color="auto" w:fill="auto"/>
            <w:noWrap/>
            <w:vAlign w:val="center"/>
          </w:tcPr>
          <w:p w14:paraId="75004FAB" w14:textId="12D62CEC" w:rsidR="003F0A7C" w:rsidRPr="003F0A7C" w:rsidRDefault="00B70670" w:rsidP="003F0A7C">
            <w:pPr>
              <w:spacing w:after="0"/>
              <w:jc w:val="center"/>
              <w:rPr>
                <w:rFonts w:asciiTheme="minorHAnsi" w:eastAsia="Times New Roman" w:hAnsiTheme="minorHAnsi" w:cstheme="minorHAnsi"/>
                <w:color w:val="000000"/>
                <w:sz w:val="18"/>
                <w:szCs w:val="18"/>
                <w:lang w:val="en-GB" w:eastAsia="en-GB"/>
              </w:rPr>
            </w:pPr>
            <w:r>
              <w:rPr>
                <w:rFonts w:asciiTheme="minorHAnsi" w:eastAsia="Times New Roman" w:hAnsiTheme="minorHAnsi" w:cstheme="minorHAnsi"/>
                <w:color w:val="000000"/>
                <w:sz w:val="18"/>
                <w:szCs w:val="18"/>
                <w:lang w:val="en-GB" w:eastAsia="en-GB"/>
              </w:rPr>
              <w:t>100,000</w:t>
            </w:r>
          </w:p>
        </w:tc>
      </w:tr>
      <w:tr w:rsidR="00383BFA" w:rsidRPr="00383BFA" w14:paraId="2265CDFE" w14:textId="77777777" w:rsidTr="003F0A7C">
        <w:trPr>
          <w:trHeight w:val="315"/>
        </w:trPr>
        <w:tc>
          <w:tcPr>
            <w:tcW w:w="4480" w:type="dxa"/>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5133E6DB" w14:textId="77777777" w:rsidR="00383BFA" w:rsidRPr="00596F6F" w:rsidRDefault="00383BFA" w:rsidP="003F0A7C">
            <w:pPr>
              <w:spacing w:after="0"/>
              <w:jc w:val="center"/>
              <w:rPr>
                <w:rFonts w:asciiTheme="minorHAnsi" w:eastAsia="Times New Roman" w:hAnsiTheme="minorHAnsi" w:cstheme="minorHAnsi"/>
                <w:b/>
                <w:bCs/>
                <w:color w:val="000000"/>
                <w:sz w:val="18"/>
                <w:szCs w:val="18"/>
                <w:lang w:val="en-GB" w:eastAsia="en-GB"/>
              </w:rPr>
            </w:pPr>
            <w:r w:rsidRPr="00596F6F">
              <w:rPr>
                <w:rFonts w:asciiTheme="minorHAnsi" w:eastAsia="Times New Roman" w:hAnsiTheme="minorHAnsi" w:cstheme="minorHAnsi"/>
                <w:b/>
                <w:bCs/>
                <w:color w:val="000000"/>
                <w:sz w:val="18"/>
                <w:szCs w:val="18"/>
                <w:lang w:val="en-GB" w:eastAsia="en-GB"/>
              </w:rPr>
              <w:t>TOTAL</w:t>
            </w:r>
          </w:p>
        </w:tc>
        <w:tc>
          <w:tcPr>
            <w:tcW w:w="960" w:type="dxa"/>
            <w:tcBorders>
              <w:top w:val="nil"/>
              <w:left w:val="nil"/>
              <w:bottom w:val="single" w:sz="8" w:space="0" w:color="auto"/>
              <w:right w:val="nil"/>
            </w:tcBorders>
            <w:shd w:val="clear" w:color="auto" w:fill="auto"/>
            <w:noWrap/>
            <w:vAlign w:val="center"/>
            <w:hideMark/>
          </w:tcPr>
          <w:p w14:paraId="4F2C4157" w14:textId="29C8CA3D" w:rsidR="00383BFA" w:rsidRPr="00596F6F" w:rsidRDefault="003331E5" w:rsidP="003331E5">
            <w:pPr>
              <w:spacing w:after="0"/>
              <w:rPr>
                <w:rFonts w:asciiTheme="minorHAnsi" w:eastAsia="Times New Roman" w:hAnsiTheme="minorHAnsi" w:cstheme="minorHAnsi"/>
                <w:b/>
                <w:color w:val="000000"/>
                <w:sz w:val="18"/>
                <w:szCs w:val="18"/>
                <w:lang w:val="en-GB" w:eastAsia="en-GB"/>
              </w:rPr>
            </w:pPr>
            <w:r>
              <w:rPr>
                <w:rFonts w:asciiTheme="minorHAnsi" w:eastAsia="Times New Roman" w:hAnsiTheme="minorHAnsi" w:cstheme="minorHAnsi"/>
                <w:b/>
                <w:color w:val="000000"/>
                <w:sz w:val="18"/>
                <w:szCs w:val="18"/>
                <w:lang w:val="en-GB" w:eastAsia="en-GB"/>
              </w:rPr>
              <w:t>8,143,965</w:t>
            </w:r>
          </w:p>
        </w:tc>
        <w:tc>
          <w:tcPr>
            <w:tcW w:w="960" w:type="dxa"/>
            <w:tcBorders>
              <w:top w:val="nil"/>
              <w:left w:val="single" w:sz="8" w:space="0" w:color="auto"/>
              <w:bottom w:val="single" w:sz="8" w:space="0" w:color="auto"/>
              <w:right w:val="nil"/>
            </w:tcBorders>
            <w:shd w:val="clear" w:color="auto" w:fill="auto"/>
            <w:noWrap/>
            <w:vAlign w:val="center"/>
            <w:hideMark/>
          </w:tcPr>
          <w:p w14:paraId="6FD38204" w14:textId="1D00ED05" w:rsidR="00383BFA" w:rsidRPr="00596F6F" w:rsidRDefault="003331E5" w:rsidP="003331E5">
            <w:pPr>
              <w:spacing w:after="0"/>
              <w:rPr>
                <w:rFonts w:asciiTheme="minorHAnsi" w:eastAsia="Times New Roman" w:hAnsiTheme="minorHAnsi" w:cstheme="minorHAnsi"/>
                <w:b/>
                <w:color w:val="000000"/>
                <w:sz w:val="18"/>
                <w:szCs w:val="18"/>
                <w:lang w:val="en-GB" w:eastAsia="en-GB"/>
              </w:rPr>
            </w:pPr>
            <w:r>
              <w:rPr>
                <w:rFonts w:asciiTheme="minorHAnsi" w:eastAsia="Times New Roman" w:hAnsiTheme="minorHAnsi" w:cstheme="minorHAnsi"/>
                <w:b/>
                <w:color w:val="000000"/>
                <w:sz w:val="18"/>
                <w:szCs w:val="18"/>
                <w:lang w:val="en-GB" w:eastAsia="en-GB"/>
              </w:rPr>
              <w:t>8,917,616</w:t>
            </w:r>
          </w:p>
        </w:tc>
        <w:tc>
          <w:tcPr>
            <w:tcW w:w="960" w:type="dxa"/>
            <w:tcBorders>
              <w:top w:val="nil"/>
              <w:left w:val="single" w:sz="8" w:space="0" w:color="auto"/>
              <w:bottom w:val="single" w:sz="8" w:space="0" w:color="auto"/>
              <w:right w:val="nil"/>
            </w:tcBorders>
            <w:shd w:val="clear" w:color="auto" w:fill="auto"/>
            <w:noWrap/>
            <w:vAlign w:val="center"/>
            <w:hideMark/>
          </w:tcPr>
          <w:p w14:paraId="202FC45F" w14:textId="344BCE27" w:rsidR="00383BFA" w:rsidRPr="00596F6F" w:rsidRDefault="003331E5" w:rsidP="003F0A7C">
            <w:pPr>
              <w:spacing w:after="0"/>
              <w:jc w:val="center"/>
              <w:rPr>
                <w:rFonts w:asciiTheme="minorHAnsi" w:eastAsia="Times New Roman" w:hAnsiTheme="minorHAnsi" w:cstheme="minorHAnsi"/>
                <w:b/>
                <w:color w:val="000000"/>
                <w:sz w:val="18"/>
                <w:szCs w:val="18"/>
                <w:lang w:val="en-GB" w:eastAsia="en-GB"/>
              </w:rPr>
            </w:pPr>
            <w:r>
              <w:rPr>
                <w:rFonts w:asciiTheme="minorHAnsi" w:eastAsia="Times New Roman" w:hAnsiTheme="minorHAnsi" w:cstheme="minorHAnsi"/>
                <w:b/>
                <w:color w:val="000000"/>
                <w:sz w:val="18"/>
                <w:szCs w:val="18"/>
                <w:lang w:val="en-GB" w:eastAsia="en-GB"/>
              </w:rPr>
              <w:t>8,934,591</w:t>
            </w:r>
          </w:p>
        </w:tc>
        <w:tc>
          <w:tcPr>
            <w:tcW w:w="960" w:type="dxa"/>
            <w:tcBorders>
              <w:top w:val="nil"/>
              <w:left w:val="single" w:sz="8" w:space="0" w:color="auto"/>
              <w:bottom w:val="single" w:sz="8" w:space="0" w:color="auto"/>
              <w:right w:val="nil"/>
            </w:tcBorders>
            <w:shd w:val="clear" w:color="auto" w:fill="auto"/>
            <w:noWrap/>
            <w:vAlign w:val="center"/>
            <w:hideMark/>
          </w:tcPr>
          <w:p w14:paraId="638D4029" w14:textId="32D2AA90" w:rsidR="00383BFA" w:rsidRPr="00596F6F" w:rsidRDefault="003331E5" w:rsidP="003F0A7C">
            <w:pPr>
              <w:spacing w:after="0"/>
              <w:jc w:val="center"/>
              <w:rPr>
                <w:rFonts w:asciiTheme="minorHAnsi" w:eastAsia="Times New Roman" w:hAnsiTheme="minorHAnsi" w:cstheme="minorHAnsi"/>
                <w:b/>
                <w:color w:val="000000"/>
                <w:sz w:val="18"/>
                <w:szCs w:val="18"/>
                <w:lang w:val="en-GB" w:eastAsia="en-GB"/>
              </w:rPr>
            </w:pPr>
            <w:r>
              <w:rPr>
                <w:rFonts w:asciiTheme="minorHAnsi" w:eastAsia="Times New Roman" w:hAnsiTheme="minorHAnsi" w:cstheme="minorHAnsi"/>
                <w:b/>
                <w:color w:val="000000"/>
                <w:sz w:val="18"/>
                <w:szCs w:val="18"/>
                <w:lang w:val="en-GB" w:eastAsia="en-GB"/>
              </w:rPr>
              <w:t>8,911,491</w:t>
            </w:r>
          </w:p>
        </w:tc>
        <w:tc>
          <w:tcPr>
            <w:tcW w:w="960" w:type="dxa"/>
            <w:tcBorders>
              <w:top w:val="nil"/>
              <w:left w:val="single" w:sz="8" w:space="0" w:color="auto"/>
              <w:bottom w:val="single" w:sz="8" w:space="0" w:color="auto"/>
              <w:right w:val="nil"/>
            </w:tcBorders>
            <w:shd w:val="clear" w:color="auto" w:fill="auto"/>
            <w:noWrap/>
            <w:vAlign w:val="center"/>
            <w:hideMark/>
          </w:tcPr>
          <w:p w14:paraId="3CE341F5" w14:textId="5CF5FBAC" w:rsidR="00383BFA" w:rsidRPr="00596F6F" w:rsidRDefault="003331E5" w:rsidP="003F0A7C">
            <w:pPr>
              <w:spacing w:after="0"/>
              <w:jc w:val="center"/>
              <w:rPr>
                <w:rFonts w:asciiTheme="minorHAnsi" w:eastAsia="Times New Roman" w:hAnsiTheme="minorHAnsi" w:cstheme="minorHAnsi"/>
                <w:b/>
                <w:color w:val="000000"/>
                <w:sz w:val="18"/>
                <w:szCs w:val="18"/>
                <w:lang w:val="en-GB" w:eastAsia="en-GB"/>
              </w:rPr>
            </w:pPr>
            <w:r>
              <w:rPr>
                <w:rFonts w:asciiTheme="minorHAnsi" w:eastAsia="Times New Roman" w:hAnsiTheme="minorHAnsi" w:cstheme="minorHAnsi"/>
                <w:b/>
                <w:color w:val="000000"/>
                <w:sz w:val="18"/>
                <w:szCs w:val="18"/>
                <w:lang w:val="en-GB" w:eastAsia="en-GB"/>
              </w:rPr>
              <w:t>9,661,166</w:t>
            </w:r>
          </w:p>
        </w:tc>
        <w:tc>
          <w:tcPr>
            <w:tcW w:w="1140" w:type="dxa"/>
            <w:tcBorders>
              <w:top w:val="nil"/>
              <w:left w:val="single" w:sz="8" w:space="0" w:color="auto"/>
              <w:bottom w:val="single" w:sz="8" w:space="0" w:color="auto"/>
              <w:right w:val="nil"/>
            </w:tcBorders>
            <w:shd w:val="clear" w:color="auto" w:fill="auto"/>
            <w:noWrap/>
            <w:vAlign w:val="center"/>
            <w:hideMark/>
          </w:tcPr>
          <w:p w14:paraId="75661E68" w14:textId="4F05F1F5" w:rsidR="00383BFA" w:rsidRPr="00596F6F" w:rsidRDefault="003331E5" w:rsidP="003F0A7C">
            <w:pPr>
              <w:spacing w:after="0"/>
              <w:jc w:val="center"/>
              <w:rPr>
                <w:rFonts w:asciiTheme="minorHAnsi" w:eastAsia="Times New Roman" w:hAnsiTheme="minorHAnsi" w:cstheme="minorHAnsi"/>
                <w:b/>
                <w:color w:val="000000"/>
                <w:sz w:val="18"/>
                <w:szCs w:val="18"/>
                <w:lang w:val="en-GB" w:eastAsia="en-GB"/>
              </w:rPr>
            </w:pPr>
            <w:r>
              <w:rPr>
                <w:rFonts w:asciiTheme="minorHAnsi" w:eastAsia="Times New Roman" w:hAnsiTheme="minorHAnsi" w:cstheme="minorHAnsi"/>
                <w:b/>
                <w:color w:val="000000"/>
                <w:sz w:val="18"/>
                <w:szCs w:val="18"/>
                <w:lang w:val="en-GB" w:eastAsia="en-GB"/>
              </w:rPr>
              <w:t>8,370,766</w:t>
            </w:r>
          </w:p>
        </w:tc>
        <w:tc>
          <w:tcPr>
            <w:tcW w:w="1600" w:type="dxa"/>
            <w:tcBorders>
              <w:top w:val="nil"/>
              <w:left w:val="single" w:sz="8" w:space="0" w:color="auto"/>
              <w:bottom w:val="single" w:sz="8" w:space="0" w:color="auto"/>
              <w:right w:val="single" w:sz="8" w:space="0" w:color="auto"/>
            </w:tcBorders>
            <w:shd w:val="clear" w:color="auto" w:fill="auto"/>
            <w:noWrap/>
            <w:vAlign w:val="center"/>
            <w:hideMark/>
          </w:tcPr>
          <w:p w14:paraId="69A963C8" w14:textId="3C347FFF" w:rsidR="00383BFA" w:rsidRPr="00596F6F" w:rsidRDefault="003331E5" w:rsidP="003F0A7C">
            <w:pPr>
              <w:spacing w:after="0"/>
              <w:jc w:val="center"/>
              <w:rPr>
                <w:rFonts w:asciiTheme="minorHAnsi" w:eastAsia="Times New Roman" w:hAnsiTheme="minorHAnsi" w:cstheme="minorHAnsi"/>
                <w:b/>
                <w:color w:val="000000"/>
                <w:sz w:val="18"/>
                <w:szCs w:val="18"/>
                <w:lang w:val="en-GB" w:eastAsia="en-GB"/>
              </w:rPr>
            </w:pPr>
            <w:r>
              <w:rPr>
                <w:rFonts w:asciiTheme="minorHAnsi" w:eastAsia="Times New Roman" w:hAnsiTheme="minorHAnsi" w:cstheme="minorHAnsi"/>
                <w:b/>
                <w:color w:val="000000"/>
                <w:sz w:val="18"/>
                <w:szCs w:val="18"/>
                <w:lang w:val="en-GB" w:eastAsia="en-GB"/>
              </w:rPr>
              <w:t>51,937,595</w:t>
            </w:r>
          </w:p>
        </w:tc>
      </w:tr>
    </w:tbl>
    <w:p w14:paraId="6D92F002" w14:textId="44E9D9F6" w:rsidR="001D1FC4" w:rsidRDefault="001D1FC4">
      <w:pPr>
        <w:spacing w:after="0"/>
        <w:jc w:val="left"/>
        <w:rPr>
          <w:rFonts w:asciiTheme="minorHAnsi" w:hAnsiTheme="minorHAnsi"/>
        </w:rPr>
      </w:pPr>
    </w:p>
    <w:p w14:paraId="5A5B8529" w14:textId="44B0A24C" w:rsidR="00B65D5B" w:rsidRDefault="00B65D5B">
      <w:pPr>
        <w:spacing w:after="0"/>
        <w:jc w:val="left"/>
        <w:rPr>
          <w:rFonts w:asciiTheme="minorHAnsi" w:hAnsiTheme="minorHAnsi"/>
        </w:rPr>
      </w:pPr>
      <w:r>
        <w:rPr>
          <w:rFonts w:asciiTheme="minorHAnsi" w:hAnsiTheme="minorHAnsi"/>
        </w:rPr>
        <w:br w:type="page"/>
      </w:r>
    </w:p>
    <w:p w14:paraId="14CC06D6" w14:textId="2DB78B4C" w:rsidR="000839A9" w:rsidRPr="00596F6F" w:rsidRDefault="000839A9">
      <w:pPr>
        <w:spacing w:after="0"/>
        <w:jc w:val="left"/>
        <w:rPr>
          <w:rFonts w:asciiTheme="minorHAnsi" w:hAnsiTheme="minorHAnsi"/>
          <w:b/>
          <w:sz w:val="22"/>
          <w:szCs w:val="22"/>
        </w:rPr>
      </w:pPr>
      <w:r w:rsidRPr="00596F6F">
        <w:rPr>
          <w:rFonts w:asciiTheme="minorHAnsi" w:hAnsiTheme="minorHAnsi"/>
          <w:b/>
          <w:sz w:val="22"/>
          <w:szCs w:val="22"/>
        </w:rPr>
        <w:lastRenderedPageBreak/>
        <w:t>Budget Notes</w:t>
      </w:r>
    </w:p>
    <w:p w14:paraId="6F676A84" w14:textId="77777777" w:rsidR="000839A9" w:rsidRDefault="000839A9">
      <w:pPr>
        <w:spacing w:after="0"/>
        <w:jc w:val="left"/>
        <w:rPr>
          <w:rFonts w:asciiTheme="minorHAnsi" w:hAnsiTheme="minorHAnsi"/>
        </w:rPr>
      </w:pPr>
    </w:p>
    <w:tbl>
      <w:tblPr>
        <w:tblW w:w="1431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
        <w:gridCol w:w="13860"/>
      </w:tblGrid>
      <w:tr w:rsidR="001D1FC4" w:rsidRPr="001D1FC4" w14:paraId="024C8F87" w14:textId="77777777" w:rsidTr="001D1FC4">
        <w:trPr>
          <w:trHeight w:val="530"/>
        </w:trPr>
        <w:tc>
          <w:tcPr>
            <w:tcW w:w="450" w:type="dxa"/>
            <w:shd w:val="clear" w:color="auto" w:fill="B8CCE4"/>
            <w:vAlign w:val="center"/>
          </w:tcPr>
          <w:p w14:paraId="0ADAA9B9" w14:textId="77777777" w:rsidR="001D1FC4" w:rsidRPr="001D1FC4" w:rsidRDefault="001D1FC4" w:rsidP="001D1FC4">
            <w:pPr>
              <w:spacing w:after="0" w:line="276" w:lineRule="auto"/>
              <w:jc w:val="center"/>
              <w:rPr>
                <w:rFonts w:eastAsia="Times New Roman"/>
                <w:color w:val="000000"/>
                <w:sz w:val="18"/>
                <w:szCs w:val="18"/>
                <w:lang w:val="en-GB"/>
              </w:rPr>
            </w:pPr>
          </w:p>
        </w:tc>
        <w:tc>
          <w:tcPr>
            <w:tcW w:w="13860" w:type="dxa"/>
            <w:shd w:val="clear" w:color="auto" w:fill="B8CCE4"/>
            <w:vAlign w:val="center"/>
          </w:tcPr>
          <w:p w14:paraId="01ADC433" w14:textId="77777777" w:rsidR="001D1FC4" w:rsidRPr="001D1FC4" w:rsidRDefault="001D1FC4" w:rsidP="001D1FC4">
            <w:pPr>
              <w:keepNext/>
              <w:spacing w:after="0" w:line="276" w:lineRule="auto"/>
              <w:jc w:val="left"/>
              <w:outlineLvl w:val="1"/>
              <w:rPr>
                <w:rFonts w:eastAsia="Times New Roman"/>
                <w:b/>
                <w:color w:val="000000"/>
                <w:sz w:val="18"/>
                <w:szCs w:val="18"/>
                <w:lang w:val="en-GB"/>
              </w:rPr>
            </w:pPr>
            <w:r w:rsidRPr="001D1FC4">
              <w:rPr>
                <w:rFonts w:eastAsia="Times New Roman"/>
                <w:b/>
                <w:color w:val="000000"/>
                <w:sz w:val="18"/>
                <w:szCs w:val="18"/>
                <w:lang w:val="en-GB"/>
              </w:rPr>
              <w:t>Component 1</w:t>
            </w:r>
          </w:p>
        </w:tc>
      </w:tr>
      <w:tr w:rsidR="001D1FC4" w:rsidRPr="001D1FC4" w14:paraId="30C1D6AF" w14:textId="77777777" w:rsidTr="00383BFA">
        <w:trPr>
          <w:trHeight w:val="530"/>
        </w:trPr>
        <w:tc>
          <w:tcPr>
            <w:tcW w:w="450" w:type="dxa"/>
            <w:shd w:val="clear" w:color="auto" w:fill="auto"/>
            <w:vAlign w:val="center"/>
            <w:hideMark/>
          </w:tcPr>
          <w:p w14:paraId="4E2AEDF5" w14:textId="77777777" w:rsidR="001D1FC4" w:rsidRPr="001D1FC4" w:rsidRDefault="001D1FC4" w:rsidP="001D1FC4">
            <w:pPr>
              <w:spacing w:after="0" w:line="276" w:lineRule="auto"/>
              <w:jc w:val="center"/>
              <w:rPr>
                <w:rFonts w:eastAsia="Times New Roman"/>
                <w:color w:val="000000"/>
                <w:sz w:val="18"/>
                <w:szCs w:val="18"/>
              </w:rPr>
            </w:pPr>
            <w:r w:rsidRPr="001D1FC4">
              <w:rPr>
                <w:rFonts w:eastAsia="Times New Roman"/>
                <w:color w:val="000000"/>
                <w:sz w:val="18"/>
                <w:szCs w:val="18"/>
                <w:lang w:val="en-GB"/>
              </w:rPr>
              <w:t>1</w:t>
            </w:r>
          </w:p>
        </w:tc>
        <w:tc>
          <w:tcPr>
            <w:tcW w:w="13860" w:type="dxa"/>
            <w:shd w:val="clear" w:color="auto" w:fill="auto"/>
            <w:vAlign w:val="center"/>
            <w:hideMark/>
          </w:tcPr>
          <w:p w14:paraId="5FF7BE84" w14:textId="77777777" w:rsidR="001D1FC4" w:rsidRPr="001D1FC4" w:rsidRDefault="001D1FC4" w:rsidP="001D1FC4">
            <w:pPr>
              <w:spacing w:after="0" w:line="276" w:lineRule="auto"/>
              <w:jc w:val="left"/>
              <w:rPr>
                <w:rFonts w:eastAsia="Times New Roman"/>
                <w:color w:val="000000"/>
                <w:sz w:val="18"/>
                <w:szCs w:val="18"/>
                <w:lang w:val="en-GB"/>
              </w:rPr>
            </w:pPr>
            <w:r w:rsidRPr="001D1FC4">
              <w:rPr>
                <w:rFonts w:eastAsia="Times New Roman"/>
                <w:color w:val="000000"/>
                <w:sz w:val="18"/>
                <w:szCs w:val="18"/>
                <w:lang w:val="en-GB"/>
              </w:rPr>
              <w:t>Cost of contracting service providers/companies to,</w:t>
            </w:r>
          </w:p>
          <w:p w14:paraId="3E54C371" w14:textId="77777777" w:rsidR="001D1FC4" w:rsidRPr="001D1FC4" w:rsidRDefault="001D1FC4" w:rsidP="00351A8D">
            <w:pPr>
              <w:numPr>
                <w:ilvl w:val="0"/>
                <w:numId w:val="23"/>
              </w:numPr>
              <w:spacing w:after="0" w:line="276" w:lineRule="auto"/>
              <w:contextualSpacing/>
              <w:jc w:val="left"/>
              <w:rPr>
                <w:rFonts w:eastAsia="Times New Roman"/>
                <w:color w:val="000000"/>
                <w:sz w:val="18"/>
                <w:szCs w:val="18"/>
                <w:lang w:val="en-GB"/>
              </w:rPr>
            </w:pPr>
            <w:r w:rsidRPr="001D1FC4">
              <w:rPr>
                <w:rFonts w:eastAsia="Times New Roman"/>
                <w:color w:val="000000"/>
                <w:sz w:val="18"/>
                <w:szCs w:val="18"/>
                <w:lang w:val="en-GB"/>
              </w:rPr>
              <w:t>Prepare &amp; facilitate workshops for 5 key themes (consultancy fee = $60,000; travel = $5500; 2 laptops = $3000; communications = $3000; printing = $3000) (Output 1.1)</w:t>
            </w:r>
          </w:p>
          <w:p w14:paraId="54DA98B2" w14:textId="77777777" w:rsidR="001D1FC4" w:rsidRPr="001D1FC4" w:rsidRDefault="001D1FC4" w:rsidP="00351A8D">
            <w:pPr>
              <w:numPr>
                <w:ilvl w:val="0"/>
                <w:numId w:val="23"/>
              </w:numPr>
              <w:spacing w:after="0" w:line="259" w:lineRule="auto"/>
              <w:jc w:val="left"/>
              <w:rPr>
                <w:rFonts w:eastAsia="Times New Roman" w:cs="Calibri"/>
                <w:color w:val="000000"/>
                <w:sz w:val="18"/>
                <w:szCs w:val="18"/>
                <w:lang w:val="en-GB"/>
              </w:rPr>
            </w:pPr>
            <w:r w:rsidRPr="001D1FC4">
              <w:rPr>
                <w:rFonts w:eastAsia="Times New Roman"/>
                <w:color w:val="000000"/>
                <w:sz w:val="18"/>
                <w:szCs w:val="18"/>
                <w:lang w:val="en-GB"/>
              </w:rPr>
              <w:t>Support CITES implementation, permitting process/listed species, and regulatory mechanisms with training workshops and technical support (consultancy fee = $55,000; travel = $5500; 1 laptop = $1500; supplies = $1500; communications = $3000; printing = $3000</w:t>
            </w:r>
            <w:r w:rsidRPr="001D1FC4">
              <w:rPr>
                <w:rFonts w:eastAsia="Times New Roman" w:cs="Calibri"/>
                <w:color w:val="000000"/>
                <w:sz w:val="18"/>
                <w:szCs w:val="18"/>
                <w:lang w:val="en-GB"/>
              </w:rPr>
              <w:t>)</w:t>
            </w:r>
            <w:r w:rsidRPr="001D1FC4">
              <w:rPr>
                <w:rFonts w:eastAsia="Times New Roman"/>
                <w:color w:val="000000"/>
                <w:sz w:val="18"/>
                <w:szCs w:val="18"/>
                <w:lang w:val="en-GB"/>
              </w:rPr>
              <w:t xml:space="preserve"> (Output 1.1).</w:t>
            </w:r>
          </w:p>
          <w:p w14:paraId="6120CBEA" w14:textId="77777777" w:rsidR="001D1FC4" w:rsidRPr="001D1FC4" w:rsidRDefault="001D1FC4" w:rsidP="00351A8D">
            <w:pPr>
              <w:numPr>
                <w:ilvl w:val="0"/>
                <w:numId w:val="23"/>
              </w:numPr>
              <w:spacing w:after="0" w:line="276" w:lineRule="auto"/>
              <w:contextualSpacing/>
              <w:jc w:val="left"/>
              <w:rPr>
                <w:rFonts w:eastAsia="Times New Roman"/>
                <w:color w:val="000000"/>
                <w:sz w:val="18"/>
                <w:szCs w:val="18"/>
                <w:lang w:val="en-GB"/>
              </w:rPr>
            </w:pPr>
            <w:r w:rsidRPr="001D1FC4">
              <w:rPr>
                <w:rFonts w:eastAsia="Times New Roman"/>
                <w:color w:val="000000"/>
                <w:sz w:val="18"/>
                <w:szCs w:val="18"/>
                <w:lang w:val="en-GB"/>
              </w:rPr>
              <w:t>Support establishment of national Taskforce (consultancy fee = $22,500; travel = $1500; 1 laptop = $1500; communications = $1500; printing = $1500) and support Taskforce strategy development (consultancy fee = $22,500; travel = $1500) (Output 1.2).</w:t>
            </w:r>
          </w:p>
          <w:p w14:paraId="423BB563" w14:textId="77777777" w:rsidR="001D1FC4" w:rsidRPr="001D1FC4" w:rsidRDefault="001D1FC4" w:rsidP="00351A8D">
            <w:pPr>
              <w:numPr>
                <w:ilvl w:val="0"/>
                <w:numId w:val="23"/>
              </w:numPr>
              <w:spacing w:after="0" w:line="276" w:lineRule="auto"/>
              <w:contextualSpacing/>
              <w:jc w:val="left"/>
              <w:rPr>
                <w:rFonts w:eastAsia="Times New Roman"/>
                <w:color w:val="000000"/>
                <w:sz w:val="18"/>
                <w:szCs w:val="18"/>
                <w:lang w:val="en-GB"/>
              </w:rPr>
            </w:pPr>
            <w:r w:rsidRPr="001D1FC4">
              <w:rPr>
                <w:rFonts w:eastAsia="Times New Roman"/>
                <w:color w:val="000000"/>
                <w:sz w:val="18"/>
                <w:szCs w:val="18"/>
                <w:lang w:val="en-GB"/>
              </w:rPr>
              <w:t>Conduct economic assessment and facilitate consultation workshops (consultancy fee = $38,000; travel = $3000; 1 laptop = $1500; supplies = $1500; communications = $1500; printing = $3000; 2 consultation workshops = $6000 and 1 dissemination workshop = $3000) (Output 1.3).</w:t>
            </w:r>
          </w:p>
          <w:p w14:paraId="07AA6797" w14:textId="77777777" w:rsidR="001D1FC4" w:rsidRPr="001D1FC4" w:rsidRDefault="001D1FC4" w:rsidP="00351A8D">
            <w:pPr>
              <w:numPr>
                <w:ilvl w:val="0"/>
                <w:numId w:val="23"/>
              </w:numPr>
              <w:spacing w:after="0" w:line="276" w:lineRule="auto"/>
              <w:contextualSpacing/>
              <w:jc w:val="left"/>
              <w:rPr>
                <w:rFonts w:eastAsia="Times New Roman"/>
                <w:color w:val="000000"/>
                <w:sz w:val="18"/>
                <w:szCs w:val="18"/>
                <w:lang w:val="en-GB"/>
              </w:rPr>
            </w:pPr>
            <w:r w:rsidRPr="001D1FC4">
              <w:rPr>
                <w:rFonts w:eastAsia="Times New Roman"/>
                <w:color w:val="000000"/>
                <w:sz w:val="18"/>
                <w:szCs w:val="18"/>
                <w:lang w:val="en-GB"/>
              </w:rPr>
              <w:t>Conduct study of cost recovery mechanisms and facilitate consultation workshops (consultancy fee = $30,000; travel = $1500; printing = $1500; 2 workshops = $7000) (Output 1.3).</w:t>
            </w:r>
          </w:p>
          <w:p w14:paraId="2F54D06B" w14:textId="77777777" w:rsidR="001D1FC4" w:rsidRPr="001D1FC4" w:rsidRDefault="001D1FC4" w:rsidP="00351A8D">
            <w:pPr>
              <w:numPr>
                <w:ilvl w:val="0"/>
                <w:numId w:val="23"/>
              </w:numPr>
              <w:spacing w:after="0" w:line="276" w:lineRule="auto"/>
              <w:contextualSpacing/>
              <w:jc w:val="left"/>
              <w:rPr>
                <w:rFonts w:eastAsia="Times New Roman"/>
                <w:color w:val="000000"/>
                <w:sz w:val="18"/>
                <w:szCs w:val="18"/>
                <w:lang w:val="en-GB"/>
              </w:rPr>
            </w:pPr>
            <w:r w:rsidRPr="001D1FC4">
              <w:rPr>
                <w:rFonts w:eastAsia="Times New Roman"/>
                <w:color w:val="000000"/>
                <w:sz w:val="18"/>
                <w:szCs w:val="18"/>
                <w:lang w:val="en-GB"/>
              </w:rPr>
              <w:t>Support formulation of policy and actions on cost-recovery (consultancy fee = $30,000; travel = $3000; communications = $1500; printing = $1500; 2 workshops = $10,500) (Output 1.3).</w:t>
            </w:r>
          </w:p>
          <w:p w14:paraId="63CC5410" w14:textId="77777777" w:rsidR="001D1FC4" w:rsidRPr="001D1FC4" w:rsidRDefault="001D1FC4" w:rsidP="001D1FC4">
            <w:pPr>
              <w:spacing w:after="0" w:line="276" w:lineRule="auto"/>
              <w:jc w:val="left"/>
              <w:rPr>
                <w:rFonts w:eastAsia="Times New Roman"/>
                <w:color w:val="000000"/>
                <w:sz w:val="18"/>
                <w:szCs w:val="18"/>
              </w:rPr>
            </w:pPr>
            <w:r w:rsidRPr="001D1FC4">
              <w:rPr>
                <w:rFonts w:eastAsia="Times New Roman"/>
                <w:color w:val="000000"/>
                <w:sz w:val="18"/>
                <w:szCs w:val="18"/>
                <w:lang w:val="en-GB"/>
              </w:rPr>
              <w:t>Total estimated cost is $341,000</w:t>
            </w:r>
          </w:p>
        </w:tc>
      </w:tr>
      <w:tr w:rsidR="001D1FC4" w:rsidRPr="001D1FC4" w14:paraId="072D195E" w14:textId="77777777" w:rsidTr="00383BFA">
        <w:trPr>
          <w:trHeight w:val="413"/>
        </w:trPr>
        <w:tc>
          <w:tcPr>
            <w:tcW w:w="450" w:type="dxa"/>
            <w:shd w:val="clear" w:color="auto" w:fill="auto"/>
            <w:vAlign w:val="center"/>
            <w:hideMark/>
          </w:tcPr>
          <w:p w14:paraId="1755CE7E" w14:textId="77777777" w:rsidR="001D1FC4" w:rsidRPr="001D1FC4" w:rsidRDefault="001D1FC4" w:rsidP="001D1FC4">
            <w:pPr>
              <w:spacing w:after="0" w:line="276" w:lineRule="auto"/>
              <w:jc w:val="center"/>
              <w:rPr>
                <w:rFonts w:eastAsia="Times New Roman"/>
                <w:color w:val="000000"/>
                <w:sz w:val="18"/>
                <w:szCs w:val="18"/>
              </w:rPr>
            </w:pPr>
            <w:r w:rsidRPr="001D1FC4">
              <w:rPr>
                <w:rFonts w:eastAsia="Times New Roman"/>
                <w:color w:val="000000"/>
                <w:sz w:val="18"/>
                <w:szCs w:val="18"/>
                <w:lang w:val="en-GB"/>
              </w:rPr>
              <w:t>2</w:t>
            </w:r>
          </w:p>
        </w:tc>
        <w:tc>
          <w:tcPr>
            <w:tcW w:w="13860" w:type="dxa"/>
            <w:shd w:val="clear" w:color="auto" w:fill="auto"/>
            <w:vAlign w:val="center"/>
            <w:hideMark/>
          </w:tcPr>
          <w:p w14:paraId="51DF8639" w14:textId="77777777" w:rsidR="001D1FC4" w:rsidRPr="001D1FC4" w:rsidRDefault="001D1FC4" w:rsidP="001D1FC4">
            <w:pPr>
              <w:spacing w:after="0" w:line="276" w:lineRule="auto"/>
              <w:jc w:val="left"/>
              <w:rPr>
                <w:rFonts w:eastAsia="Times New Roman"/>
                <w:color w:val="000000"/>
                <w:sz w:val="18"/>
                <w:szCs w:val="18"/>
              </w:rPr>
            </w:pPr>
            <w:r w:rsidRPr="001D1FC4">
              <w:rPr>
                <w:rFonts w:eastAsia="Times New Roman"/>
                <w:color w:val="000000"/>
                <w:sz w:val="18"/>
                <w:szCs w:val="18"/>
                <w:lang w:val="en-GB"/>
              </w:rPr>
              <w:t>Costs towards travel expenses is $</w:t>
            </w:r>
            <w:r w:rsidRPr="001D1FC4">
              <w:rPr>
                <w:rFonts w:eastAsia="Calibri"/>
                <w:color w:val="000000"/>
                <w:sz w:val="18"/>
                <w:szCs w:val="18"/>
                <w:lang w:val="en-GB"/>
              </w:rPr>
              <w:t xml:space="preserve">96,000 (approx. $11,500/year), which is primary for supporting travel to training, workshops and other meetings </w:t>
            </w:r>
            <w:r w:rsidRPr="001D1FC4">
              <w:rPr>
                <w:rFonts w:eastAsia="Times New Roman"/>
                <w:color w:val="000000"/>
                <w:sz w:val="18"/>
                <w:szCs w:val="18"/>
                <w:lang w:val="en-GB"/>
              </w:rPr>
              <w:t>(Outputs 1.1-1.2)</w:t>
            </w:r>
            <w:r w:rsidRPr="001D1FC4">
              <w:rPr>
                <w:rFonts w:eastAsia="Calibri"/>
                <w:color w:val="000000"/>
                <w:sz w:val="18"/>
                <w:szCs w:val="18"/>
                <w:lang w:val="en-GB"/>
              </w:rPr>
              <w:t>.</w:t>
            </w:r>
          </w:p>
        </w:tc>
      </w:tr>
      <w:tr w:rsidR="001D1FC4" w:rsidRPr="001D1FC4" w14:paraId="36107ACA" w14:textId="77777777" w:rsidTr="00383BFA">
        <w:trPr>
          <w:trHeight w:val="300"/>
        </w:trPr>
        <w:tc>
          <w:tcPr>
            <w:tcW w:w="450" w:type="dxa"/>
            <w:shd w:val="clear" w:color="auto" w:fill="auto"/>
            <w:vAlign w:val="center"/>
            <w:hideMark/>
          </w:tcPr>
          <w:p w14:paraId="6832EAC3" w14:textId="77777777" w:rsidR="001D1FC4" w:rsidRPr="001D1FC4" w:rsidRDefault="001D1FC4" w:rsidP="001D1FC4">
            <w:pPr>
              <w:spacing w:after="0" w:line="276" w:lineRule="auto"/>
              <w:jc w:val="center"/>
              <w:rPr>
                <w:rFonts w:eastAsia="Times New Roman"/>
                <w:color w:val="000000"/>
                <w:sz w:val="18"/>
                <w:szCs w:val="18"/>
              </w:rPr>
            </w:pPr>
            <w:r w:rsidRPr="001D1FC4">
              <w:rPr>
                <w:rFonts w:eastAsia="Times New Roman"/>
                <w:color w:val="000000"/>
                <w:sz w:val="18"/>
                <w:szCs w:val="18"/>
                <w:lang w:val="en-GB"/>
              </w:rPr>
              <w:t>3</w:t>
            </w:r>
          </w:p>
        </w:tc>
        <w:tc>
          <w:tcPr>
            <w:tcW w:w="13860" w:type="dxa"/>
            <w:shd w:val="clear" w:color="auto" w:fill="auto"/>
            <w:vAlign w:val="center"/>
            <w:hideMark/>
          </w:tcPr>
          <w:p w14:paraId="04651CDA" w14:textId="77777777" w:rsidR="001D1FC4" w:rsidRPr="001D1FC4" w:rsidRDefault="001D1FC4" w:rsidP="001D1FC4">
            <w:pPr>
              <w:spacing w:after="0" w:line="276" w:lineRule="auto"/>
              <w:jc w:val="left"/>
              <w:rPr>
                <w:rFonts w:eastAsia="Times New Roman"/>
                <w:color w:val="000000"/>
                <w:sz w:val="18"/>
                <w:szCs w:val="18"/>
                <w:lang w:val="en-GB"/>
              </w:rPr>
            </w:pPr>
            <w:r w:rsidRPr="001D1FC4">
              <w:rPr>
                <w:rFonts w:eastAsia="Times New Roman"/>
                <w:color w:val="000000"/>
                <w:sz w:val="18"/>
                <w:szCs w:val="18"/>
                <w:lang w:val="en-GB"/>
              </w:rPr>
              <w:t>Office equipment and furniture for Gakkum/Taskforce (meeting table/chairs, computer table/chairs, filing cabinets etc) (Outputs 1.1-1.2). Total estimated cost is $22,000.</w:t>
            </w:r>
          </w:p>
        </w:tc>
      </w:tr>
      <w:tr w:rsidR="001D1FC4" w:rsidRPr="001D1FC4" w14:paraId="7167E5F8" w14:textId="77777777" w:rsidTr="00383BFA">
        <w:trPr>
          <w:trHeight w:val="566"/>
        </w:trPr>
        <w:tc>
          <w:tcPr>
            <w:tcW w:w="450" w:type="dxa"/>
            <w:shd w:val="clear" w:color="auto" w:fill="auto"/>
            <w:vAlign w:val="center"/>
            <w:hideMark/>
          </w:tcPr>
          <w:p w14:paraId="31435593" w14:textId="77777777" w:rsidR="001D1FC4" w:rsidRPr="001D1FC4" w:rsidRDefault="001D1FC4" w:rsidP="001D1FC4">
            <w:pPr>
              <w:spacing w:after="0" w:line="276" w:lineRule="auto"/>
              <w:jc w:val="center"/>
              <w:rPr>
                <w:rFonts w:eastAsia="Times New Roman"/>
                <w:color w:val="000000"/>
                <w:sz w:val="18"/>
                <w:szCs w:val="18"/>
              </w:rPr>
            </w:pPr>
            <w:r w:rsidRPr="001D1FC4">
              <w:rPr>
                <w:rFonts w:eastAsia="Times New Roman"/>
                <w:color w:val="000000"/>
                <w:sz w:val="18"/>
                <w:szCs w:val="18"/>
                <w:lang w:val="en-GB"/>
              </w:rPr>
              <w:t>4</w:t>
            </w:r>
          </w:p>
        </w:tc>
        <w:tc>
          <w:tcPr>
            <w:tcW w:w="13860" w:type="dxa"/>
            <w:shd w:val="clear" w:color="auto" w:fill="auto"/>
            <w:vAlign w:val="center"/>
            <w:hideMark/>
          </w:tcPr>
          <w:p w14:paraId="7F36B919" w14:textId="77777777" w:rsidR="001D1FC4" w:rsidRPr="001D1FC4" w:rsidRDefault="001D1FC4" w:rsidP="001D1FC4">
            <w:pPr>
              <w:spacing w:after="0" w:line="276" w:lineRule="auto"/>
              <w:jc w:val="left"/>
              <w:rPr>
                <w:rFonts w:eastAsia="Times New Roman"/>
                <w:color w:val="000000"/>
                <w:sz w:val="18"/>
                <w:szCs w:val="18"/>
              </w:rPr>
            </w:pPr>
            <w:r w:rsidRPr="001D1FC4">
              <w:rPr>
                <w:rFonts w:eastAsia="Times New Roman"/>
                <w:color w:val="000000"/>
                <w:sz w:val="18"/>
                <w:szCs w:val="18"/>
                <w:lang w:val="en-GB"/>
              </w:rPr>
              <w:t>Procure information technology equipment for use by Gakkum and Taskforce including computers (at $1500 each, 10 units), digital cameras (at $1500 each, 3 units), colour printers (at $5000 each, 3 units) and in-focus (at $2000 each, 2 units) (Outputs 1.1-1.2). Total estimated cost is $</w:t>
            </w:r>
            <w:r w:rsidRPr="001D1FC4">
              <w:rPr>
                <w:rFonts w:eastAsia="Calibri"/>
                <w:color w:val="000000"/>
                <w:sz w:val="18"/>
                <w:szCs w:val="18"/>
                <w:lang w:val="en-GB"/>
              </w:rPr>
              <w:t>38,500.</w:t>
            </w:r>
          </w:p>
        </w:tc>
      </w:tr>
      <w:tr w:rsidR="001D1FC4" w:rsidRPr="001D1FC4" w14:paraId="124C122C" w14:textId="77777777" w:rsidTr="00383BFA">
        <w:trPr>
          <w:trHeight w:val="350"/>
        </w:trPr>
        <w:tc>
          <w:tcPr>
            <w:tcW w:w="450" w:type="dxa"/>
            <w:shd w:val="clear" w:color="auto" w:fill="auto"/>
            <w:vAlign w:val="center"/>
            <w:hideMark/>
          </w:tcPr>
          <w:p w14:paraId="39EE5EE5" w14:textId="77777777" w:rsidR="001D1FC4" w:rsidRPr="001D1FC4" w:rsidRDefault="001D1FC4" w:rsidP="001D1FC4">
            <w:pPr>
              <w:spacing w:after="0" w:line="276" w:lineRule="auto"/>
              <w:jc w:val="center"/>
              <w:rPr>
                <w:rFonts w:eastAsia="Times New Roman"/>
                <w:color w:val="000000"/>
                <w:sz w:val="18"/>
                <w:szCs w:val="18"/>
              </w:rPr>
            </w:pPr>
            <w:r w:rsidRPr="001D1FC4">
              <w:rPr>
                <w:rFonts w:eastAsia="Times New Roman"/>
                <w:color w:val="000000"/>
                <w:sz w:val="18"/>
                <w:szCs w:val="18"/>
                <w:lang w:val="en-GB"/>
              </w:rPr>
              <w:t>5</w:t>
            </w:r>
          </w:p>
        </w:tc>
        <w:tc>
          <w:tcPr>
            <w:tcW w:w="13860" w:type="dxa"/>
            <w:shd w:val="clear" w:color="auto" w:fill="auto"/>
            <w:vAlign w:val="center"/>
            <w:hideMark/>
          </w:tcPr>
          <w:p w14:paraId="08BB3E27" w14:textId="77777777" w:rsidR="001D1FC4" w:rsidRPr="001D1FC4" w:rsidRDefault="001D1FC4" w:rsidP="001D1FC4">
            <w:pPr>
              <w:spacing w:after="0" w:line="276" w:lineRule="auto"/>
              <w:jc w:val="left"/>
              <w:rPr>
                <w:rFonts w:eastAsia="Times New Roman"/>
                <w:color w:val="000000"/>
                <w:sz w:val="18"/>
                <w:szCs w:val="18"/>
              </w:rPr>
            </w:pPr>
            <w:r w:rsidRPr="001D1FC4">
              <w:rPr>
                <w:rFonts w:eastAsia="Times New Roman"/>
                <w:color w:val="000000"/>
                <w:sz w:val="18"/>
                <w:szCs w:val="18"/>
                <w:lang w:val="en-GB"/>
              </w:rPr>
              <w:t>Costs of mobile phone vouchers/communication over project lifespan ($3000/year). Total estimated cost is $</w:t>
            </w:r>
            <w:r w:rsidRPr="001D1FC4">
              <w:rPr>
                <w:rFonts w:eastAsia="Calibri"/>
                <w:color w:val="000000"/>
                <w:sz w:val="18"/>
                <w:szCs w:val="18"/>
                <w:lang w:val="en-GB"/>
              </w:rPr>
              <w:t>18,000.</w:t>
            </w:r>
          </w:p>
        </w:tc>
      </w:tr>
      <w:tr w:rsidR="001D1FC4" w:rsidRPr="001D1FC4" w14:paraId="7D87AD3D" w14:textId="77777777" w:rsidTr="00383BFA">
        <w:trPr>
          <w:trHeight w:val="359"/>
        </w:trPr>
        <w:tc>
          <w:tcPr>
            <w:tcW w:w="450" w:type="dxa"/>
            <w:shd w:val="clear" w:color="auto" w:fill="auto"/>
            <w:vAlign w:val="center"/>
            <w:hideMark/>
          </w:tcPr>
          <w:p w14:paraId="0B61D7B6" w14:textId="77777777" w:rsidR="001D1FC4" w:rsidRPr="001D1FC4" w:rsidRDefault="001D1FC4" w:rsidP="001D1FC4">
            <w:pPr>
              <w:spacing w:after="0" w:line="276" w:lineRule="auto"/>
              <w:jc w:val="center"/>
              <w:rPr>
                <w:rFonts w:eastAsia="Times New Roman"/>
                <w:color w:val="000000"/>
                <w:sz w:val="18"/>
                <w:szCs w:val="18"/>
              </w:rPr>
            </w:pPr>
            <w:r w:rsidRPr="001D1FC4">
              <w:rPr>
                <w:rFonts w:eastAsia="Times New Roman"/>
                <w:color w:val="000000"/>
                <w:sz w:val="18"/>
                <w:szCs w:val="18"/>
                <w:lang w:val="en-GB"/>
              </w:rPr>
              <w:t>6</w:t>
            </w:r>
          </w:p>
        </w:tc>
        <w:tc>
          <w:tcPr>
            <w:tcW w:w="13860" w:type="dxa"/>
            <w:shd w:val="clear" w:color="auto" w:fill="auto"/>
            <w:vAlign w:val="center"/>
            <w:hideMark/>
          </w:tcPr>
          <w:p w14:paraId="439D1DA9" w14:textId="77777777" w:rsidR="001D1FC4" w:rsidRPr="001D1FC4" w:rsidRDefault="001D1FC4" w:rsidP="001D1FC4">
            <w:pPr>
              <w:spacing w:after="0" w:line="276" w:lineRule="auto"/>
              <w:jc w:val="left"/>
              <w:rPr>
                <w:rFonts w:eastAsia="Times New Roman"/>
                <w:color w:val="000000"/>
                <w:sz w:val="18"/>
                <w:szCs w:val="18"/>
              </w:rPr>
            </w:pPr>
            <w:r w:rsidRPr="001D1FC4">
              <w:rPr>
                <w:rFonts w:eastAsia="Times New Roman"/>
                <w:color w:val="000000"/>
                <w:sz w:val="18"/>
                <w:szCs w:val="18"/>
                <w:lang w:val="en-GB"/>
              </w:rPr>
              <w:t>Cost of purchasing office supplies and stationery for the project office (at approx. $222/month). Total estimated cost is $16,000.</w:t>
            </w:r>
          </w:p>
        </w:tc>
      </w:tr>
      <w:tr w:rsidR="001D1FC4" w:rsidRPr="001D1FC4" w14:paraId="47E6D22E" w14:textId="77777777" w:rsidTr="00383BFA">
        <w:trPr>
          <w:trHeight w:val="492"/>
        </w:trPr>
        <w:tc>
          <w:tcPr>
            <w:tcW w:w="450" w:type="dxa"/>
            <w:shd w:val="clear" w:color="auto" w:fill="auto"/>
            <w:vAlign w:val="center"/>
            <w:hideMark/>
          </w:tcPr>
          <w:p w14:paraId="590DFCFD" w14:textId="77777777" w:rsidR="001D1FC4" w:rsidRPr="001D1FC4" w:rsidRDefault="001D1FC4" w:rsidP="001D1FC4">
            <w:pPr>
              <w:spacing w:after="0" w:line="276" w:lineRule="auto"/>
              <w:jc w:val="center"/>
              <w:rPr>
                <w:rFonts w:eastAsia="Times New Roman"/>
                <w:color w:val="000000"/>
                <w:sz w:val="18"/>
                <w:szCs w:val="18"/>
              </w:rPr>
            </w:pPr>
            <w:r w:rsidRPr="001D1FC4">
              <w:rPr>
                <w:rFonts w:eastAsia="Times New Roman"/>
                <w:color w:val="000000"/>
                <w:sz w:val="18"/>
                <w:szCs w:val="18"/>
                <w:lang w:val="en-GB"/>
              </w:rPr>
              <w:t>7</w:t>
            </w:r>
          </w:p>
        </w:tc>
        <w:tc>
          <w:tcPr>
            <w:tcW w:w="13860" w:type="dxa"/>
            <w:shd w:val="clear" w:color="auto" w:fill="auto"/>
            <w:vAlign w:val="center"/>
            <w:hideMark/>
          </w:tcPr>
          <w:p w14:paraId="08AF4B42" w14:textId="77777777" w:rsidR="001D1FC4" w:rsidRPr="001D1FC4" w:rsidRDefault="001D1FC4" w:rsidP="001D1FC4">
            <w:pPr>
              <w:spacing w:after="0" w:line="276" w:lineRule="auto"/>
              <w:jc w:val="left"/>
              <w:rPr>
                <w:rFonts w:eastAsia="Times New Roman"/>
                <w:color w:val="000000"/>
                <w:sz w:val="18"/>
                <w:szCs w:val="18"/>
                <w:lang w:val="en-GB"/>
              </w:rPr>
            </w:pPr>
            <w:r w:rsidRPr="001D1FC4">
              <w:rPr>
                <w:rFonts w:eastAsia="Times New Roman"/>
                <w:color w:val="000000"/>
                <w:sz w:val="18"/>
                <w:szCs w:val="18"/>
                <w:lang w:val="en-GB"/>
              </w:rPr>
              <w:t>Costs of printing and publication - As part of the development of training materials, policy briefs, technical reports, strategy documents and communication activities for internal meetings, trainings, workshops and conferences. Total estimated cost is</w:t>
            </w:r>
            <w:r w:rsidRPr="001D1FC4">
              <w:rPr>
                <w:rFonts w:eastAsia="Calibri"/>
                <w:color w:val="000000"/>
                <w:sz w:val="18"/>
                <w:szCs w:val="18"/>
                <w:lang w:val="en-GB"/>
              </w:rPr>
              <w:t xml:space="preserve"> $35,000.</w:t>
            </w:r>
          </w:p>
        </w:tc>
      </w:tr>
      <w:tr w:rsidR="001D1FC4" w:rsidRPr="001D1FC4" w14:paraId="16DC6083" w14:textId="77777777" w:rsidTr="00383BFA">
        <w:trPr>
          <w:trHeight w:val="530"/>
        </w:trPr>
        <w:tc>
          <w:tcPr>
            <w:tcW w:w="450" w:type="dxa"/>
            <w:shd w:val="clear" w:color="auto" w:fill="auto"/>
            <w:vAlign w:val="center"/>
            <w:hideMark/>
          </w:tcPr>
          <w:p w14:paraId="7D1A192E" w14:textId="77777777" w:rsidR="001D1FC4" w:rsidRPr="001D1FC4" w:rsidRDefault="001D1FC4" w:rsidP="001D1FC4">
            <w:pPr>
              <w:spacing w:after="0" w:line="276" w:lineRule="auto"/>
              <w:jc w:val="center"/>
              <w:rPr>
                <w:rFonts w:eastAsia="Times New Roman"/>
                <w:color w:val="000000"/>
                <w:sz w:val="18"/>
                <w:szCs w:val="18"/>
              </w:rPr>
            </w:pPr>
            <w:r w:rsidRPr="001D1FC4">
              <w:rPr>
                <w:rFonts w:eastAsia="Times New Roman"/>
                <w:color w:val="000000"/>
                <w:sz w:val="18"/>
                <w:szCs w:val="18"/>
                <w:lang w:val="en-GB"/>
              </w:rPr>
              <w:t>8</w:t>
            </w:r>
          </w:p>
        </w:tc>
        <w:tc>
          <w:tcPr>
            <w:tcW w:w="13860" w:type="dxa"/>
            <w:shd w:val="clear" w:color="auto" w:fill="auto"/>
            <w:vAlign w:val="center"/>
            <w:hideMark/>
          </w:tcPr>
          <w:p w14:paraId="6D44FE2F" w14:textId="77777777" w:rsidR="001D1FC4" w:rsidRPr="001D1FC4" w:rsidRDefault="001D1FC4" w:rsidP="001D1FC4">
            <w:pPr>
              <w:spacing w:after="0" w:line="276" w:lineRule="auto"/>
              <w:jc w:val="left"/>
              <w:rPr>
                <w:rFonts w:eastAsia="Times New Roman" w:cs="Calibri"/>
                <w:color w:val="000000"/>
                <w:sz w:val="18"/>
                <w:szCs w:val="18"/>
              </w:rPr>
            </w:pPr>
            <w:r w:rsidRPr="001D1FC4">
              <w:rPr>
                <w:rFonts w:eastAsia="Times New Roman"/>
                <w:color w:val="000000"/>
                <w:sz w:val="18"/>
                <w:szCs w:val="18"/>
                <w:lang w:val="en-GB"/>
              </w:rPr>
              <w:t>Costs of conducting training and training workshops as follows:</w:t>
            </w:r>
          </w:p>
          <w:p w14:paraId="0AD83050" w14:textId="77777777" w:rsidR="001D1FC4" w:rsidRPr="001D1FC4" w:rsidRDefault="001D1FC4" w:rsidP="00351A8D">
            <w:pPr>
              <w:numPr>
                <w:ilvl w:val="0"/>
                <w:numId w:val="22"/>
              </w:numPr>
              <w:spacing w:after="0" w:line="259" w:lineRule="auto"/>
              <w:jc w:val="left"/>
              <w:rPr>
                <w:rFonts w:eastAsia="Times New Roman" w:cs="Calibri"/>
                <w:sz w:val="18"/>
                <w:szCs w:val="18"/>
                <w:lang w:val="en-GB"/>
              </w:rPr>
            </w:pPr>
            <w:r w:rsidRPr="001D1FC4">
              <w:rPr>
                <w:rFonts w:eastAsia="Times New Roman" w:cs="Calibri"/>
                <w:sz w:val="18"/>
                <w:szCs w:val="18"/>
                <w:lang w:val="en-GB"/>
              </w:rPr>
              <w:t>Policy revisions including i) Confirmation of policy, legislative and regulatory needs for key partner agencies; ii) Finalization of new/revised Act to replace UU5/1990; iii) Plan to renew the list of protected species in PP7/1999; iv) Regulation/permitting for sustainable breeding of commonly traded wildlife; v) Protection of non-natives species. 6 meeting for each of the 5 core themes with an average meeting cost of $12,500 (this will involve a combination of multiple small meetings and 1-2 larger workshops) and Facilitate improvements to legislative framework (protect ted species list, minimum penalty for wildlife crimes, test/implement anti money-laundering act re IWT) - 5 annual meetings/core theme (30 meetings = $375,000) (Output 1.1).</w:t>
            </w:r>
          </w:p>
          <w:p w14:paraId="22C21B72" w14:textId="77777777" w:rsidR="001D1FC4" w:rsidRPr="001D1FC4" w:rsidRDefault="001D1FC4" w:rsidP="00351A8D">
            <w:pPr>
              <w:numPr>
                <w:ilvl w:val="0"/>
                <w:numId w:val="22"/>
              </w:numPr>
              <w:spacing w:after="0" w:line="259" w:lineRule="auto"/>
              <w:jc w:val="left"/>
              <w:rPr>
                <w:rFonts w:eastAsia="Times New Roman" w:cs="Calibri"/>
                <w:color w:val="000000"/>
                <w:sz w:val="18"/>
                <w:szCs w:val="18"/>
                <w:lang w:val="en-GB"/>
              </w:rPr>
            </w:pPr>
            <w:r w:rsidRPr="001D1FC4">
              <w:rPr>
                <w:rFonts w:eastAsia="Times New Roman" w:cs="Calibri"/>
                <w:color w:val="000000"/>
                <w:sz w:val="18"/>
                <w:szCs w:val="18"/>
                <w:lang w:val="en-GB"/>
              </w:rPr>
              <w:t xml:space="preserve">Support to regulatory mechanisms development - CITES technical training (2 training sessions, $9000 each) and piloting CITES e-permits (2 workshops, $9000 each) </w:t>
            </w:r>
            <w:r w:rsidRPr="001D1FC4">
              <w:rPr>
                <w:rFonts w:eastAsia="Times New Roman" w:cs="Calibri"/>
                <w:sz w:val="18"/>
                <w:szCs w:val="18"/>
                <w:lang w:val="en-GB"/>
              </w:rPr>
              <w:t>(Output 1.1)</w:t>
            </w:r>
            <w:r w:rsidRPr="001D1FC4">
              <w:rPr>
                <w:rFonts w:eastAsia="Times New Roman" w:cs="Calibri"/>
                <w:color w:val="000000"/>
                <w:sz w:val="18"/>
                <w:szCs w:val="18"/>
                <w:lang w:val="en-GB"/>
              </w:rPr>
              <w:t>.</w:t>
            </w:r>
          </w:p>
          <w:p w14:paraId="0BA3A89A" w14:textId="77777777" w:rsidR="001D1FC4" w:rsidRPr="001D1FC4" w:rsidRDefault="001D1FC4" w:rsidP="00351A8D">
            <w:pPr>
              <w:numPr>
                <w:ilvl w:val="0"/>
                <w:numId w:val="22"/>
              </w:numPr>
              <w:spacing w:after="0" w:line="259" w:lineRule="auto"/>
              <w:jc w:val="left"/>
              <w:rPr>
                <w:rFonts w:eastAsia="Times New Roman" w:cs="Calibri"/>
                <w:color w:val="000000"/>
                <w:sz w:val="18"/>
                <w:szCs w:val="18"/>
                <w:lang w:val="en-GB"/>
              </w:rPr>
            </w:pPr>
            <w:r w:rsidRPr="001D1FC4">
              <w:rPr>
                <w:rFonts w:eastAsia="Times New Roman" w:cs="Calibri"/>
                <w:color w:val="000000"/>
                <w:sz w:val="18"/>
                <w:szCs w:val="18"/>
                <w:lang w:val="en-GB"/>
              </w:rPr>
              <w:t xml:space="preserve">Develop National Wildlife Crime Taskforce proposal (2 workshops, $11,250 each), Facilitate the establishment of a National Wildlife Crime Taskforce (4 meetings, $7500 each), and Taskforce IWT meetings (6 meetings, $7500 each) </w:t>
            </w:r>
            <w:r w:rsidRPr="001D1FC4">
              <w:rPr>
                <w:rFonts w:eastAsia="Times New Roman" w:cs="Calibri"/>
                <w:sz w:val="18"/>
                <w:szCs w:val="18"/>
                <w:lang w:val="en-GB"/>
              </w:rPr>
              <w:t>(12 meetings = $97,500) (Output 1.2).</w:t>
            </w:r>
          </w:p>
          <w:p w14:paraId="2087DAAA" w14:textId="77777777" w:rsidR="001D1FC4" w:rsidRPr="001D1FC4" w:rsidRDefault="001D1FC4" w:rsidP="001D1FC4">
            <w:pPr>
              <w:spacing w:after="0" w:line="276" w:lineRule="auto"/>
              <w:jc w:val="left"/>
              <w:rPr>
                <w:rFonts w:eastAsia="Times New Roman"/>
                <w:color w:val="000000"/>
                <w:sz w:val="18"/>
                <w:szCs w:val="18"/>
              </w:rPr>
            </w:pPr>
            <w:r w:rsidRPr="001D1FC4">
              <w:rPr>
                <w:rFonts w:eastAsia="Times New Roman"/>
                <w:color w:val="000000"/>
                <w:sz w:val="18"/>
                <w:szCs w:val="18"/>
                <w:lang w:val="en-GB"/>
              </w:rPr>
              <w:t>Total estimated cost is</w:t>
            </w:r>
            <w:r w:rsidRPr="001D1FC4">
              <w:rPr>
                <w:rFonts w:eastAsia="Calibri"/>
                <w:color w:val="000000"/>
                <w:sz w:val="18"/>
                <w:szCs w:val="18"/>
                <w:lang w:val="en-GB"/>
              </w:rPr>
              <w:t xml:space="preserve"> $508,500</w:t>
            </w:r>
          </w:p>
        </w:tc>
      </w:tr>
      <w:tr w:rsidR="001D1FC4" w:rsidRPr="001D1FC4" w14:paraId="79674B37" w14:textId="77777777" w:rsidTr="001D1FC4">
        <w:trPr>
          <w:trHeight w:val="530"/>
        </w:trPr>
        <w:tc>
          <w:tcPr>
            <w:tcW w:w="450" w:type="dxa"/>
            <w:shd w:val="clear" w:color="auto" w:fill="B8CCE4"/>
            <w:vAlign w:val="center"/>
          </w:tcPr>
          <w:p w14:paraId="1F6F3046" w14:textId="77777777" w:rsidR="001D1FC4" w:rsidRPr="001D1FC4" w:rsidRDefault="001D1FC4" w:rsidP="001D1FC4">
            <w:pPr>
              <w:spacing w:after="0" w:line="276" w:lineRule="auto"/>
              <w:jc w:val="center"/>
              <w:rPr>
                <w:rFonts w:eastAsia="Times New Roman"/>
                <w:color w:val="000000"/>
                <w:sz w:val="18"/>
                <w:szCs w:val="18"/>
                <w:lang w:val="en-GB"/>
              </w:rPr>
            </w:pPr>
          </w:p>
        </w:tc>
        <w:tc>
          <w:tcPr>
            <w:tcW w:w="13860" w:type="dxa"/>
            <w:shd w:val="clear" w:color="auto" w:fill="B8CCE4"/>
            <w:vAlign w:val="center"/>
          </w:tcPr>
          <w:p w14:paraId="079BA721" w14:textId="77777777" w:rsidR="001D1FC4" w:rsidRPr="001D1FC4" w:rsidRDefault="001D1FC4" w:rsidP="001D1FC4">
            <w:pPr>
              <w:keepNext/>
              <w:spacing w:after="0" w:line="276" w:lineRule="auto"/>
              <w:jc w:val="left"/>
              <w:outlineLvl w:val="1"/>
              <w:rPr>
                <w:rFonts w:eastAsia="Times New Roman"/>
                <w:b/>
                <w:color w:val="000000"/>
                <w:sz w:val="18"/>
                <w:szCs w:val="18"/>
                <w:lang w:val="en-GB"/>
              </w:rPr>
            </w:pPr>
            <w:r w:rsidRPr="001D1FC4">
              <w:rPr>
                <w:rFonts w:eastAsia="Times New Roman"/>
                <w:b/>
                <w:color w:val="000000"/>
                <w:sz w:val="18"/>
                <w:szCs w:val="18"/>
                <w:lang w:val="en-GB"/>
              </w:rPr>
              <w:t>Component 2</w:t>
            </w:r>
          </w:p>
        </w:tc>
      </w:tr>
      <w:tr w:rsidR="001D1FC4" w:rsidRPr="001D1FC4" w14:paraId="7273E8FF" w14:textId="77777777" w:rsidTr="00383BFA">
        <w:trPr>
          <w:trHeight w:val="530"/>
        </w:trPr>
        <w:tc>
          <w:tcPr>
            <w:tcW w:w="450" w:type="dxa"/>
            <w:shd w:val="clear" w:color="auto" w:fill="auto"/>
            <w:vAlign w:val="center"/>
            <w:hideMark/>
          </w:tcPr>
          <w:p w14:paraId="0ABD7FF5" w14:textId="77777777" w:rsidR="001D1FC4" w:rsidRPr="001D1FC4" w:rsidRDefault="001D1FC4" w:rsidP="001D1FC4">
            <w:pPr>
              <w:spacing w:after="0" w:line="276" w:lineRule="auto"/>
              <w:jc w:val="center"/>
              <w:rPr>
                <w:rFonts w:eastAsia="Times New Roman"/>
                <w:color w:val="000000"/>
                <w:sz w:val="18"/>
                <w:szCs w:val="18"/>
              </w:rPr>
            </w:pPr>
            <w:r w:rsidRPr="001D1FC4">
              <w:rPr>
                <w:rFonts w:eastAsia="Times New Roman"/>
                <w:color w:val="000000"/>
                <w:sz w:val="18"/>
                <w:szCs w:val="18"/>
                <w:lang w:val="en-GB"/>
              </w:rPr>
              <w:t>9</w:t>
            </w:r>
          </w:p>
        </w:tc>
        <w:tc>
          <w:tcPr>
            <w:tcW w:w="13860" w:type="dxa"/>
            <w:shd w:val="clear" w:color="auto" w:fill="auto"/>
            <w:vAlign w:val="center"/>
            <w:hideMark/>
          </w:tcPr>
          <w:p w14:paraId="22E2A0F7" w14:textId="77777777" w:rsidR="001D1FC4" w:rsidRPr="001D1FC4" w:rsidRDefault="001D1FC4" w:rsidP="001D1FC4">
            <w:pPr>
              <w:spacing w:after="0" w:line="276" w:lineRule="auto"/>
              <w:jc w:val="left"/>
              <w:rPr>
                <w:rFonts w:eastAsia="Times New Roman"/>
                <w:color w:val="000000"/>
                <w:sz w:val="18"/>
                <w:szCs w:val="18"/>
                <w:lang w:val="en-GB"/>
              </w:rPr>
            </w:pPr>
            <w:r w:rsidRPr="001D1FC4">
              <w:rPr>
                <w:rFonts w:eastAsia="Times New Roman"/>
                <w:color w:val="000000"/>
                <w:sz w:val="18"/>
                <w:szCs w:val="18"/>
                <w:lang w:val="en-GB"/>
              </w:rPr>
              <w:t>Cost of contracting local consultants to,</w:t>
            </w:r>
          </w:p>
          <w:p w14:paraId="6B45D7BA" w14:textId="77777777" w:rsidR="001D1FC4" w:rsidRPr="001D1FC4" w:rsidRDefault="001D1FC4" w:rsidP="00351A8D">
            <w:pPr>
              <w:numPr>
                <w:ilvl w:val="0"/>
                <w:numId w:val="24"/>
              </w:numPr>
              <w:spacing w:after="0" w:line="276" w:lineRule="auto"/>
              <w:contextualSpacing/>
              <w:jc w:val="left"/>
              <w:rPr>
                <w:rFonts w:eastAsia="Times New Roman"/>
                <w:color w:val="000000"/>
                <w:sz w:val="18"/>
                <w:szCs w:val="18"/>
                <w:lang w:val="en-GB"/>
              </w:rPr>
            </w:pPr>
            <w:r w:rsidRPr="001D1FC4">
              <w:rPr>
                <w:rFonts w:eastAsia="Times New Roman"/>
                <w:color w:val="000000"/>
                <w:sz w:val="18"/>
                <w:szCs w:val="18"/>
                <w:lang w:val="en-GB"/>
              </w:rPr>
              <w:t>Improved investigator training in forensic analysis (consultancy fee = $45,000) (Output 2.3).</w:t>
            </w:r>
          </w:p>
          <w:p w14:paraId="7171FD05" w14:textId="77777777" w:rsidR="001D1FC4" w:rsidRPr="001D1FC4" w:rsidRDefault="001D1FC4" w:rsidP="00351A8D">
            <w:pPr>
              <w:numPr>
                <w:ilvl w:val="0"/>
                <w:numId w:val="24"/>
              </w:numPr>
              <w:spacing w:after="0" w:line="276" w:lineRule="auto"/>
              <w:contextualSpacing/>
              <w:jc w:val="left"/>
              <w:rPr>
                <w:rFonts w:eastAsia="Times New Roman"/>
                <w:color w:val="000000"/>
                <w:sz w:val="18"/>
                <w:szCs w:val="18"/>
                <w:lang w:val="en-GB"/>
              </w:rPr>
            </w:pPr>
            <w:r w:rsidRPr="001D1FC4">
              <w:rPr>
                <w:rFonts w:eastAsia="Times New Roman"/>
                <w:color w:val="000000"/>
                <w:sz w:val="18"/>
                <w:szCs w:val="18"/>
                <w:lang w:val="en-GB"/>
              </w:rPr>
              <w:t>Collaboration with Eijkman Institute and litbang hut (FORDA) for technical support for laboratories (consultancy fee = $48,000) (Output 2.3).</w:t>
            </w:r>
          </w:p>
          <w:p w14:paraId="3D048BCC" w14:textId="77777777" w:rsidR="001D1FC4" w:rsidRPr="001D1FC4" w:rsidRDefault="001D1FC4" w:rsidP="001D1FC4">
            <w:pPr>
              <w:spacing w:after="0" w:line="276" w:lineRule="auto"/>
              <w:jc w:val="left"/>
              <w:rPr>
                <w:rFonts w:eastAsia="Times New Roman"/>
                <w:color w:val="000000"/>
                <w:sz w:val="18"/>
                <w:szCs w:val="18"/>
                <w:lang w:val="en-GB"/>
              </w:rPr>
            </w:pPr>
            <w:r w:rsidRPr="001D1FC4">
              <w:rPr>
                <w:rFonts w:eastAsia="Times New Roman"/>
                <w:color w:val="000000"/>
                <w:sz w:val="18"/>
                <w:szCs w:val="18"/>
                <w:lang w:val="en-GB"/>
              </w:rPr>
              <w:t>Total estimated cost is $93,000</w:t>
            </w:r>
          </w:p>
        </w:tc>
      </w:tr>
      <w:tr w:rsidR="001D1FC4" w:rsidRPr="001D1FC4" w14:paraId="3C12B55C" w14:textId="77777777" w:rsidTr="00383BFA">
        <w:trPr>
          <w:trHeight w:val="413"/>
        </w:trPr>
        <w:tc>
          <w:tcPr>
            <w:tcW w:w="450" w:type="dxa"/>
            <w:shd w:val="clear" w:color="auto" w:fill="auto"/>
            <w:vAlign w:val="center"/>
          </w:tcPr>
          <w:p w14:paraId="63BE814F" w14:textId="77777777" w:rsidR="001D1FC4" w:rsidRPr="001D1FC4" w:rsidRDefault="001D1FC4" w:rsidP="001D1FC4">
            <w:pPr>
              <w:spacing w:after="0" w:line="276" w:lineRule="auto"/>
              <w:jc w:val="center"/>
              <w:rPr>
                <w:rFonts w:eastAsia="Times New Roman"/>
                <w:color w:val="000000"/>
                <w:sz w:val="18"/>
                <w:szCs w:val="18"/>
                <w:lang w:val="en-GB"/>
              </w:rPr>
            </w:pPr>
            <w:r w:rsidRPr="001D1FC4">
              <w:rPr>
                <w:rFonts w:eastAsia="Times New Roman"/>
                <w:color w:val="000000"/>
                <w:sz w:val="18"/>
                <w:szCs w:val="18"/>
                <w:lang w:val="en-GB"/>
              </w:rPr>
              <w:t>10</w:t>
            </w:r>
          </w:p>
        </w:tc>
        <w:tc>
          <w:tcPr>
            <w:tcW w:w="13860" w:type="dxa"/>
            <w:shd w:val="clear" w:color="auto" w:fill="auto"/>
            <w:vAlign w:val="center"/>
          </w:tcPr>
          <w:p w14:paraId="1E73AB83" w14:textId="77777777" w:rsidR="001D1FC4" w:rsidRPr="001D1FC4" w:rsidRDefault="001D1FC4" w:rsidP="001D1FC4">
            <w:pPr>
              <w:spacing w:after="0" w:line="276" w:lineRule="auto"/>
              <w:jc w:val="left"/>
              <w:rPr>
                <w:rFonts w:eastAsia="Times New Roman"/>
                <w:color w:val="000000"/>
                <w:sz w:val="18"/>
                <w:szCs w:val="18"/>
                <w:lang w:val="en-GB"/>
              </w:rPr>
            </w:pPr>
            <w:r w:rsidRPr="001D1FC4">
              <w:rPr>
                <w:rFonts w:eastAsia="Times New Roman"/>
                <w:color w:val="000000"/>
                <w:sz w:val="18"/>
                <w:szCs w:val="18"/>
                <w:lang w:val="en-GB"/>
              </w:rPr>
              <w:t>Cost of contracting service providers/companies to,</w:t>
            </w:r>
          </w:p>
          <w:p w14:paraId="56878513" w14:textId="77777777" w:rsidR="001D1FC4" w:rsidRPr="001D1FC4" w:rsidRDefault="001D1FC4" w:rsidP="00351A8D">
            <w:pPr>
              <w:numPr>
                <w:ilvl w:val="0"/>
                <w:numId w:val="25"/>
              </w:numPr>
              <w:spacing w:after="0" w:line="276" w:lineRule="auto"/>
              <w:contextualSpacing/>
              <w:jc w:val="left"/>
              <w:rPr>
                <w:rFonts w:eastAsia="Times New Roman"/>
                <w:color w:val="000000"/>
                <w:sz w:val="18"/>
                <w:szCs w:val="18"/>
                <w:lang w:val="en-GB"/>
              </w:rPr>
            </w:pPr>
            <w:r w:rsidRPr="001D1FC4">
              <w:rPr>
                <w:rFonts w:eastAsia="Times New Roman"/>
                <w:color w:val="000000"/>
                <w:sz w:val="18"/>
                <w:szCs w:val="18"/>
                <w:lang w:val="en-GB"/>
              </w:rPr>
              <w:t>Provide technical assistance to strengthen Gakkum to operate in Sumatra, Java, and Wallacea region, with support from WCS-WCU over 6 years (consultancy fee = $300,000; travel = $36,000; 1 laptop = $1500; communications = $30,000; biannual review meetings with WCU and key government partners) (Output 2.1).</w:t>
            </w:r>
          </w:p>
          <w:p w14:paraId="2809047E" w14:textId="77777777" w:rsidR="001D1FC4" w:rsidRPr="001D1FC4" w:rsidRDefault="001D1FC4" w:rsidP="00351A8D">
            <w:pPr>
              <w:numPr>
                <w:ilvl w:val="0"/>
                <w:numId w:val="25"/>
              </w:numPr>
              <w:spacing w:after="0" w:line="276" w:lineRule="auto"/>
              <w:contextualSpacing/>
              <w:jc w:val="left"/>
              <w:rPr>
                <w:rFonts w:eastAsia="Times New Roman"/>
                <w:color w:val="000000"/>
                <w:sz w:val="18"/>
                <w:szCs w:val="18"/>
                <w:lang w:val="en-GB"/>
              </w:rPr>
            </w:pPr>
            <w:r w:rsidRPr="001D1FC4">
              <w:rPr>
                <w:rFonts w:eastAsia="Times New Roman"/>
                <w:color w:val="000000"/>
                <w:sz w:val="18"/>
                <w:szCs w:val="18"/>
                <w:lang w:val="en-GB"/>
              </w:rPr>
              <w:t>Provide technical assistance/training to strengthen Gakkum operation room as intelligence /cybercrime analysis centre for law enforcement operation, with support from the WCS-WCU (consultancy fee = 60,000; travel = $9000; communications = $3000) (Output 2.1).</w:t>
            </w:r>
          </w:p>
          <w:p w14:paraId="7CFE2066" w14:textId="77777777" w:rsidR="001D1FC4" w:rsidRPr="001D1FC4" w:rsidRDefault="001D1FC4" w:rsidP="00351A8D">
            <w:pPr>
              <w:numPr>
                <w:ilvl w:val="0"/>
                <w:numId w:val="25"/>
              </w:numPr>
              <w:spacing w:after="0" w:line="276" w:lineRule="auto"/>
              <w:contextualSpacing/>
              <w:jc w:val="left"/>
              <w:rPr>
                <w:rFonts w:eastAsia="Times New Roman"/>
                <w:color w:val="000000"/>
                <w:sz w:val="18"/>
                <w:szCs w:val="18"/>
                <w:lang w:val="en-GB"/>
              </w:rPr>
            </w:pPr>
            <w:r w:rsidRPr="001D1FC4">
              <w:rPr>
                <w:rFonts w:eastAsia="Times New Roman"/>
                <w:color w:val="000000"/>
                <w:sz w:val="18"/>
                <w:szCs w:val="18"/>
                <w:lang w:val="en-GB"/>
              </w:rPr>
              <w:t>Provide technical assistance to Gakkum to conduct research on wildlife trafficking, producing various peer-reviewed articles, and strategy formulation, with support from WCS-WCU (consultancy fee = $90,000; travel = $9000; communication = $6000; supplies = $6000; 12 bi-annual coordination meetings = $12,000) (Output 2.1).</w:t>
            </w:r>
          </w:p>
          <w:p w14:paraId="3C2DE5F6" w14:textId="77777777" w:rsidR="001D1FC4" w:rsidRPr="001D1FC4" w:rsidRDefault="001D1FC4" w:rsidP="00351A8D">
            <w:pPr>
              <w:numPr>
                <w:ilvl w:val="0"/>
                <w:numId w:val="25"/>
              </w:numPr>
              <w:spacing w:after="0" w:line="276" w:lineRule="auto"/>
              <w:contextualSpacing/>
              <w:jc w:val="left"/>
              <w:rPr>
                <w:rFonts w:eastAsia="Times New Roman"/>
                <w:color w:val="000000"/>
                <w:sz w:val="18"/>
                <w:szCs w:val="18"/>
                <w:lang w:val="en-GB"/>
              </w:rPr>
            </w:pPr>
            <w:r w:rsidRPr="001D1FC4">
              <w:rPr>
                <w:rFonts w:eastAsia="Times New Roman"/>
                <w:color w:val="000000"/>
                <w:sz w:val="18"/>
                <w:szCs w:val="18"/>
                <w:lang w:val="en-GB"/>
              </w:rPr>
              <w:t>Develop training modules with various agencies (e.g. detection, species identification, investigators, prosecutors, international conventions/agreements) (consultancy fee = $126,000; travel = $12,000; communications = $3000; supplies = $3000; 6 meetings = $6000) (Output 2.2).</w:t>
            </w:r>
          </w:p>
          <w:p w14:paraId="47DBE06A" w14:textId="77777777" w:rsidR="001D1FC4" w:rsidRPr="001D1FC4" w:rsidRDefault="001D1FC4" w:rsidP="00351A8D">
            <w:pPr>
              <w:numPr>
                <w:ilvl w:val="0"/>
                <w:numId w:val="25"/>
              </w:numPr>
              <w:spacing w:after="0" w:line="276" w:lineRule="auto"/>
              <w:contextualSpacing/>
              <w:jc w:val="left"/>
              <w:rPr>
                <w:rFonts w:eastAsia="Times New Roman"/>
                <w:color w:val="000000"/>
                <w:sz w:val="18"/>
                <w:szCs w:val="18"/>
                <w:lang w:val="en-GB"/>
              </w:rPr>
            </w:pPr>
            <w:r w:rsidRPr="001D1FC4">
              <w:rPr>
                <w:rFonts w:eastAsia="Times New Roman"/>
                <w:color w:val="000000"/>
                <w:sz w:val="18"/>
                <w:szCs w:val="18"/>
                <w:lang w:val="en-GB"/>
              </w:rPr>
              <w:t>Deliver high quality training in priority IWT topics (consultancy fee = $210,000 for training over 6 yrs) (Output 2.2).</w:t>
            </w:r>
          </w:p>
          <w:p w14:paraId="593D1860" w14:textId="77777777" w:rsidR="001D1FC4" w:rsidRPr="001D1FC4" w:rsidRDefault="001D1FC4" w:rsidP="00351A8D">
            <w:pPr>
              <w:numPr>
                <w:ilvl w:val="0"/>
                <w:numId w:val="25"/>
              </w:numPr>
              <w:spacing w:after="0" w:line="276" w:lineRule="auto"/>
              <w:contextualSpacing/>
              <w:jc w:val="left"/>
              <w:rPr>
                <w:rFonts w:eastAsia="Times New Roman"/>
                <w:color w:val="000000"/>
                <w:sz w:val="18"/>
                <w:szCs w:val="18"/>
                <w:lang w:val="en-GB"/>
              </w:rPr>
            </w:pPr>
            <w:r w:rsidRPr="001D1FC4">
              <w:rPr>
                <w:rFonts w:eastAsia="Times New Roman"/>
                <w:color w:val="000000"/>
                <w:sz w:val="18"/>
                <w:szCs w:val="18"/>
                <w:lang w:val="en-GB"/>
              </w:rPr>
              <w:t>Training for improved investigator training in forensic analysis (including securing crime scene, DNA sampling (consultancy fee = $51,000) (Output 2.3).</w:t>
            </w:r>
          </w:p>
          <w:p w14:paraId="17DCFADC" w14:textId="77777777" w:rsidR="001D1FC4" w:rsidRPr="001D1FC4" w:rsidRDefault="001D1FC4" w:rsidP="00351A8D">
            <w:pPr>
              <w:numPr>
                <w:ilvl w:val="0"/>
                <w:numId w:val="25"/>
              </w:numPr>
              <w:spacing w:after="0" w:line="276" w:lineRule="auto"/>
              <w:contextualSpacing/>
              <w:jc w:val="left"/>
              <w:rPr>
                <w:rFonts w:eastAsia="Times New Roman"/>
                <w:color w:val="000000"/>
                <w:sz w:val="18"/>
                <w:szCs w:val="18"/>
                <w:lang w:val="en-GB"/>
              </w:rPr>
            </w:pPr>
            <w:r w:rsidRPr="001D1FC4">
              <w:rPr>
                <w:rFonts w:eastAsia="Times New Roman"/>
                <w:color w:val="000000"/>
                <w:sz w:val="18"/>
                <w:szCs w:val="18"/>
                <w:lang w:val="en-GB"/>
              </w:rPr>
              <w:t>Develop and support a systematic approach to increase media coverage of IWT cases (consultancy fee = $15,000) (Output 2.5).</w:t>
            </w:r>
          </w:p>
          <w:p w14:paraId="1390978D" w14:textId="77777777" w:rsidR="001D1FC4" w:rsidRPr="001D1FC4" w:rsidRDefault="001D1FC4" w:rsidP="00351A8D">
            <w:pPr>
              <w:numPr>
                <w:ilvl w:val="0"/>
                <w:numId w:val="25"/>
              </w:numPr>
              <w:spacing w:after="0" w:line="276" w:lineRule="auto"/>
              <w:contextualSpacing/>
              <w:jc w:val="left"/>
              <w:rPr>
                <w:rFonts w:eastAsia="Times New Roman"/>
                <w:color w:val="000000"/>
                <w:sz w:val="18"/>
                <w:szCs w:val="18"/>
                <w:lang w:val="en-GB"/>
              </w:rPr>
            </w:pPr>
            <w:r w:rsidRPr="001D1FC4">
              <w:rPr>
                <w:rFonts w:eastAsia="Times New Roman"/>
                <w:color w:val="000000"/>
                <w:sz w:val="18"/>
                <w:szCs w:val="18"/>
                <w:lang w:val="en-GB"/>
              </w:rPr>
              <w:t>Use social/online media to distribute IWT case information (consultancy fee = $15,000; 5 meetings =$10,000) (Output 2.5).</w:t>
            </w:r>
          </w:p>
          <w:p w14:paraId="2D12B698" w14:textId="77777777" w:rsidR="001D1FC4" w:rsidRPr="001D1FC4" w:rsidRDefault="001D1FC4" w:rsidP="00351A8D">
            <w:pPr>
              <w:numPr>
                <w:ilvl w:val="0"/>
                <w:numId w:val="25"/>
              </w:numPr>
              <w:spacing w:after="0" w:line="276" w:lineRule="auto"/>
              <w:contextualSpacing/>
              <w:jc w:val="left"/>
              <w:rPr>
                <w:rFonts w:eastAsia="Times New Roman"/>
                <w:color w:val="000000"/>
                <w:sz w:val="18"/>
                <w:szCs w:val="18"/>
                <w:lang w:val="en-GB"/>
              </w:rPr>
            </w:pPr>
            <w:r w:rsidRPr="001D1FC4">
              <w:rPr>
                <w:rFonts w:eastAsia="Times New Roman"/>
                <w:color w:val="000000"/>
                <w:sz w:val="18"/>
                <w:szCs w:val="18"/>
                <w:lang w:val="en-GB"/>
              </w:rPr>
              <w:t>Support targeted awareness campaigns (consultancy fee = $15,000) (Output 2.5).</w:t>
            </w:r>
          </w:p>
          <w:p w14:paraId="41F3ABCD" w14:textId="77777777" w:rsidR="001D1FC4" w:rsidRPr="001D1FC4" w:rsidRDefault="001D1FC4" w:rsidP="001D1FC4">
            <w:pPr>
              <w:spacing w:after="0" w:line="276" w:lineRule="auto"/>
              <w:jc w:val="left"/>
              <w:rPr>
                <w:rFonts w:eastAsia="Times New Roman"/>
                <w:color w:val="000000"/>
                <w:sz w:val="18"/>
                <w:szCs w:val="18"/>
                <w:lang w:val="en-GB"/>
              </w:rPr>
            </w:pPr>
            <w:r w:rsidRPr="001D1FC4">
              <w:rPr>
                <w:rFonts w:eastAsia="Times New Roman"/>
                <w:color w:val="000000"/>
                <w:sz w:val="18"/>
                <w:szCs w:val="18"/>
                <w:lang w:val="en-GB"/>
              </w:rPr>
              <w:t>Total estimated cost is $1,028,500</w:t>
            </w:r>
          </w:p>
        </w:tc>
      </w:tr>
      <w:tr w:rsidR="001D1FC4" w:rsidRPr="001D1FC4" w14:paraId="341A1D1D" w14:textId="77777777" w:rsidTr="00383BFA">
        <w:trPr>
          <w:trHeight w:val="413"/>
        </w:trPr>
        <w:tc>
          <w:tcPr>
            <w:tcW w:w="450" w:type="dxa"/>
            <w:shd w:val="clear" w:color="auto" w:fill="auto"/>
            <w:vAlign w:val="center"/>
            <w:hideMark/>
          </w:tcPr>
          <w:p w14:paraId="34C454C0" w14:textId="77777777" w:rsidR="001D1FC4" w:rsidRPr="001D1FC4" w:rsidRDefault="001D1FC4" w:rsidP="001D1FC4">
            <w:pPr>
              <w:spacing w:after="0" w:line="276" w:lineRule="auto"/>
              <w:jc w:val="center"/>
              <w:rPr>
                <w:rFonts w:eastAsia="Times New Roman"/>
                <w:color w:val="000000"/>
                <w:sz w:val="18"/>
                <w:szCs w:val="18"/>
              </w:rPr>
            </w:pPr>
            <w:r w:rsidRPr="001D1FC4">
              <w:rPr>
                <w:rFonts w:eastAsia="Times New Roman"/>
                <w:color w:val="000000"/>
                <w:sz w:val="18"/>
                <w:szCs w:val="18"/>
                <w:lang w:val="en-GB"/>
              </w:rPr>
              <w:t>11</w:t>
            </w:r>
          </w:p>
        </w:tc>
        <w:tc>
          <w:tcPr>
            <w:tcW w:w="13860" w:type="dxa"/>
            <w:shd w:val="clear" w:color="auto" w:fill="auto"/>
            <w:vAlign w:val="center"/>
            <w:hideMark/>
          </w:tcPr>
          <w:p w14:paraId="6AF42AC8" w14:textId="77777777" w:rsidR="001D1FC4" w:rsidRPr="001D1FC4" w:rsidRDefault="001D1FC4" w:rsidP="001D1FC4">
            <w:pPr>
              <w:spacing w:after="0" w:line="276" w:lineRule="auto"/>
              <w:jc w:val="left"/>
              <w:rPr>
                <w:rFonts w:eastAsia="Times New Roman"/>
                <w:color w:val="000000"/>
                <w:sz w:val="18"/>
                <w:szCs w:val="18"/>
              </w:rPr>
            </w:pPr>
            <w:r w:rsidRPr="001D1FC4">
              <w:rPr>
                <w:rFonts w:eastAsia="Times New Roman"/>
                <w:color w:val="000000"/>
                <w:sz w:val="18"/>
                <w:szCs w:val="18"/>
                <w:lang w:val="en-GB"/>
              </w:rPr>
              <w:t>Costs towards travel expenses is $</w:t>
            </w:r>
            <w:r w:rsidRPr="001D1FC4">
              <w:rPr>
                <w:rFonts w:eastAsia="Calibri"/>
                <w:color w:val="000000"/>
                <w:sz w:val="18"/>
                <w:szCs w:val="18"/>
                <w:lang w:val="en-GB"/>
              </w:rPr>
              <w:t>179,500 (approx. $29,917/year), which is primary for supporting travel to training, workshops and other meetings.</w:t>
            </w:r>
          </w:p>
        </w:tc>
      </w:tr>
      <w:tr w:rsidR="001D1FC4" w:rsidRPr="001D1FC4" w14:paraId="6B34B52E" w14:textId="77777777" w:rsidTr="00383BFA">
        <w:trPr>
          <w:trHeight w:val="300"/>
        </w:trPr>
        <w:tc>
          <w:tcPr>
            <w:tcW w:w="450" w:type="dxa"/>
            <w:shd w:val="clear" w:color="auto" w:fill="auto"/>
            <w:vAlign w:val="center"/>
            <w:hideMark/>
          </w:tcPr>
          <w:p w14:paraId="68DBAF15" w14:textId="77777777" w:rsidR="001D1FC4" w:rsidRPr="001D1FC4" w:rsidRDefault="001D1FC4" w:rsidP="001D1FC4">
            <w:pPr>
              <w:spacing w:after="0" w:line="276" w:lineRule="auto"/>
              <w:jc w:val="center"/>
              <w:rPr>
                <w:rFonts w:eastAsia="Times New Roman"/>
                <w:color w:val="000000"/>
                <w:sz w:val="18"/>
                <w:szCs w:val="18"/>
              </w:rPr>
            </w:pPr>
            <w:r w:rsidRPr="001D1FC4">
              <w:rPr>
                <w:rFonts w:eastAsia="Times New Roman"/>
                <w:color w:val="000000"/>
                <w:sz w:val="18"/>
                <w:szCs w:val="18"/>
                <w:lang w:val="en-GB"/>
              </w:rPr>
              <w:t>12</w:t>
            </w:r>
          </w:p>
        </w:tc>
        <w:tc>
          <w:tcPr>
            <w:tcW w:w="13860" w:type="dxa"/>
            <w:shd w:val="clear" w:color="auto" w:fill="auto"/>
            <w:vAlign w:val="center"/>
            <w:hideMark/>
          </w:tcPr>
          <w:p w14:paraId="4ED8B8C1" w14:textId="77777777" w:rsidR="001D1FC4" w:rsidRPr="001D1FC4" w:rsidRDefault="001D1FC4" w:rsidP="001D1FC4">
            <w:pPr>
              <w:spacing w:after="0" w:line="276" w:lineRule="auto"/>
              <w:jc w:val="left"/>
              <w:rPr>
                <w:rFonts w:eastAsia="Times New Roman"/>
                <w:color w:val="000000"/>
                <w:sz w:val="18"/>
                <w:szCs w:val="18"/>
                <w:lang w:val="en-GB"/>
              </w:rPr>
            </w:pPr>
            <w:r w:rsidRPr="001D1FC4">
              <w:rPr>
                <w:rFonts w:eastAsia="Times New Roman"/>
                <w:color w:val="000000"/>
                <w:sz w:val="18"/>
                <w:szCs w:val="18"/>
                <w:lang w:val="en-GB"/>
              </w:rPr>
              <w:t>Office equipment and furniture for Gakkum operations room (meeting table/chairs, computer table/chairs, filing cabinets etc) and equipment for Gakkum/Eijkmann as determined during project. Total estimated cost is $76,000.</w:t>
            </w:r>
          </w:p>
        </w:tc>
      </w:tr>
      <w:tr w:rsidR="001D1FC4" w:rsidRPr="001D1FC4" w14:paraId="2820103A" w14:textId="77777777" w:rsidTr="00383BFA">
        <w:trPr>
          <w:trHeight w:val="566"/>
        </w:trPr>
        <w:tc>
          <w:tcPr>
            <w:tcW w:w="450" w:type="dxa"/>
            <w:shd w:val="clear" w:color="auto" w:fill="auto"/>
            <w:vAlign w:val="center"/>
            <w:hideMark/>
          </w:tcPr>
          <w:p w14:paraId="60178338" w14:textId="77777777" w:rsidR="001D1FC4" w:rsidRPr="001D1FC4" w:rsidRDefault="001D1FC4" w:rsidP="001D1FC4">
            <w:pPr>
              <w:spacing w:after="0" w:line="276" w:lineRule="auto"/>
              <w:jc w:val="center"/>
              <w:rPr>
                <w:rFonts w:eastAsia="Times New Roman"/>
                <w:color w:val="000000"/>
                <w:sz w:val="18"/>
                <w:szCs w:val="18"/>
              </w:rPr>
            </w:pPr>
            <w:r w:rsidRPr="001D1FC4">
              <w:rPr>
                <w:rFonts w:eastAsia="Times New Roman"/>
                <w:color w:val="000000"/>
                <w:sz w:val="18"/>
                <w:szCs w:val="18"/>
                <w:lang w:val="en-GB"/>
              </w:rPr>
              <w:t>13</w:t>
            </w:r>
          </w:p>
        </w:tc>
        <w:tc>
          <w:tcPr>
            <w:tcW w:w="13860" w:type="dxa"/>
            <w:shd w:val="clear" w:color="auto" w:fill="auto"/>
            <w:vAlign w:val="center"/>
            <w:hideMark/>
          </w:tcPr>
          <w:p w14:paraId="0111EF90" w14:textId="77777777" w:rsidR="001D1FC4" w:rsidRPr="001D1FC4" w:rsidRDefault="001D1FC4" w:rsidP="001D1FC4">
            <w:pPr>
              <w:spacing w:after="0" w:line="276" w:lineRule="auto"/>
              <w:jc w:val="left"/>
              <w:rPr>
                <w:rFonts w:eastAsia="Times New Roman"/>
                <w:color w:val="000000"/>
                <w:sz w:val="18"/>
                <w:szCs w:val="18"/>
                <w:lang w:val="en-GB"/>
              </w:rPr>
            </w:pPr>
            <w:r w:rsidRPr="001D1FC4">
              <w:rPr>
                <w:rFonts w:eastAsia="Times New Roman"/>
                <w:color w:val="000000"/>
                <w:sz w:val="18"/>
                <w:szCs w:val="18"/>
                <w:lang w:val="en-GB"/>
              </w:rPr>
              <w:t>Procure information technology equipment for use by Gakkum and other partnering law enforcement agencies (30 laptops at $1500 each; 3 high spec PCs at $6500 each; 4 i2 software licences at $10,000 each; 3 in-focus at $2000 each; 6 digital cameras at $1000 each, 3 high spec printer at $7500 each).  Total estimated cost is $</w:t>
            </w:r>
            <w:r w:rsidRPr="001D1FC4">
              <w:rPr>
                <w:rFonts w:eastAsia="Calibri"/>
                <w:color w:val="000000"/>
                <w:sz w:val="18"/>
                <w:szCs w:val="18"/>
                <w:lang w:val="en-GB"/>
              </w:rPr>
              <w:t>146,000.</w:t>
            </w:r>
          </w:p>
        </w:tc>
      </w:tr>
      <w:tr w:rsidR="001D1FC4" w:rsidRPr="001D1FC4" w14:paraId="70EAA123" w14:textId="77777777" w:rsidTr="00383BFA">
        <w:trPr>
          <w:trHeight w:val="350"/>
        </w:trPr>
        <w:tc>
          <w:tcPr>
            <w:tcW w:w="450" w:type="dxa"/>
            <w:shd w:val="clear" w:color="auto" w:fill="auto"/>
            <w:vAlign w:val="center"/>
            <w:hideMark/>
          </w:tcPr>
          <w:p w14:paraId="711B3B4A" w14:textId="77777777" w:rsidR="001D1FC4" w:rsidRPr="001D1FC4" w:rsidRDefault="001D1FC4" w:rsidP="001D1FC4">
            <w:pPr>
              <w:spacing w:after="0" w:line="276" w:lineRule="auto"/>
              <w:jc w:val="center"/>
              <w:rPr>
                <w:rFonts w:eastAsia="Times New Roman"/>
                <w:color w:val="000000"/>
                <w:sz w:val="18"/>
                <w:szCs w:val="18"/>
              </w:rPr>
            </w:pPr>
            <w:r w:rsidRPr="001D1FC4">
              <w:rPr>
                <w:rFonts w:eastAsia="Times New Roman"/>
                <w:color w:val="000000"/>
                <w:sz w:val="18"/>
                <w:szCs w:val="18"/>
                <w:lang w:val="en-GB"/>
              </w:rPr>
              <w:t>14</w:t>
            </w:r>
          </w:p>
        </w:tc>
        <w:tc>
          <w:tcPr>
            <w:tcW w:w="13860" w:type="dxa"/>
            <w:shd w:val="clear" w:color="auto" w:fill="auto"/>
            <w:vAlign w:val="center"/>
            <w:hideMark/>
          </w:tcPr>
          <w:p w14:paraId="3CBE7065" w14:textId="77777777" w:rsidR="001D1FC4" w:rsidRPr="001D1FC4" w:rsidRDefault="001D1FC4" w:rsidP="001D1FC4">
            <w:pPr>
              <w:spacing w:after="0" w:line="276" w:lineRule="auto"/>
              <w:jc w:val="left"/>
              <w:rPr>
                <w:rFonts w:eastAsia="Times New Roman"/>
                <w:color w:val="000000"/>
                <w:sz w:val="18"/>
                <w:szCs w:val="18"/>
              </w:rPr>
            </w:pPr>
            <w:r w:rsidRPr="001D1FC4">
              <w:rPr>
                <w:rFonts w:eastAsia="Times New Roman"/>
                <w:color w:val="000000"/>
                <w:sz w:val="18"/>
                <w:szCs w:val="18"/>
                <w:lang w:val="en-GB"/>
              </w:rPr>
              <w:t>Costs of mobile phone vouchers/communication over project lifespan ($12,500/year). Total estimated cost is $</w:t>
            </w:r>
            <w:r w:rsidRPr="001D1FC4">
              <w:rPr>
                <w:rFonts w:eastAsia="Calibri"/>
                <w:color w:val="000000"/>
                <w:sz w:val="18"/>
                <w:szCs w:val="18"/>
                <w:lang w:val="en-GB"/>
              </w:rPr>
              <w:t>75,000.</w:t>
            </w:r>
          </w:p>
        </w:tc>
      </w:tr>
      <w:tr w:rsidR="001D1FC4" w:rsidRPr="001D1FC4" w14:paraId="005AFB42" w14:textId="77777777" w:rsidTr="00383BFA">
        <w:trPr>
          <w:trHeight w:val="359"/>
        </w:trPr>
        <w:tc>
          <w:tcPr>
            <w:tcW w:w="450" w:type="dxa"/>
            <w:shd w:val="clear" w:color="auto" w:fill="auto"/>
            <w:vAlign w:val="center"/>
            <w:hideMark/>
          </w:tcPr>
          <w:p w14:paraId="7434C2BC" w14:textId="77777777" w:rsidR="001D1FC4" w:rsidRPr="001D1FC4" w:rsidRDefault="001D1FC4" w:rsidP="001D1FC4">
            <w:pPr>
              <w:spacing w:after="0" w:line="276" w:lineRule="auto"/>
              <w:jc w:val="center"/>
              <w:rPr>
                <w:rFonts w:eastAsia="Times New Roman"/>
                <w:color w:val="000000"/>
                <w:sz w:val="18"/>
                <w:szCs w:val="18"/>
              </w:rPr>
            </w:pPr>
            <w:r w:rsidRPr="001D1FC4">
              <w:rPr>
                <w:rFonts w:eastAsia="Times New Roman"/>
                <w:color w:val="000000"/>
                <w:sz w:val="18"/>
                <w:szCs w:val="18"/>
              </w:rPr>
              <w:t>15</w:t>
            </w:r>
          </w:p>
        </w:tc>
        <w:tc>
          <w:tcPr>
            <w:tcW w:w="13860" w:type="dxa"/>
            <w:shd w:val="clear" w:color="auto" w:fill="auto"/>
            <w:vAlign w:val="center"/>
            <w:hideMark/>
          </w:tcPr>
          <w:p w14:paraId="271F8C6D" w14:textId="77777777" w:rsidR="001D1FC4" w:rsidRPr="001D1FC4" w:rsidRDefault="001D1FC4" w:rsidP="001D1FC4">
            <w:pPr>
              <w:spacing w:after="0" w:line="276" w:lineRule="auto"/>
              <w:jc w:val="left"/>
              <w:rPr>
                <w:rFonts w:eastAsia="Times New Roman"/>
                <w:color w:val="000000"/>
                <w:sz w:val="18"/>
                <w:szCs w:val="18"/>
              </w:rPr>
            </w:pPr>
            <w:r w:rsidRPr="001D1FC4">
              <w:rPr>
                <w:rFonts w:eastAsia="Times New Roman"/>
                <w:color w:val="000000"/>
                <w:sz w:val="18"/>
                <w:szCs w:val="18"/>
                <w:lang w:val="en-GB"/>
              </w:rPr>
              <w:t>Cost of purchasing office supplies and stationery for the project office (at approx. $1,132/month). Total estimated cost is $81,500.</w:t>
            </w:r>
          </w:p>
        </w:tc>
      </w:tr>
      <w:tr w:rsidR="001D1FC4" w:rsidRPr="001D1FC4" w14:paraId="5DD05760" w14:textId="77777777" w:rsidTr="00383BFA">
        <w:trPr>
          <w:trHeight w:val="492"/>
        </w:trPr>
        <w:tc>
          <w:tcPr>
            <w:tcW w:w="450" w:type="dxa"/>
            <w:shd w:val="clear" w:color="auto" w:fill="auto"/>
            <w:vAlign w:val="center"/>
            <w:hideMark/>
          </w:tcPr>
          <w:p w14:paraId="3D65B54B" w14:textId="77777777" w:rsidR="001D1FC4" w:rsidRPr="001D1FC4" w:rsidRDefault="001D1FC4" w:rsidP="001D1FC4">
            <w:pPr>
              <w:spacing w:after="0" w:line="276" w:lineRule="auto"/>
              <w:jc w:val="center"/>
              <w:rPr>
                <w:rFonts w:eastAsia="Times New Roman"/>
                <w:color w:val="000000"/>
                <w:sz w:val="18"/>
                <w:szCs w:val="18"/>
              </w:rPr>
            </w:pPr>
            <w:r w:rsidRPr="001D1FC4">
              <w:rPr>
                <w:rFonts w:eastAsia="Times New Roman"/>
                <w:color w:val="000000"/>
                <w:sz w:val="18"/>
                <w:szCs w:val="18"/>
                <w:lang w:val="en-GB"/>
              </w:rPr>
              <w:t>16</w:t>
            </w:r>
          </w:p>
        </w:tc>
        <w:tc>
          <w:tcPr>
            <w:tcW w:w="13860" w:type="dxa"/>
            <w:shd w:val="clear" w:color="auto" w:fill="auto"/>
            <w:vAlign w:val="center"/>
            <w:hideMark/>
          </w:tcPr>
          <w:p w14:paraId="01E8DF6F" w14:textId="77777777" w:rsidR="001D1FC4" w:rsidRPr="001D1FC4" w:rsidRDefault="001D1FC4" w:rsidP="001D1FC4">
            <w:pPr>
              <w:spacing w:after="0" w:line="276" w:lineRule="auto"/>
              <w:jc w:val="left"/>
              <w:rPr>
                <w:rFonts w:eastAsia="Times New Roman"/>
                <w:color w:val="000000"/>
                <w:sz w:val="18"/>
                <w:szCs w:val="18"/>
                <w:lang w:val="en-GB"/>
              </w:rPr>
            </w:pPr>
            <w:r w:rsidRPr="001D1FC4">
              <w:rPr>
                <w:rFonts w:eastAsia="Times New Roman"/>
                <w:color w:val="000000"/>
                <w:sz w:val="18"/>
                <w:szCs w:val="18"/>
                <w:lang w:val="en-GB"/>
              </w:rPr>
              <w:t>Costs of printing and publication - As part of the development of training materials, policy briefs, technical reports, strategy documents, communication pieces (Output 2.5) for internal meetings, trainings, workshops and conferences. Total estimated cost is</w:t>
            </w:r>
            <w:r w:rsidRPr="001D1FC4">
              <w:rPr>
                <w:rFonts w:eastAsia="Calibri"/>
                <w:color w:val="000000"/>
                <w:sz w:val="18"/>
                <w:szCs w:val="18"/>
                <w:lang w:val="en-GB"/>
              </w:rPr>
              <w:t xml:space="preserve"> $111,000.</w:t>
            </w:r>
          </w:p>
        </w:tc>
      </w:tr>
      <w:tr w:rsidR="001D1FC4" w:rsidRPr="001D1FC4" w14:paraId="5C7F5686" w14:textId="77777777" w:rsidTr="00383BFA">
        <w:trPr>
          <w:trHeight w:val="530"/>
        </w:trPr>
        <w:tc>
          <w:tcPr>
            <w:tcW w:w="450" w:type="dxa"/>
            <w:shd w:val="clear" w:color="auto" w:fill="auto"/>
            <w:vAlign w:val="center"/>
            <w:hideMark/>
          </w:tcPr>
          <w:p w14:paraId="1CB4E49B" w14:textId="77777777" w:rsidR="001D1FC4" w:rsidRPr="001D1FC4" w:rsidRDefault="001D1FC4" w:rsidP="001D1FC4">
            <w:pPr>
              <w:spacing w:after="0" w:line="276" w:lineRule="auto"/>
              <w:jc w:val="center"/>
              <w:rPr>
                <w:rFonts w:eastAsia="Times New Roman"/>
                <w:color w:val="000000"/>
                <w:sz w:val="18"/>
                <w:szCs w:val="18"/>
              </w:rPr>
            </w:pPr>
            <w:r w:rsidRPr="001D1FC4">
              <w:rPr>
                <w:rFonts w:eastAsia="Times New Roman"/>
                <w:color w:val="000000"/>
                <w:sz w:val="18"/>
                <w:szCs w:val="18"/>
                <w:lang w:val="en-GB"/>
              </w:rPr>
              <w:t>17</w:t>
            </w:r>
          </w:p>
        </w:tc>
        <w:tc>
          <w:tcPr>
            <w:tcW w:w="13860" w:type="dxa"/>
            <w:shd w:val="clear" w:color="auto" w:fill="auto"/>
            <w:vAlign w:val="center"/>
            <w:hideMark/>
          </w:tcPr>
          <w:p w14:paraId="62B2D9E9" w14:textId="77777777" w:rsidR="001D1FC4" w:rsidRPr="001D1FC4" w:rsidRDefault="001D1FC4" w:rsidP="001D1FC4">
            <w:pPr>
              <w:spacing w:after="0" w:line="276" w:lineRule="auto"/>
              <w:jc w:val="left"/>
              <w:rPr>
                <w:rFonts w:eastAsia="Times New Roman"/>
                <w:color w:val="000000"/>
                <w:sz w:val="18"/>
                <w:szCs w:val="18"/>
                <w:lang w:val="en-GB"/>
              </w:rPr>
            </w:pPr>
            <w:r w:rsidRPr="001D1FC4">
              <w:rPr>
                <w:rFonts w:eastAsia="Times New Roman"/>
                <w:color w:val="000000"/>
                <w:sz w:val="18"/>
                <w:szCs w:val="18"/>
                <w:lang w:val="en-GB"/>
              </w:rPr>
              <w:t>Costs of conducting training and training workshops as follows:</w:t>
            </w:r>
          </w:p>
          <w:p w14:paraId="025EA40D" w14:textId="77777777" w:rsidR="001D1FC4" w:rsidRPr="001D1FC4" w:rsidRDefault="001D1FC4" w:rsidP="00351A8D">
            <w:pPr>
              <w:numPr>
                <w:ilvl w:val="0"/>
                <w:numId w:val="27"/>
              </w:numPr>
              <w:spacing w:after="0" w:line="276" w:lineRule="auto"/>
              <w:contextualSpacing/>
              <w:jc w:val="left"/>
              <w:rPr>
                <w:rFonts w:eastAsia="Times New Roman"/>
                <w:color w:val="000000"/>
                <w:sz w:val="18"/>
                <w:szCs w:val="18"/>
                <w:lang w:val="en-GB"/>
              </w:rPr>
            </w:pPr>
            <w:r w:rsidRPr="001D1FC4">
              <w:rPr>
                <w:rFonts w:eastAsia="Times New Roman"/>
                <w:color w:val="000000"/>
                <w:sz w:val="18"/>
                <w:szCs w:val="18"/>
                <w:lang w:val="en-GB"/>
              </w:rPr>
              <w:t>Strengthen Gakkum (12 meetings/training, $4000 each) (Output 2.1)</w:t>
            </w:r>
          </w:p>
          <w:p w14:paraId="03C8497D" w14:textId="77777777" w:rsidR="001D1FC4" w:rsidRPr="001D1FC4" w:rsidRDefault="001D1FC4" w:rsidP="00351A8D">
            <w:pPr>
              <w:numPr>
                <w:ilvl w:val="0"/>
                <w:numId w:val="27"/>
              </w:numPr>
              <w:spacing w:after="0" w:line="276" w:lineRule="auto"/>
              <w:contextualSpacing/>
              <w:jc w:val="left"/>
              <w:rPr>
                <w:rFonts w:eastAsia="Times New Roman"/>
                <w:color w:val="000000"/>
                <w:sz w:val="18"/>
                <w:szCs w:val="18"/>
                <w:lang w:val="en-GB"/>
              </w:rPr>
            </w:pPr>
            <w:r w:rsidRPr="001D1FC4">
              <w:rPr>
                <w:rFonts w:eastAsia="Times New Roman"/>
                <w:color w:val="000000"/>
                <w:sz w:val="18"/>
                <w:szCs w:val="18"/>
                <w:lang w:val="en-GB"/>
              </w:rPr>
              <w:t>Provide technical assistance/training to strengthen Gakkum as intelligence /cybercrime analysis centre for law enforcement operation (3 trainings, $6000 each) (Output 2.1)</w:t>
            </w:r>
          </w:p>
          <w:p w14:paraId="35B7EDD2" w14:textId="77777777" w:rsidR="001D1FC4" w:rsidRPr="001D1FC4" w:rsidRDefault="001D1FC4" w:rsidP="00351A8D">
            <w:pPr>
              <w:numPr>
                <w:ilvl w:val="0"/>
                <w:numId w:val="27"/>
              </w:numPr>
              <w:spacing w:after="0" w:line="276" w:lineRule="auto"/>
              <w:contextualSpacing/>
              <w:jc w:val="left"/>
              <w:rPr>
                <w:rFonts w:eastAsia="Times New Roman"/>
                <w:color w:val="000000"/>
                <w:sz w:val="18"/>
                <w:szCs w:val="18"/>
                <w:lang w:val="en-GB"/>
              </w:rPr>
            </w:pPr>
            <w:r w:rsidRPr="001D1FC4">
              <w:rPr>
                <w:rFonts w:eastAsia="Times New Roman"/>
                <w:color w:val="000000"/>
                <w:sz w:val="18"/>
                <w:szCs w:val="18"/>
                <w:lang w:val="en-GB"/>
              </w:rPr>
              <w:t>Meetings on producing counter-IWT job descriptions and performance criteria (6 meetings, $5000 each) (Output 2.2).</w:t>
            </w:r>
          </w:p>
          <w:p w14:paraId="6C2B5E9A" w14:textId="77777777" w:rsidR="001D1FC4" w:rsidRPr="001D1FC4" w:rsidRDefault="001D1FC4" w:rsidP="00351A8D">
            <w:pPr>
              <w:numPr>
                <w:ilvl w:val="0"/>
                <w:numId w:val="27"/>
              </w:numPr>
              <w:spacing w:after="0" w:line="276" w:lineRule="auto"/>
              <w:contextualSpacing/>
              <w:jc w:val="left"/>
              <w:rPr>
                <w:rFonts w:eastAsia="Times New Roman"/>
                <w:color w:val="000000"/>
                <w:sz w:val="18"/>
                <w:szCs w:val="18"/>
                <w:lang w:val="en-GB"/>
              </w:rPr>
            </w:pPr>
            <w:r w:rsidRPr="001D1FC4">
              <w:rPr>
                <w:rFonts w:eastAsia="Times New Roman"/>
                <w:color w:val="000000"/>
                <w:sz w:val="18"/>
                <w:szCs w:val="18"/>
                <w:lang w:val="en-GB"/>
              </w:rPr>
              <w:t>Deliver high quality training in IWT priority topics (24 training workshops, $10,000 each) (Output 2.2).</w:t>
            </w:r>
          </w:p>
          <w:p w14:paraId="56D93C3F" w14:textId="77777777" w:rsidR="001D1FC4" w:rsidRPr="001D1FC4" w:rsidRDefault="001D1FC4" w:rsidP="00351A8D">
            <w:pPr>
              <w:numPr>
                <w:ilvl w:val="0"/>
                <w:numId w:val="27"/>
              </w:numPr>
              <w:spacing w:after="0" w:line="276" w:lineRule="auto"/>
              <w:contextualSpacing/>
              <w:jc w:val="left"/>
              <w:rPr>
                <w:rFonts w:eastAsia="Times New Roman"/>
                <w:color w:val="000000"/>
                <w:sz w:val="18"/>
                <w:szCs w:val="18"/>
                <w:lang w:val="en-GB"/>
              </w:rPr>
            </w:pPr>
            <w:r w:rsidRPr="001D1FC4">
              <w:rPr>
                <w:rFonts w:eastAsia="Times New Roman"/>
                <w:color w:val="000000"/>
                <w:sz w:val="18"/>
                <w:szCs w:val="18"/>
                <w:lang w:val="en-GB"/>
              </w:rPr>
              <w:lastRenderedPageBreak/>
              <w:t>Preparation for improved investigator training in forensic analysis (6 meetings, $2500 each) (Output 2.3).</w:t>
            </w:r>
          </w:p>
          <w:p w14:paraId="66E911EE" w14:textId="77777777" w:rsidR="001D1FC4" w:rsidRPr="001D1FC4" w:rsidRDefault="001D1FC4" w:rsidP="00351A8D">
            <w:pPr>
              <w:numPr>
                <w:ilvl w:val="0"/>
                <w:numId w:val="27"/>
              </w:numPr>
              <w:spacing w:after="0" w:line="276" w:lineRule="auto"/>
              <w:contextualSpacing/>
              <w:jc w:val="left"/>
              <w:rPr>
                <w:rFonts w:eastAsia="Times New Roman"/>
                <w:color w:val="000000"/>
                <w:sz w:val="18"/>
                <w:szCs w:val="18"/>
                <w:lang w:val="en-GB"/>
              </w:rPr>
            </w:pPr>
            <w:r w:rsidRPr="001D1FC4">
              <w:rPr>
                <w:rFonts w:eastAsia="Times New Roman"/>
                <w:color w:val="000000"/>
                <w:sz w:val="18"/>
                <w:szCs w:val="18"/>
                <w:lang w:val="en-GB"/>
              </w:rPr>
              <w:t>Training for improved investigator training in forensic analysis (3 training workshops, $5000 each) (Output 2.3).</w:t>
            </w:r>
          </w:p>
          <w:p w14:paraId="1661B786" w14:textId="77777777" w:rsidR="001D1FC4" w:rsidRPr="001D1FC4" w:rsidRDefault="001D1FC4" w:rsidP="00351A8D">
            <w:pPr>
              <w:numPr>
                <w:ilvl w:val="0"/>
                <w:numId w:val="27"/>
              </w:numPr>
              <w:spacing w:after="0" w:line="276" w:lineRule="auto"/>
              <w:contextualSpacing/>
              <w:jc w:val="left"/>
              <w:rPr>
                <w:rFonts w:eastAsia="Times New Roman"/>
                <w:color w:val="000000"/>
                <w:sz w:val="18"/>
                <w:szCs w:val="18"/>
                <w:lang w:val="en-GB"/>
              </w:rPr>
            </w:pPr>
            <w:r w:rsidRPr="001D1FC4">
              <w:rPr>
                <w:rFonts w:eastAsia="Times New Roman"/>
                <w:color w:val="000000"/>
                <w:sz w:val="18"/>
                <w:szCs w:val="18"/>
                <w:lang w:val="en-GB"/>
              </w:rPr>
              <w:t>Collaboration with Eijkman Institute and litbang hut (FORDA) for technical support for laboratories (6 annual meetings, $2500 each) (Output 2.3).</w:t>
            </w:r>
          </w:p>
          <w:p w14:paraId="3DCA3DE9" w14:textId="77777777" w:rsidR="001D1FC4" w:rsidRPr="001D1FC4" w:rsidRDefault="001D1FC4" w:rsidP="00351A8D">
            <w:pPr>
              <w:numPr>
                <w:ilvl w:val="0"/>
                <w:numId w:val="26"/>
              </w:numPr>
              <w:spacing w:after="0" w:line="276" w:lineRule="auto"/>
              <w:contextualSpacing/>
              <w:jc w:val="left"/>
              <w:rPr>
                <w:rFonts w:eastAsia="Times New Roman" w:cs="Calibri"/>
                <w:color w:val="000000"/>
                <w:sz w:val="18"/>
                <w:szCs w:val="18"/>
              </w:rPr>
            </w:pPr>
            <w:r w:rsidRPr="001D1FC4">
              <w:rPr>
                <w:rFonts w:eastAsia="Times New Roman" w:cs="Calibri"/>
                <w:color w:val="000000"/>
                <w:sz w:val="18"/>
                <w:szCs w:val="18"/>
              </w:rPr>
              <w:t xml:space="preserve">Develop and implement project communications strategy to reduce IWT demand (3 meetings, $1000 each) </w:t>
            </w:r>
            <w:r w:rsidRPr="001D1FC4">
              <w:rPr>
                <w:rFonts w:eastAsia="Times New Roman"/>
                <w:color w:val="000000"/>
                <w:sz w:val="18"/>
                <w:szCs w:val="18"/>
                <w:lang w:val="en-GB"/>
              </w:rPr>
              <w:t>(Output 2.5).</w:t>
            </w:r>
          </w:p>
          <w:p w14:paraId="12B5F042" w14:textId="77777777" w:rsidR="001D1FC4" w:rsidRPr="001D1FC4" w:rsidRDefault="001D1FC4" w:rsidP="00351A8D">
            <w:pPr>
              <w:numPr>
                <w:ilvl w:val="0"/>
                <w:numId w:val="26"/>
              </w:numPr>
              <w:spacing w:after="0" w:line="276" w:lineRule="auto"/>
              <w:contextualSpacing/>
              <w:jc w:val="left"/>
              <w:rPr>
                <w:rFonts w:eastAsia="Times New Roman" w:cs="Calibri"/>
                <w:color w:val="000000"/>
                <w:sz w:val="18"/>
                <w:szCs w:val="18"/>
              </w:rPr>
            </w:pPr>
            <w:r w:rsidRPr="001D1FC4">
              <w:rPr>
                <w:rFonts w:eastAsia="Times New Roman" w:cs="Calibri"/>
                <w:color w:val="000000"/>
                <w:sz w:val="18"/>
                <w:szCs w:val="18"/>
              </w:rPr>
              <w:t>Develop and support a systematic approach to increase media coverage of IWT cases (5 meetings, $1500 each)</w:t>
            </w:r>
            <w:r w:rsidRPr="001D1FC4">
              <w:rPr>
                <w:rFonts w:eastAsia="Times New Roman"/>
                <w:color w:val="000000"/>
                <w:sz w:val="18"/>
                <w:szCs w:val="18"/>
                <w:lang w:val="en-GB"/>
              </w:rPr>
              <w:t xml:space="preserve"> (Output 2.5).</w:t>
            </w:r>
          </w:p>
          <w:p w14:paraId="68CEDAEE" w14:textId="77777777" w:rsidR="001D1FC4" w:rsidRPr="001D1FC4" w:rsidRDefault="001D1FC4" w:rsidP="00351A8D">
            <w:pPr>
              <w:numPr>
                <w:ilvl w:val="0"/>
                <w:numId w:val="26"/>
              </w:numPr>
              <w:spacing w:after="0" w:line="276" w:lineRule="auto"/>
              <w:contextualSpacing/>
              <w:jc w:val="left"/>
              <w:rPr>
                <w:rFonts w:eastAsia="Times New Roman" w:cs="Calibri"/>
                <w:color w:val="000000"/>
                <w:sz w:val="18"/>
                <w:szCs w:val="18"/>
              </w:rPr>
            </w:pPr>
            <w:r w:rsidRPr="001D1FC4">
              <w:rPr>
                <w:rFonts w:eastAsia="Times New Roman" w:cs="Calibri"/>
                <w:color w:val="000000"/>
                <w:sz w:val="18"/>
                <w:szCs w:val="18"/>
              </w:rPr>
              <w:t>Support targeted awareness campaigns (6 events, $5000 each)</w:t>
            </w:r>
            <w:r w:rsidRPr="001D1FC4">
              <w:rPr>
                <w:rFonts w:eastAsia="Times New Roman"/>
                <w:color w:val="000000"/>
                <w:sz w:val="18"/>
                <w:szCs w:val="18"/>
                <w:lang w:val="en-GB"/>
              </w:rPr>
              <w:t xml:space="preserve"> (Output 2.5).</w:t>
            </w:r>
          </w:p>
          <w:p w14:paraId="62B1DD30" w14:textId="77777777" w:rsidR="001D1FC4" w:rsidRPr="001D1FC4" w:rsidRDefault="001D1FC4" w:rsidP="001D1FC4">
            <w:pPr>
              <w:spacing w:after="0" w:line="276" w:lineRule="auto"/>
              <w:jc w:val="left"/>
              <w:rPr>
                <w:rFonts w:eastAsia="Times New Roman"/>
                <w:color w:val="000000"/>
                <w:sz w:val="18"/>
                <w:szCs w:val="18"/>
              </w:rPr>
            </w:pPr>
            <w:r w:rsidRPr="001D1FC4">
              <w:rPr>
                <w:rFonts w:eastAsia="Times New Roman"/>
                <w:color w:val="000000"/>
                <w:sz w:val="18"/>
                <w:szCs w:val="18"/>
                <w:lang w:val="en-GB"/>
              </w:rPr>
              <w:t>Total estimated cost is</w:t>
            </w:r>
            <w:r w:rsidRPr="001D1FC4">
              <w:rPr>
                <w:rFonts w:eastAsia="Calibri"/>
                <w:color w:val="000000"/>
                <w:sz w:val="18"/>
                <w:szCs w:val="18"/>
                <w:lang w:val="en-GB"/>
              </w:rPr>
              <w:t xml:space="preserve"> $421,500.</w:t>
            </w:r>
          </w:p>
        </w:tc>
      </w:tr>
      <w:tr w:rsidR="001D1FC4" w:rsidRPr="001D1FC4" w14:paraId="4BF7BF12" w14:textId="77777777" w:rsidTr="001D1FC4">
        <w:trPr>
          <w:trHeight w:val="530"/>
        </w:trPr>
        <w:tc>
          <w:tcPr>
            <w:tcW w:w="450" w:type="dxa"/>
            <w:shd w:val="clear" w:color="auto" w:fill="B8CCE4"/>
            <w:vAlign w:val="center"/>
          </w:tcPr>
          <w:p w14:paraId="1C273596" w14:textId="77777777" w:rsidR="001D1FC4" w:rsidRPr="001D1FC4" w:rsidRDefault="001D1FC4" w:rsidP="001D1FC4">
            <w:pPr>
              <w:spacing w:after="0" w:line="276" w:lineRule="auto"/>
              <w:jc w:val="center"/>
              <w:rPr>
                <w:rFonts w:eastAsia="Times New Roman"/>
                <w:color w:val="000000"/>
                <w:sz w:val="18"/>
                <w:szCs w:val="18"/>
              </w:rPr>
            </w:pPr>
          </w:p>
        </w:tc>
        <w:tc>
          <w:tcPr>
            <w:tcW w:w="13860" w:type="dxa"/>
            <w:shd w:val="clear" w:color="auto" w:fill="B8CCE4"/>
            <w:vAlign w:val="center"/>
          </w:tcPr>
          <w:p w14:paraId="273F8C57" w14:textId="77777777" w:rsidR="001D1FC4" w:rsidRPr="001D1FC4" w:rsidRDefault="001D1FC4" w:rsidP="001D1FC4">
            <w:pPr>
              <w:keepNext/>
              <w:spacing w:after="0" w:line="276" w:lineRule="auto"/>
              <w:jc w:val="left"/>
              <w:outlineLvl w:val="1"/>
              <w:rPr>
                <w:rFonts w:eastAsia="Times New Roman"/>
                <w:b/>
                <w:color w:val="000000"/>
                <w:sz w:val="18"/>
                <w:szCs w:val="18"/>
                <w:lang w:val="en-GB"/>
              </w:rPr>
            </w:pPr>
            <w:r w:rsidRPr="001D1FC4">
              <w:rPr>
                <w:rFonts w:eastAsia="Times New Roman"/>
                <w:b/>
                <w:color w:val="000000"/>
                <w:sz w:val="18"/>
                <w:szCs w:val="18"/>
                <w:lang w:val="en-GB"/>
              </w:rPr>
              <w:t>Component 3</w:t>
            </w:r>
          </w:p>
        </w:tc>
      </w:tr>
      <w:tr w:rsidR="001D1FC4" w:rsidRPr="001D1FC4" w14:paraId="699582EC" w14:textId="77777777" w:rsidTr="00383BFA">
        <w:trPr>
          <w:trHeight w:val="530"/>
        </w:trPr>
        <w:tc>
          <w:tcPr>
            <w:tcW w:w="450" w:type="dxa"/>
            <w:shd w:val="clear" w:color="auto" w:fill="auto"/>
            <w:vAlign w:val="center"/>
          </w:tcPr>
          <w:p w14:paraId="7A69EABB" w14:textId="77777777" w:rsidR="001D1FC4" w:rsidRPr="001D1FC4" w:rsidRDefault="001D1FC4" w:rsidP="001D1FC4">
            <w:pPr>
              <w:spacing w:after="0" w:line="276" w:lineRule="auto"/>
              <w:jc w:val="center"/>
              <w:rPr>
                <w:rFonts w:eastAsia="Times New Roman"/>
                <w:color w:val="000000"/>
                <w:sz w:val="18"/>
                <w:szCs w:val="18"/>
              </w:rPr>
            </w:pPr>
            <w:r w:rsidRPr="001D1FC4">
              <w:rPr>
                <w:rFonts w:eastAsia="Times New Roman"/>
                <w:color w:val="000000"/>
                <w:sz w:val="18"/>
                <w:szCs w:val="18"/>
              </w:rPr>
              <w:t>18</w:t>
            </w:r>
          </w:p>
        </w:tc>
        <w:tc>
          <w:tcPr>
            <w:tcW w:w="13860" w:type="dxa"/>
            <w:shd w:val="clear" w:color="auto" w:fill="auto"/>
            <w:vAlign w:val="center"/>
          </w:tcPr>
          <w:p w14:paraId="4C5EF5EE" w14:textId="77777777" w:rsidR="001D1FC4" w:rsidRPr="001D1FC4" w:rsidRDefault="001D1FC4" w:rsidP="001D1FC4">
            <w:pPr>
              <w:spacing w:after="0" w:line="276" w:lineRule="auto"/>
              <w:jc w:val="left"/>
              <w:rPr>
                <w:rFonts w:eastAsia="Times New Roman"/>
                <w:color w:val="000000"/>
                <w:sz w:val="18"/>
                <w:szCs w:val="18"/>
                <w:lang w:val="en-GB"/>
              </w:rPr>
            </w:pPr>
            <w:r w:rsidRPr="001D1FC4">
              <w:rPr>
                <w:rFonts w:eastAsia="Times New Roman"/>
                <w:color w:val="000000"/>
                <w:sz w:val="18"/>
                <w:szCs w:val="18"/>
                <w:lang w:val="en-GB"/>
              </w:rPr>
              <w:t>Cost of contracting international consultants to,</w:t>
            </w:r>
          </w:p>
          <w:p w14:paraId="720D77CF" w14:textId="77777777" w:rsidR="001D1FC4" w:rsidRPr="001D1FC4" w:rsidRDefault="001D1FC4" w:rsidP="00351A8D">
            <w:pPr>
              <w:numPr>
                <w:ilvl w:val="0"/>
                <w:numId w:val="28"/>
              </w:numPr>
              <w:spacing w:after="0" w:line="276" w:lineRule="auto"/>
              <w:contextualSpacing/>
              <w:jc w:val="left"/>
              <w:rPr>
                <w:rFonts w:eastAsia="Times New Roman"/>
                <w:color w:val="000000"/>
                <w:sz w:val="18"/>
                <w:szCs w:val="18"/>
                <w:lang w:val="en-GB"/>
              </w:rPr>
            </w:pPr>
            <w:r w:rsidRPr="001D1FC4">
              <w:rPr>
                <w:rFonts w:eastAsia="Times New Roman"/>
                <w:color w:val="000000"/>
                <w:sz w:val="18"/>
                <w:szCs w:val="18"/>
                <w:lang w:val="en-GB"/>
              </w:rPr>
              <w:t>Use of PortMATE assessment tool to track improvements in enforcement at all five ports in line with the global wildlife trafficking and ports project (consultancy fee = $40,000) (Output 3.1)</w:t>
            </w:r>
          </w:p>
          <w:p w14:paraId="09BA43ED" w14:textId="77777777" w:rsidR="001D1FC4" w:rsidRPr="001D1FC4" w:rsidRDefault="001D1FC4" w:rsidP="00351A8D">
            <w:pPr>
              <w:numPr>
                <w:ilvl w:val="0"/>
                <w:numId w:val="28"/>
              </w:numPr>
              <w:spacing w:after="0" w:line="276" w:lineRule="auto"/>
              <w:contextualSpacing/>
              <w:jc w:val="left"/>
              <w:rPr>
                <w:rFonts w:eastAsia="Times New Roman"/>
                <w:color w:val="000000"/>
                <w:sz w:val="18"/>
                <w:szCs w:val="18"/>
                <w:lang w:val="en-GB"/>
              </w:rPr>
            </w:pPr>
            <w:r w:rsidRPr="001D1FC4">
              <w:rPr>
                <w:rFonts w:eastAsia="Times New Roman"/>
                <w:color w:val="000000"/>
                <w:sz w:val="18"/>
                <w:szCs w:val="18"/>
                <w:lang w:val="en-GB"/>
              </w:rPr>
              <w:t>Capacity building / training activities (taken from global ports project) (consultancy fee = $40,000) (Output 3.1)</w:t>
            </w:r>
          </w:p>
          <w:p w14:paraId="49CC9B29" w14:textId="77777777" w:rsidR="001D1FC4" w:rsidRPr="001D1FC4" w:rsidRDefault="001D1FC4" w:rsidP="00351A8D">
            <w:pPr>
              <w:numPr>
                <w:ilvl w:val="0"/>
                <w:numId w:val="28"/>
              </w:numPr>
              <w:spacing w:after="0" w:line="276" w:lineRule="auto"/>
              <w:contextualSpacing/>
              <w:jc w:val="left"/>
              <w:rPr>
                <w:rFonts w:eastAsia="Times New Roman"/>
                <w:color w:val="000000"/>
                <w:sz w:val="18"/>
                <w:szCs w:val="18"/>
                <w:lang w:val="en-GB"/>
              </w:rPr>
            </w:pPr>
            <w:r w:rsidRPr="001D1FC4">
              <w:rPr>
                <w:rFonts w:eastAsia="Times New Roman"/>
                <w:color w:val="000000"/>
                <w:sz w:val="18"/>
                <w:szCs w:val="18"/>
                <w:lang w:val="en-GB"/>
              </w:rPr>
              <w:t>Pilot Dubai Customs World system at Surabaya port as contribution to / with TA from the global wildlife trafficking and ports project (consultancy fee = $40,000) (Output 3.1).</w:t>
            </w:r>
          </w:p>
          <w:p w14:paraId="49695959" w14:textId="77777777" w:rsidR="001D1FC4" w:rsidRPr="001D1FC4" w:rsidRDefault="001D1FC4" w:rsidP="001D1FC4">
            <w:pPr>
              <w:spacing w:after="0" w:line="276" w:lineRule="auto"/>
              <w:jc w:val="left"/>
              <w:rPr>
                <w:rFonts w:eastAsia="Times New Roman"/>
                <w:color w:val="000000"/>
                <w:sz w:val="18"/>
                <w:szCs w:val="18"/>
                <w:lang w:val="en-GB"/>
              </w:rPr>
            </w:pPr>
            <w:r w:rsidRPr="001D1FC4">
              <w:rPr>
                <w:rFonts w:eastAsia="Times New Roman"/>
                <w:color w:val="000000"/>
                <w:sz w:val="18"/>
                <w:szCs w:val="18"/>
                <w:lang w:val="en-GB"/>
              </w:rPr>
              <w:t>Total estimated cost is $120,000</w:t>
            </w:r>
          </w:p>
        </w:tc>
      </w:tr>
      <w:tr w:rsidR="001D1FC4" w:rsidRPr="001D1FC4" w14:paraId="040F0ABB" w14:textId="77777777" w:rsidTr="00383BFA">
        <w:trPr>
          <w:trHeight w:val="530"/>
        </w:trPr>
        <w:tc>
          <w:tcPr>
            <w:tcW w:w="450" w:type="dxa"/>
            <w:shd w:val="clear" w:color="auto" w:fill="auto"/>
            <w:vAlign w:val="center"/>
          </w:tcPr>
          <w:p w14:paraId="27CC7E8A" w14:textId="77777777" w:rsidR="001D1FC4" w:rsidRPr="001D1FC4" w:rsidRDefault="001D1FC4" w:rsidP="001D1FC4">
            <w:pPr>
              <w:spacing w:after="0" w:line="276" w:lineRule="auto"/>
              <w:jc w:val="center"/>
              <w:rPr>
                <w:rFonts w:eastAsia="Times New Roman"/>
                <w:color w:val="000000"/>
                <w:sz w:val="18"/>
                <w:szCs w:val="18"/>
              </w:rPr>
            </w:pPr>
            <w:r w:rsidRPr="001D1FC4">
              <w:rPr>
                <w:rFonts w:eastAsia="Times New Roman"/>
                <w:color w:val="000000"/>
                <w:sz w:val="18"/>
                <w:szCs w:val="18"/>
              </w:rPr>
              <w:t>19</w:t>
            </w:r>
          </w:p>
        </w:tc>
        <w:tc>
          <w:tcPr>
            <w:tcW w:w="13860" w:type="dxa"/>
            <w:shd w:val="clear" w:color="auto" w:fill="auto"/>
            <w:vAlign w:val="center"/>
            <w:hideMark/>
          </w:tcPr>
          <w:p w14:paraId="6B1F2FB3" w14:textId="77777777" w:rsidR="001D1FC4" w:rsidRPr="001D1FC4" w:rsidRDefault="001D1FC4" w:rsidP="001D1FC4">
            <w:pPr>
              <w:spacing w:after="0" w:line="276" w:lineRule="auto"/>
              <w:jc w:val="left"/>
              <w:rPr>
                <w:rFonts w:eastAsia="Times New Roman"/>
                <w:color w:val="000000"/>
                <w:sz w:val="18"/>
                <w:szCs w:val="18"/>
                <w:lang w:val="en-GB"/>
              </w:rPr>
            </w:pPr>
            <w:r w:rsidRPr="001D1FC4">
              <w:rPr>
                <w:rFonts w:eastAsia="Times New Roman"/>
                <w:color w:val="000000"/>
                <w:sz w:val="18"/>
                <w:szCs w:val="18"/>
                <w:lang w:val="en-GB"/>
              </w:rPr>
              <w:t>Cost of contracting local consultants to,</w:t>
            </w:r>
          </w:p>
          <w:p w14:paraId="2675CF61" w14:textId="77777777" w:rsidR="001D1FC4" w:rsidRPr="001D1FC4" w:rsidRDefault="001D1FC4" w:rsidP="00351A8D">
            <w:pPr>
              <w:numPr>
                <w:ilvl w:val="0"/>
                <w:numId w:val="29"/>
              </w:numPr>
              <w:spacing w:after="0" w:line="276" w:lineRule="auto"/>
              <w:contextualSpacing/>
              <w:jc w:val="left"/>
              <w:rPr>
                <w:rFonts w:eastAsia="Times New Roman"/>
                <w:color w:val="000000"/>
                <w:sz w:val="18"/>
                <w:szCs w:val="18"/>
                <w:lang w:val="en-GB"/>
              </w:rPr>
            </w:pPr>
            <w:r w:rsidRPr="001D1FC4">
              <w:rPr>
                <w:rFonts w:eastAsia="Times New Roman"/>
                <w:color w:val="000000"/>
                <w:sz w:val="18"/>
                <w:szCs w:val="18"/>
                <w:lang w:val="en-GB"/>
              </w:rPr>
              <w:t>Information sharing mechanisms (national level forum discussion between relevant agencies) (consultancy fee = $7500) (Output 3.1).</w:t>
            </w:r>
          </w:p>
          <w:p w14:paraId="10A17EB4" w14:textId="77777777" w:rsidR="001D1FC4" w:rsidRPr="001D1FC4" w:rsidRDefault="001D1FC4" w:rsidP="00351A8D">
            <w:pPr>
              <w:numPr>
                <w:ilvl w:val="0"/>
                <w:numId w:val="29"/>
              </w:numPr>
              <w:spacing w:after="0" w:line="276" w:lineRule="auto"/>
              <w:contextualSpacing/>
              <w:jc w:val="left"/>
              <w:rPr>
                <w:rFonts w:eastAsia="Times New Roman"/>
                <w:color w:val="000000"/>
                <w:sz w:val="18"/>
                <w:szCs w:val="18"/>
                <w:lang w:val="en-GB"/>
              </w:rPr>
            </w:pPr>
            <w:r w:rsidRPr="001D1FC4">
              <w:rPr>
                <w:rFonts w:eastAsia="Times New Roman"/>
                <w:color w:val="000000"/>
                <w:sz w:val="18"/>
                <w:szCs w:val="18"/>
                <w:lang w:val="en-GB"/>
              </w:rPr>
              <w:t>To consider: development of wildlife handling facilities for each port, with trained staff, and procedures for how to dispose of confiscated wildlife quickly and efficiently in terms of welfare, supporting conservation efforts, etc., without impacting legal evidence requirements for cases (consultancy fee = $7500) (Output 3.1).</w:t>
            </w:r>
          </w:p>
          <w:p w14:paraId="1E86774A" w14:textId="77777777" w:rsidR="001D1FC4" w:rsidRPr="001D1FC4" w:rsidRDefault="001D1FC4" w:rsidP="00351A8D">
            <w:pPr>
              <w:numPr>
                <w:ilvl w:val="0"/>
                <w:numId w:val="29"/>
              </w:numPr>
              <w:spacing w:after="0" w:line="276" w:lineRule="auto"/>
              <w:contextualSpacing/>
              <w:jc w:val="left"/>
              <w:rPr>
                <w:rFonts w:eastAsia="Times New Roman"/>
                <w:color w:val="000000"/>
                <w:sz w:val="18"/>
                <w:szCs w:val="18"/>
                <w:lang w:val="en-GB"/>
              </w:rPr>
            </w:pPr>
            <w:r w:rsidRPr="001D1FC4">
              <w:rPr>
                <w:rFonts w:eastAsia="Times New Roman"/>
                <w:color w:val="000000"/>
                <w:sz w:val="18"/>
                <w:szCs w:val="18"/>
                <w:lang w:val="en-GB"/>
              </w:rPr>
              <w:t xml:space="preserve">Engage local NGOs/CSOs to conduct awareness programmes in schools, churches, mosques, and community centres + capacity development for communities (consultancy fee = $125,000) </w:t>
            </w:r>
          </w:p>
          <w:p w14:paraId="279B18B1" w14:textId="77777777" w:rsidR="001D1FC4" w:rsidRPr="001D1FC4" w:rsidRDefault="001D1FC4" w:rsidP="001D1FC4">
            <w:pPr>
              <w:spacing w:after="0" w:line="276" w:lineRule="auto"/>
              <w:jc w:val="left"/>
              <w:rPr>
                <w:rFonts w:eastAsia="Times New Roman"/>
                <w:color w:val="000000"/>
                <w:sz w:val="18"/>
                <w:szCs w:val="18"/>
                <w:lang w:val="en-GB"/>
              </w:rPr>
            </w:pPr>
            <w:r w:rsidRPr="001D1FC4">
              <w:rPr>
                <w:rFonts w:eastAsia="Times New Roman"/>
                <w:color w:val="000000"/>
                <w:sz w:val="18"/>
                <w:szCs w:val="18"/>
                <w:lang w:val="en-GB"/>
              </w:rPr>
              <w:t xml:space="preserve"> Total estimated cost is $140,000.</w:t>
            </w:r>
          </w:p>
        </w:tc>
      </w:tr>
      <w:tr w:rsidR="001D1FC4" w:rsidRPr="001D1FC4" w14:paraId="055F08C0" w14:textId="77777777" w:rsidTr="00383BFA">
        <w:trPr>
          <w:trHeight w:val="413"/>
        </w:trPr>
        <w:tc>
          <w:tcPr>
            <w:tcW w:w="450" w:type="dxa"/>
            <w:shd w:val="clear" w:color="auto" w:fill="auto"/>
            <w:vAlign w:val="center"/>
          </w:tcPr>
          <w:p w14:paraId="501B65E6" w14:textId="77777777" w:rsidR="001D1FC4" w:rsidRPr="001D1FC4" w:rsidRDefault="001D1FC4" w:rsidP="001D1FC4">
            <w:pPr>
              <w:spacing w:after="0" w:line="276" w:lineRule="auto"/>
              <w:jc w:val="center"/>
              <w:rPr>
                <w:rFonts w:eastAsia="Times New Roman"/>
                <w:color w:val="000000"/>
                <w:sz w:val="18"/>
                <w:szCs w:val="18"/>
                <w:lang w:val="en-GB"/>
              </w:rPr>
            </w:pPr>
            <w:r w:rsidRPr="001D1FC4">
              <w:rPr>
                <w:rFonts w:eastAsia="Times New Roman"/>
                <w:color w:val="000000"/>
                <w:sz w:val="18"/>
                <w:szCs w:val="18"/>
                <w:lang w:val="en-GB"/>
              </w:rPr>
              <w:t>20</w:t>
            </w:r>
          </w:p>
        </w:tc>
        <w:tc>
          <w:tcPr>
            <w:tcW w:w="13860" w:type="dxa"/>
            <w:shd w:val="clear" w:color="auto" w:fill="auto"/>
            <w:vAlign w:val="center"/>
          </w:tcPr>
          <w:p w14:paraId="46210AB6" w14:textId="77777777" w:rsidR="001D1FC4" w:rsidRPr="001D1FC4" w:rsidRDefault="001D1FC4" w:rsidP="001D1FC4">
            <w:pPr>
              <w:spacing w:after="0" w:line="276" w:lineRule="auto"/>
              <w:jc w:val="left"/>
              <w:rPr>
                <w:rFonts w:eastAsia="Times New Roman"/>
                <w:color w:val="000000"/>
                <w:sz w:val="18"/>
                <w:szCs w:val="18"/>
                <w:lang w:val="en-GB"/>
              </w:rPr>
            </w:pPr>
            <w:r w:rsidRPr="001D1FC4">
              <w:rPr>
                <w:rFonts w:eastAsia="Times New Roman"/>
                <w:color w:val="000000"/>
                <w:sz w:val="18"/>
                <w:szCs w:val="18"/>
                <w:lang w:val="en-GB"/>
              </w:rPr>
              <w:t>Cost of contracting service providers/companies to,</w:t>
            </w:r>
          </w:p>
          <w:p w14:paraId="7CA4C001" w14:textId="77777777" w:rsidR="001D1FC4" w:rsidRPr="001D1FC4" w:rsidRDefault="001D1FC4" w:rsidP="00351A8D">
            <w:pPr>
              <w:numPr>
                <w:ilvl w:val="0"/>
                <w:numId w:val="29"/>
              </w:numPr>
              <w:spacing w:after="0" w:line="276" w:lineRule="auto"/>
              <w:contextualSpacing/>
              <w:jc w:val="left"/>
              <w:rPr>
                <w:rFonts w:eastAsia="Times New Roman"/>
                <w:color w:val="000000"/>
                <w:sz w:val="18"/>
                <w:szCs w:val="18"/>
                <w:lang w:val="en-GB"/>
              </w:rPr>
            </w:pPr>
            <w:r w:rsidRPr="001D1FC4">
              <w:rPr>
                <w:rFonts w:eastAsia="Times New Roman"/>
                <w:color w:val="000000"/>
                <w:sz w:val="18"/>
                <w:szCs w:val="18"/>
                <w:lang w:val="en-GB"/>
              </w:rPr>
              <w:t>Provide technical support to set up subnational level IWT forum to facilitate inter-agency coordination for each demonstration region based on series of stakeholder consultations to detail wildlife trade chains, key species involved, key actors (consultancy fee = $40,000) (Output 3.2).</w:t>
            </w:r>
          </w:p>
          <w:p w14:paraId="5766E90A" w14:textId="77777777" w:rsidR="001D1FC4" w:rsidRPr="001D1FC4" w:rsidRDefault="001D1FC4" w:rsidP="00351A8D">
            <w:pPr>
              <w:numPr>
                <w:ilvl w:val="0"/>
                <w:numId w:val="29"/>
              </w:numPr>
              <w:spacing w:after="0" w:line="276" w:lineRule="auto"/>
              <w:contextualSpacing/>
              <w:jc w:val="left"/>
              <w:rPr>
                <w:rFonts w:eastAsia="Times New Roman"/>
                <w:color w:val="000000"/>
                <w:sz w:val="18"/>
                <w:szCs w:val="18"/>
                <w:lang w:val="en-GB"/>
              </w:rPr>
            </w:pPr>
            <w:r w:rsidRPr="001D1FC4">
              <w:rPr>
                <w:rFonts w:eastAsia="Times New Roman"/>
                <w:color w:val="000000"/>
                <w:sz w:val="18"/>
                <w:szCs w:val="18"/>
                <w:lang w:val="en-GB"/>
              </w:rPr>
              <w:t>Coordination of information through CID, customs, quarantine, INTERPOL, immigration, anti-corruption agency and other information systems to combat IWT (consultancy fee = $63,000; travel = $12,000; supplies = $3000; 6 meetings = $6000) (Output 3.2).</w:t>
            </w:r>
          </w:p>
          <w:p w14:paraId="2206F615" w14:textId="77777777" w:rsidR="001D1FC4" w:rsidRPr="001D1FC4" w:rsidRDefault="001D1FC4" w:rsidP="00351A8D">
            <w:pPr>
              <w:numPr>
                <w:ilvl w:val="0"/>
                <w:numId w:val="29"/>
              </w:numPr>
              <w:spacing w:after="0" w:line="276" w:lineRule="auto"/>
              <w:contextualSpacing/>
              <w:jc w:val="left"/>
              <w:rPr>
                <w:rFonts w:eastAsia="Times New Roman"/>
                <w:color w:val="000000"/>
                <w:sz w:val="18"/>
                <w:szCs w:val="18"/>
                <w:lang w:val="en-GB"/>
              </w:rPr>
            </w:pPr>
            <w:r w:rsidRPr="001D1FC4">
              <w:rPr>
                <w:rFonts w:eastAsia="Times New Roman"/>
                <w:color w:val="000000"/>
                <w:sz w:val="18"/>
                <w:szCs w:val="18"/>
                <w:lang w:val="en-GB"/>
              </w:rPr>
              <w:t>Provide technical assistance to support Gakkum to establish/expand in northern Sumatra and northern Sulawesi demonstration regions, technical assistance provided by WCS-WCU (consultancy fee = $70,000 for 2 landscapes; travel = $10,000; supplies = $2000; printing = $4000) (Output 3.3).</w:t>
            </w:r>
          </w:p>
          <w:p w14:paraId="001B481E" w14:textId="77777777" w:rsidR="001D1FC4" w:rsidRPr="001D1FC4" w:rsidRDefault="001D1FC4" w:rsidP="00351A8D">
            <w:pPr>
              <w:numPr>
                <w:ilvl w:val="0"/>
                <w:numId w:val="29"/>
              </w:numPr>
              <w:spacing w:after="0" w:line="276" w:lineRule="auto"/>
              <w:contextualSpacing/>
              <w:jc w:val="left"/>
              <w:rPr>
                <w:rFonts w:eastAsia="Times New Roman"/>
                <w:color w:val="000000"/>
                <w:sz w:val="18"/>
                <w:szCs w:val="18"/>
                <w:lang w:val="en-GB"/>
              </w:rPr>
            </w:pPr>
            <w:r w:rsidRPr="001D1FC4">
              <w:rPr>
                <w:rFonts w:eastAsia="Times New Roman"/>
                <w:color w:val="000000"/>
                <w:sz w:val="18"/>
                <w:szCs w:val="18"/>
                <w:lang w:val="en-GB"/>
              </w:rPr>
              <w:t>Work with local stakeholders to monitor and report IWT in northern Sumatra and northern Sulawesi demonstration sites over 6 years (Consultancy fees for 2 landscape teams = $240,000; travel = $36,000; supplies = $24,000; printing = $24,000; monthly stakeholder meetings over 6 yrs = $48,000); and in Ulu Masen (1 landscape; consultancy fee = $60,000; travel = $24,000; supplies = $12,000; printing = $12,000; monthly stakeholder meetings over 6 yrs = $24,000) (Output 3.3).</w:t>
            </w:r>
          </w:p>
          <w:p w14:paraId="31AA5B20" w14:textId="77777777" w:rsidR="001D1FC4" w:rsidRPr="001D1FC4" w:rsidRDefault="001D1FC4" w:rsidP="00351A8D">
            <w:pPr>
              <w:numPr>
                <w:ilvl w:val="0"/>
                <w:numId w:val="29"/>
              </w:numPr>
              <w:spacing w:after="0" w:line="276" w:lineRule="auto"/>
              <w:contextualSpacing/>
              <w:jc w:val="left"/>
              <w:rPr>
                <w:rFonts w:eastAsia="Times New Roman"/>
                <w:color w:val="000000"/>
                <w:sz w:val="18"/>
                <w:szCs w:val="18"/>
                <w:lang w:val="en-GB"/>
              </w:rPr>
            </w:pPr>
            <w:r w:rsidRPr="001D1FC4">
              <w:rPr>
                <w:rFonts w:eastAsia="Times New Roman"/>
                <w:color w:val="000000"/>
                <w:sz w:val="18"/>
                <w:szCs w:val="18"/>
                <w:lang w:val="en-GB"/>
              </w:rPr>
              <w:t>Employment of local people as informants (NGO consultancy fee = $144,000; community informant honorarium = $240,000; travel $36,000; 1 laptop = $1500; digital camera = $1500; supplies = $12,000; printing = $18,000; 6 annual strategic planning meetings $24,000) (Output 3.4).</w:t>
            </w:r>
          </w:p>
          <w:p w14:paraId="6F76A541" w14:textId="77777777" w:rsidR="001D1FC4" w:rsidRPr="001D1FC4" w:rsidRDefault="001D1FC4" w:rsidP="00351A8D">
            <w:pPr>
              <w:numPr>
                <w:ilvl w:val="0"/>
                <w:numId w:val="29"/>
              </w:numPr>
              <w:spacing w:after="0" w:line="276" w:lineRule="auto"/>
              <w:contextualSpacing/>
              <w:jc w:val="left"/>
              <w:rPr>
                <w:rFonts w:eastAsia="Times New Roman"/>
                <w:color w:val="000000"/>
                <w:sz w:val="18"/>
                <w:szCs w:val="18"/>
                <w:lang w:val="en-GB"/>
              </w:rPr>
            </w:pPr>
            <w:r w:rsidRPr="001D1FC4">
              <w:rPr>
                <w:rFonts w:eastAsia="Times New Roman"/>
                <w:color w:val="000000"/>
                <w:sz w:val="18"/>
                <w:szCs w:val="18"/>
                <w:lang w:val="en-GB"/>
              </w:rPr>
              <w:t>Engagement of local communities in patrolling, market surveillance, HWC mitigation/livelihood issues (consultancy fee = $72,000; travel = $18,000; 2 laptops = $3000; communications = $18,000; supplies = $12,000; printing = $18,000; 6 meetings $36,000) (Output 3.4).</w:t>
            </w:r>
          </w:p>
          <w:p w14:paraId="35AE938B" w14:textId="77777777" w:rsidR="001D1FC4" w:rsidRPr="001D1FC4" w:rsidRDefault="001D1FC4" w:rsidP="001D1FC4">
            <w:pPr>
              <w:spacing w:after="0" w:line="276" w:lineRule="auto"/>
              <w:jc w:val="left"/>
              <w:rPr>
                <w:rFonts w:eastAsia="Times New Roman"/>
                <w:color w:val="000000"/>
                <w:sz w:val="18"/>
                <w:szCs w:val="18"/>
                <w:lang w:val="en-GB"/>
              </w:rPr>
            </w:pPr>
            <w:r w:rsidRPr="001D1FC4">
              <w:rPr>
                <w:rFonts w:eastAsia="Times New Roman"/>
                <w:color w:val="000000"/>
                <w:sz w:val="18"/>
                <w:szCs w:val="18"/>
                <w:lang w:val="en-GB"/>
              </w:rPr>
              <w:lastRenderedPageBreak/>
              <w:t>Total estimated cost is $1,368,000.</w:t>
            </w:r>
          </w:p>
        </w:tc>
      </w:tr>
      <w:tr w:rsidR="001D1FC4" w:rsidRPr="001D1FC4" w14:paraId="2D813437" w14:textId="77777777" w:rsidTr="00383BFA">
        <w:trPr>
          <w:trHeight w:val="413"/>
        </w:trPr>
        <w:tc>
          <w:tcPr>
            <w:tcW w:w="450" w:type="dxa"/>
            <w:shd w:val="clear" w:color="auto" w:fill="auto"/>
            <w:vAlign w:val="center"/>
          </w:tcPr>
          <w:p w14:paraId="29DF6BA4" w14:textId="77777777" w:rsidR="001D1FC4" w:rsidRPr="001D1FC4" w:rsidRDefault="001D1FC4" w:rsidP="001D1FC4">
            <w:pPr>
              <w:spacing w:after="0" w:line="276" w:lineRule="auto"/>
              <w:jc w:val="center"/>
              <w:rPr>
                <w:rFonts w:eastAsia="Times New Roman"/>
                <w:color w:val="000000"/>
                <w:sz w:val="18"/>
                <w:szCs w:val="18"/>
              </w:rPr>
            </w:pPr>
            <w:r w:rsidRPr="001D1FC4">
              <w:rPr>
                <w:rFonts w:eastAsia="Times New Roman"/>
                <w:color w:val="000000"/>
                <w:sz w:val="18"/>
                <w:szCs w:val="18"/>
              </w:rPr>
              <w:lastRenderedPageBreak/>
              <w:t>21</w:t>
            </w:r>
          </w:p>
        </w:tc>
        <w:tc>
          <w:tcPr>
            <w:tcW w:w="13860" w:type="dxa"/>
            <w:shd w:val="clear" w:color="auto" w:fill="auto"/>
            <w:vAlign w:val="center"/>
            <w:hideMark/>
          </w:tcPr>
          <w:p w14:paraId="7B314DC3" w14:textId="77777777" w:rsidR="001D1FC4" w:rsidRPr="001D1FC4" w:rsidRDefault="001D1FC4" w:rsidP="001D1FC4">
            <w:pPr>
              <w:spacing w:after="0" w:line="276" w:lineRule="auto"/>
              <w:jc w:val="left"/>
              <w:rPr>
                <w:rFonts w:eastAsia="Times New Roman"/>
                <w:color w:val="000000"/>
                <w:sz w:val="18"/>
                <w:szCs w:val="18"/>
              </w:rPr>
            </w:pPr>
            <w:r w:rsidRPr="001D1FC4">
              <w:rPr>
                <w:rFonts w:eastAsia="Times New Roman"/>
                <w:color w:val="000000"/>
                <w:sz w:val="18"/>
                <w:szCs w:val="18"/>
                <w:lang w:val="en-GB"/>
              </w:rPr>
              <w:t>Costs towards travel expenses is $</w:t>
            </w:r>
            <w:r w:rsidRPr="001D1FC4">
              <w:rPr>
                <w:rFonts w:eastAsia="Calibri"/>
                <w:color w:val="000000"/>
                <w:sz w:val="18"/>
                <w:szCs w:val="18"/>
                <w:lang w:val="en-GB"/>
              </w:rPr>
              <w:t>379,000 (approx. $63,167/year), which is primary for supporting travel to training, workshops and other meetings.</w:t>
            </w:r>
          </w:p>
        </w:tc>
      </w:tr>
      <w:tr w:rsidR="001D1FC4" w:rsidRPr="001D1FC4" w14:paraId="4B81E3B2" w14:textId="77777777" w:rsidTr="00383BFA">
        <w:trPr>
          <w:trHeight w:val="300"/>
        </w:trPr>
        <w:tc>
          <w:tcPr>
            <w:tcW w:w="450" w:type="dxa"/>
            <w:shd w:val="clear" w:color="auto" w:fill="auto"/>
            <w:vAlign w:val="center"/>
          </w:tcPr>
          <w:p w14:paraId="50BCFDEB" w14:textId="77777777" w:rsidR="001D1FC4" w:rsidRPr="001D1FC4" w:rsidRDefault="001D1FC4" w:rsidP="001D1FC4">
            <w:pPr>
              <w:spacing w:after="0" w:line="276" w:lineRule="auto"/>
              <w:jc w:val="center"/>
              <w:rPr>
                <w:rFonts w:eastAsia="Times New Roman"/>
                <w:color w:val="000000"/>
                <w:sz w:val="18"/>
                <w:szCs w:val="18"/>
              </w:rPr>
            </w:pPr>
            <w:r w:rsidRPr="001D1FC4">
              <w:rPr>
                <w:rFonts w:eastAsia="Times New Roman"/>
                <w:color w:val="000000"/>
                <w:sz w:val="18"/>
                <w:szCs w:val="18"/>
              </w:rPr>
              <w:t>22</w:t>
            </w:r>
          </w:p>
        </w:tc>
        <w:tc>
          <w:tcPr>
            <w:tcW w:w="13860" w:type="dxa"/>
            <w:shd w:val="clear" w:color="auto" w:fill="auto"/>
            <w:vAlign w:val="center"/>
            <w:hideMark/>
          </w:tcPr>
          <w:p w14:paraId="7D65F556" w14:textId="77777777" w:rsidR="001D1FC4" w:rsidRPr="001D1FC4" w:rsidRDefault="001D1FC4" w:rsidP="001D1FC4">
            <w:pPr>
              <w:spacing w:after="0" w:line="276" w:lineRule="auto"/>
              <w:jc w:val="left"/>
              <w:rPr>
                <w:rFonts w:eastAsia="Times New Roman"/>
                <w:color w:val="000000"/>
                <w:sz w:val="18"/>
                <w:szCs w:val="18"/>
                <w:lang w:val="en-GB"/>
              </w:rPr>
            </w:pPr>
            <w:r w:rsidRPr="001D1FC4">
              <w:rPr>
                <w:rFonts w:eastAsia="Times New Roman"/>
                <w:color w:val="000000"/>
                <w:sz w:val="18"/>
                <w:szCs w:val="18"/>
                <w:lang w:val="en-GB"/>
              </w:rPr>
              <w:t>Office equipment and furniture for partner agencies to monitor online IWT/hold inter-agency meetings at Gakkum subnational offices (meeting table/chairs, computer table/chairs, filing cabinets etc). Total estimated cost is $40,000.</w:t>
            </w:r>
          </w:p>
        </w:tc>
      </w:tr>
      <w:tr w:rsidR="001D1FC4" w:rsidRPr="001D1FC4" w14:paraId="397109B1" w14:textId="77777777" w:rsidTr="00383BFA">
        <w:trPr>
          <w:trHeight w:val="350"/>
        </w:trPr>
        <w:tc>
          <w:tcPr>
            <w:tcW w:w="450" w:type="dxa"/>
            <w:shd w:val="clear" w:color="auto" w:fill="auto"/>
            <w:vAlign w:val="center"/>
          </w:tcPr>
          <w:p w14:paraId="5108FC74" w14:textId="77777777" w:rsidR="001D1FC4" w:rsidRPr="001D1FC4" w:rsidRDefault="001D1FC4" w:rsidP="001D1FC4">
            <w:pPr>
              <w:spacing w:after="0" w:line="276" w:lineRule="auto"/>
              <w:jc w:val="center"/>
              <w:rPr>
                <w:rFonts w:eastAsia="Times New Roman"/>
                <w:color w:val="000000"/>
                <w:sz w:val="18"/>
                <w:szCs w:val="18"/>
              </w:rPr>
            </w:pPr>
            <w:r w:rsidRPr="001D1FC4">
              <w:rPr>
                <w:rFonts w:eastAsia="Times New Roman"/>
                <w:color w:val="000000"/>
                <w:sz w:val="18"/>
                <w:szCs w:val="18"/>
              </w:rPr>
              <w:t>23</w:t>
            </w:r>
          </w:p>
        </w:tc>
        <w:tc>
          <w:tcPr>
            <w:tcW w:w="13860" w:type="dxa"/>
            <w:shd w:val="clear" w:color="auto" w:fill="auto"/>
            <w:vAlign w:val="center"/>
            <w:hideMark/>
          </w:tcPr>
          <w:p w14:paraId="60C9D158" w14:textId="77777777" w:rsidR="001D1FC4" w:rsidRPr="001D1FC4" w:rsidRDefault="001D1FC4" w:rsidP="001D1FC4">
            <w:pPr>
              <w:spacing w:after="0" w:line="276" w:lineRule="auto"/>
              <w:jc w:val="left"/>
              <w:rPr>
                <w:rFonts w:eastAsia="Times New Roman"/>
                <w:color w:val="000000"/>
                <w:sz w:val="18"/>
                <w:szCs w:val="18"/>
              </w:rPr>
            </w:pPr>
            <w:r w:rsidRPr="001D1FC4">
              <w:rPr>
                <w:rFonts w:eastAsia="Times New Roman"/>
                <w:color w:val="000000"/>
                <w:sz w:val="18"/>
                <w:szCs w:val="18"/>
                <w:lang w:val="en-GB"/>
              </w:rPr>
              <w:t>Procure information technology equipment for use by Gakkum and other partnering law enforcement agencies in 2 subnational demonstration sites (8 laptops = $12,000; 4 digital cameras = $4000; 2 in-focus = $4000; 2 colour printers = $10,000). Total estimated cost is $</w:t>
            </w:r>
            <w:r w:rsidRPr="001D1FC4">
              <w:rPr>
                <w:rFonts w:eastAsia="Calibri"/>
                <w:color w:val="000000"/>
                <w:sz w:val="18"/>
                <w:szCs w:val="18"/>
                <w:lang w:val="en-GB"/>
              </w:rPr>
              <w:t>32,000.</w:t>
            </w:r>
          </w:p>
        </w:tc>
      </w:tr>
      <w:tr w:rsidR="001D1FC4" w:rsidRPr="001D1FC4" w14:paraId="15EFB8BE" w14:textId="77777777" w:rsidTr="00383BFA">
        <w:trPr>
          <w:trHeight w:val="350"/>
        </w:trPr>
        <w:tc>
          <w:tcPr>
            <w:tcW w:w="450" w:type="dxa"/>
            <w:shd w:val="clear" w:color="auto" w:fill="auto"/>
            <w:vAlign w:val="center"/>
          </w:tcPr>
          <w:p w14:paraId="408D9448" w14:textId="77777777" w:rsidR="001D1FC4" w:rsidRPr="001D1FC4" w:rsidRDefault="001D1FC4" w:rsidP="001D1FC4">
            <w:pPr>
              <w:spacing w:after="0" w:line="276" w:lineRule="auto"/>
              <w:jc w:val="center"/>
              <w:rPr>
                <w:rFonts w:eastAsia="Times New Roman"/>
                <w:color w:val="000000"/>
                <w:sz w:val="18"/>
                <w:szCs w:val="18"/>
              </w:rPr>
            </w:pPr>
            <w:r w:rsidRPr="001D1FC4">
              <w:rPr>
                <w:rFonts w:eastAsia="Times New Roman"/>
                <w:color w:val="000000"/>
                <w:sz w:val="18"/>
                <w:szCs w:val="18"/>
              </w:rPr>
              <w:t>24</w:t>
            </w:r>
          </w:p>
        </w:tc>
        <w:tc>
          <w:tcPr>
            <w:tcW w:w="13860" w:type="dxa"/>
            <w:shd w:val="clear" w:color="auto" w:fill="auto"/>
            <w:vAlign w:val="center"/>
            <w:hideMark/>
          </w:tcPr>
          <w:p w14:paraId="127E64DA" w14:textId="77777777" w:rsidR="001D1FC4" w:rsidRPr="001D1FC4" w:rsidRDefault="001D1FC4" w:rsidP="001D1FC4">
            <w:pPr>
              <w:spacing w:after="0" w:line="276" w:lineRule="auto"/>
              <w:jc w:val="left"/>
              <w:rPr>
                <w:rFonts w:eastAsia="Times New Roman"/>
                <w:color w:val="000000"/>
                <w:sz w:val="18"/>
                <w:szCs w:val="18"/>
              </w:rPr>
            </w:pPr>
            <w:r w:rsidRPr="001D1FC4">
              <w:rPr>
                <w:rFonts w:eastAsia="Times New Roman"/>
                <w:color w:val="000000"/>
                <w:sz w:val="18"/>
                <w:szCs w:val="18"/>
                <w:lang w:val="en-GB"/>
              </w:rPr>
              <w:t>Costs of mobile phone vouchers/communication over project lifespan ($15,250/year). Total estimated cost is $</w:t>
            </w:r>
            <w:r w:rsidRPr="001D1FC4">
              <w:rPr>
                <w:rFonts w:eastAsia="Calibri"/>
                <w:color w:val="000000"/>
                <w:sz w:val="18"/>
                <w:szCs w:val="18"/>
                <w:lang w:val="en-GB"/>
              </w:rPr>
              <w:t>91,500.</w:t>
            </w:r>
          </w:p>
        </w:tc>
      </w:tr>
      <w:tr w:rsidR="001D1FC4" w:rsidRPr="001D1FC4" w14:paraId="665B7962" w14:textId="77777777" w:rsidTr="00383BFA">
        <w:trPr>
          <w:trHeight w:val="359"/>
        </w:trPr>
        <w:tc>
          <w:tcPr>
            <w:tcW w:w="450" w:type="dxa"/>
            <w:shd w:val="clear" w:color="auto" w:fill="auto"/>
            <w:vAlign w:val="center"/>
          </w:tcPr>
          <w:p w14:paraId="288F17AF" w14:textId="77777777" w:rsidR="001D1FC4" w:rsidRPr="001D1FC4" w:rsidRDefault="001D1FC4" w:rsidP="001D1FC4">
            <w:pPr>
              <w:spacing w:after="0" w:line="276" w:lineRule="auto"/>
              <w:jc w:val="center"/>
              <w:rPr>
                <w:rFonts w:eastAsia="Times New Roman"/>
                <w:color w:val="000000"/>
                <w:sz w:val="18"/>
                <w:szCs w:val="18"/>
              </w:rPr>
            </w:pPr>
            <w:r w:rsidRPr="001D1FC4">
              <w:rPr>
                <w:rFonts w:eastAsia="Times New Roman"/>
                <w:color w:val="000000"/>
                <w:sz w:val="18"/>
                <w:szCs w:val="18"/>
              </w:rPr>
              <w:t>25</w:t>
            </w:r>
          </w:p>
        </w:tc>
        <w:tc>
          <w:tcPr>
            <w:tcW w:w="13860" w:type="dxa"/>
            <w:shd w:val="clear" w:color="auto" w:fill="auto"/>
            <w:vAlign w:val="center"/>
            <w:hideMark/>
          </w:tcPr>
          <w:p w14:paraId="148C5311" w14:textId="77777777" w:rsidR="001D1FC4" w:rsidRPr="001D1FC4" w:rsidRDefault="001D1FC4" w:rsidP="001D1FC4">
            <w:pPr>
              <w:spacing w:after="0" w:line="276" w:lineRule="auto"/>
              <w:jc w:val="left"/>
              <w:rPr>
                <w:rFonts w:eastAsia="Times New Roman"/>
                <w:color w:val="000000"/>
                <w:sz w:val="18"/>
                <w:szCs w:val="18"/>
              </w:rPr>
            </w:pPr>
            <w:r w:rsidRPr="001D1FC4">
              <w:rPr>
                <w:rFonts w:eastAsia="Times New Roman"/>
                <w:color w:val="000000"/>
                <w:sz w:val="18"/>
                <w:szCs w:val="18"/>
                <w:lang w:val="en-GB"/>
              </w:rPr>
              <w:t>Cost of purchasing office supplies and stationery for the project office (at approx. $1528/month). Total estimated cost is $110,000.</w:t>
            </w:r>
          </w:p>
        </w:tc>
      </w:tr>
      <w:tr w:rsidR="001D1FC4" w:rsidRPr="001D1FC4" w14:paraId="6654078D" w14:textId="77777777" w:rsidTr="00383BFA">
        <w:trPr>
          <w:trHeight w:val="492"/>
        </w:trPr>
        <w:tc>
          <w:tcPr>
            <w:tcW w:w="450" w:type="dxa"/>
            <w:shd w:val="clear" w:color="auto" w:fill="auto"/>
            <w:vAlign w:val="center"/>
          </w:tcPr>
          <w:p w14:paraId="5E4C8602" w14:textId="77777777" w:rsidR="001D1FC4" w:rsidRPr="001D1FC4" w:rsidRDefault="001D1FC4" w:rsidP="001D1FC4">
            <w:pPr>
              <w:spacing w:after="0" w:line="276" w:lineRule="auto"/>
              <w:jc w:val="center"/>
              <w:rPr>
                <w:rFonts w:eastAsia="Times New Roman"/>
                <w:color w:val="000000"/>
                <w:sz w:val="18"/>
                <w:szCs w:val="18"/>
              </w:rPr>
            </w:pPr>
            <w:r w:rsidRPr="001D1FC4">
              <w:rPr>
                <w:rFonts w:eastAsia="Times New Roman"/>
                <w:color w:val="000000"/>
                <w:sz w:val="18"/>
                <w:szCs w:val="18"/>
              </w:rPr>
              <w:t>26</w:t>
            </w:r>
          </w:p>
        </w:tc>
        <w:tc>
          <w:tcPr>
            <w:tcW w:w="13860" w:type="dxa"/>
            <w:shd w:val="clear" w:color="auto" w:fill="auto"/>
            <w:vAlign w:val="center"/>
            <w:hideMark/>
          </w:tcPr>
          <w:p w14:paraId="38BDD9A9" w14:textId="24FCCBD2" w:rsidR="001D1FC4" w:rsidRPr="001D1FC4" w:rsidRDefault="001D1FC4" w:rsidP="00CE2693">
            <w:pPr>
              <w:spacing w:after="0" w:line="276" w:lineRule="auto"/>
              <w:jc w:val="left"/>
              <w:rPr>
                <w:rFonts w:eastAsia="Times New Roman"/>
                <w:color w:val="000000"/>
                <w:sz w:val="18"/>
                <w:szCs w:val="18"/>
                <w:lang w:val="en-GB"/>
              </w:rPr>
            </w:pPr>
            <w:r w:rsidRPr="001D1FC4">
              <w:rPr>
                <w:rFonts w:eastAsia="Times New Roman"/>
                <w:color w:val="000000"/>
                <w:sz w:val="18"/>
                <w:szCs w:val="18"/>
                <w:lang w:val="en-GB"/>
              </w:rPr>
              <w:t>Costs of printing and publication - As part of the development of training materials, policy briefs, technical reports, strategy documents, communication pieces for internal meetings, trainings, workshops and conferences. Total estimated cost is</w:t>
            </w:r>
            <w:r w:rsidRPr="001D1FC4">
              <w:rPr>
                <w:rFonts w:eastAsia="Calibri"/>
                <w:color w:val="000000"/>
                <w:sz w:val="18"/>
                <w:szCs w:val="18"/>
                <w:lang w:val="en-GB"/>
              </w:rPr>
              <w:t xml:space="preserve"> $11</w:t>
            </w:r>
            <w:r w:rsidR="00CE2693">
              <w:rPr>
                <w:rFonts w:eastAsia="Calibri"/>
                <w:color w:val="000000"/>
                <w:sz w:val="18"/>
                <w:szCs w:val="18"/>
                <w:lang w:val="en-GB"/>
              </w:rPr>
              <w:t>1</w:t>
            </w:r>
            <w:r w:rsidRPr="001D1FC4">
              <w:rPr>
                <w:rFonts w:eastAsia="Calibri"/>
                <w:color w:val="000000"/>
                <w:sz w:val="18"/>
                <w:szCs w:val="18"/>
                <w:lang w:val="en-GB"/>
              </w:rPr>
              <w:t>,000.</w:t>
            </w:r>
          </w:p>
        </w:tc>
      </w:tr>
      <w:tr w:rsidR="001D1FC4" w:rsidRPr="001D1FC4" w14:paraId="189B13EA" w14:textId="77777777" w:rsidTr="00383BFA">
        <w:trPr>
          <w:trHeight w:val="530"/>
        </w:trPr>
        <w:tc>
          <w:tcPr>
            <w:tcW w:w="450" w:type="dxa"/>
            <w:shd w:val="clear" w:color="auto" w:fill="auto"/>
            <w:vAlign w:val="center"/>
          </w:tcPr>
          <w:p w14:paraId="40B2A049" w14:textId="77777777" w:rsidR="001D1FC4" w:rsidRPr="001D1FC4" w:rsidRDefault="001D1FC4" w:rsidP="001D1FC4">
            <w:pPr>
              <w:spacing w:after="0" w:line="276" w:lineRule="auto"/>
              <w:jc w:val="center"/>
              <w:rPr>
                <w:rFonts w:eastAsia="Times New Roman"/>
                <w:color w:val="000000"/>
                <w:sz w:val="18"/>
                <w:szCs w:val="18"/>
              </w:rPr>
            </w:pPr>
            <w:r w:rsidRPr="001D1FC4">
              <w:rPr>
                <w:rFonts w:eastAsia="Times New Roman"/>
                <w:color w:val="000000"/>
                <w:sz w:val="18"/>
                <w:szCs w:val="18"/>
              </w:rPr>
              <w:t>27</w:t>
            </w:r>
          </w:p>
        </w:tc>
        <w:tc>
          <w:tcPr>
            <w:tcW w:w="13860" w:type="dxa"/>
            <w:shd w:val="clear" w:color="auto" w:fill="auto"/>
            <w:vAlign w:val="center"/>
            <w:hideMark/>
          </w:tcPr>
          <w:p w14:paraId="1FBBF839" w14:textId="77777777" w:rsidR="001D1FC4" w:rsidRPr="001D1FC4" w:rsidRDefault="001D1FC4" w:rsidP="001D1FC4">
            <w:pPr>
              <w:spacing w:after="0" w:line="276" w:lineRule="auto"/>
              <w:jc w:val="left"/>
              <w:rPr>
                <w:rFonts w:eastAsia="Times New Roman"/>
                <w:color w:val="000000"/>
                <w:sz w:val="18"/>
                <w:szCs w:val="18"/>
                <w:lang w:val="en-GB"/>
              </w:rPr>
            </w:pPr>
            <w:r w:rsidRPr="001D1FC4">
              <w:rPr>
                <w:rFonts w:eastAsia="Times New Roman"/>
                <w:color w:val="000000"/>
                <w:sz w:val="18"/>
                <w:szCs w:val="18"/>
                <w:lang w:val="en-GB"/>
              </w:rPr>
              <w:t>Costs of conducting training and training workshops as follows:</w:t>
            </w:r>
          </w:p>
          <w:p w14:paraId="092E652C" w14:textId="77777777" w:rsidR="001D1FC4" w:rsidRPr="001D1FC4" w:rsidRDefault="001D1FC4" w:rsidP="00351A8D">
            <w:pPr>
              <w:numPr>
                <w:ilvl w:val="0"/>
                <w:numId w:val="28"/>
              </w:numPr>
              <w:spacing w:after="0" w:line="276" w:lineRule="auto"/>
              <w:contextualSpacing/>
              <w:jc w:val="left"/>
              <w:rPr>
                <w:rFonts w:eastAsia="Times New Roman"/>
                <w:color w:val="000000"/>
                <w:sz w:val="18"/>
                <w:szCs w:val="18"/>
                <w:lang w:val="en-GB"/>
              </w:rPr>
            </w:pPr>
            <w:r w:rsidRPr="001D1FC4">
              <w:rPr>
                <w:rFonts w:eastAsia="Times New Roman"/>
                <w:color w:val="000000"/>
                <w:sz w:val="18"/>
                <w:szCs w:val="18"/>
                <w:lang w:val="en-GB"/>
              </w:rPr>
              <w:t>Use of PortMATE assessment tool to track improvements in enforcement at all five ports in line with the global wildlife trafficking and ports project (5 ports, meetings to assessment/review/adapt, $20,000/port) (Output 3.1).</w:t>
            </w:r>
          </w:p>
          <w:p w14:paraId="53EC00E1" w14:textId="77777777" w:rsidR="001D1FC4" w:rsidRPr="001D1FC4" w:rsidRDefault="001D1FC4" w:rsidP="00351A8D">
            <w:pPr>
              <w:numPr>
                <w:ilvl w:val="0"/>
                <w:numId w:val="28"/>
              </w:numPr>
              <w:spacing w:after="0" w:line="276" w:lineRule="auto"/>
              <w:contextualSpacing/>
              <w:jc w:val="left"/>
              <w:rPr>
                <w:rFonts w:eastAsia="Times New Roman"/>
                <w:color w:val="000000"/>
                <w:sz w:val="18"/>
                <w:szCs w:val="18"/>
                <w:lang w:val="en-GB"/>
              </w:rPr>
            </w:pPr>
            <w:r w:rsidRPr="001D1FC4">
              <w:rPr>
                <w:rFonts w:eastAsia="Times New Roman"/>
                <w:color w:val="000000"/>
                <w:sz w:val="18"/>
                <w:szCs w:val="18"/>
                <w:lang w:val="en-GB"/>
              </w:rPr>
              <w:t>Capacity building / training activities (taken from global ports project) (5 port training workshops, $20,000 each) (Output 3.1).</w:t>
            </w:r>
          </w:p>
          <w:p w14:paraId="1FEAA4E9" w14:textId="77777777" w:rsidR="001D1FC4" w:rsidRPr="001D1FC4" w:rsidRDefault="001D1FC4" w:rsidP="00351A8D">
            <w:pPr>
              <w:numPr>
                <w:ilvl w:val="0"/>
                <w:numId w:val="28"/>
              </w:numPr>
              <w:spacing w:after="0" w:line="276" w:lineRule="auto"/>
              <w:contextualSpacing/>
              <w:jc w:val="left"/>
              <w:rPr>
                <w:rFonts w:eastAsia="Times New Roman"/>
                <w:color w:val="000000"/>
                <w:sz w:val="18"/>
                <w:szCs w:val="18"/>
                <w:lang w:val="en-GB"/>
              </w:rPr>
            </w:pPr>
            <w:r w:rsidRPr="001D1FC4">
              <w:rPr>
                <w:rFonts w:eastAsia="Times New Roman"/>
                <w:color w:val="000000"/>
                <w:sz w:val="18"/>
                <w:szCs w:val="18"/>
                <w:lang w:val="en-GB"/>
              </w:rPr>
              <w:t>Pilot Dubai Customs World system at Surabaya port as contribution to / with TA from the global wildlife trafficking and ports project (5 annual review meetings, $20,000 each) (Output 3.1).</w:t>
            </w:r>
          </w:p>
          <w:p w14:paraId="07C54B13" w14:textId="77777777" w:rsidR="001D1FC4" w:rsidRPr="001D1FC4" w:rsidRDefault="001D1FC4" w:rsidP="00351A8D">
            <w:pPr>
              <w:numPr>
                <w:ilvl w:val="0"/>
                <w:numId w:val="28"/>
              </w:numPr>
              <w:spacing w:after="0" w:line="276" w:lineRule="auto"/>
              <w:contextualSpacing/>
              <w:jc w:val="left"/>
              <w:rPr>
                <w:rFonts w:eastAsia="Times New Roman"/>
                <w:color w:val="000000"/>
                <w:sz w:val="18"/>
                <w:szCs w:val="18"/>
                <w:lang w:val="en-GB"/>
              </w:rPr>
            </w:pPr>
            <w:r w:rsidRPr="001D1FC4">
              <w:rPr>
                <w:rFonts w:eastAsia="Times New Roman"/>
                <w:color w:val="000000"/>
                <w:sz w:val="18"/>
                <w:szCs w:val="18"/>
                <w:lang w:val="en-GB"/>
              </w:rPr>
              <w:t>Information sharing mechanisms (national level forum discussion between relevant agencies) (6 annual multi-agency meetings, $4000 each) (Output 3.1).</w:t>
            </w:r>
          </w:p>
          <w:p w14:paraId="36DDD5DE" w14:textId="77777777" w:rsidR="001D1FC4" w:rsidRPr="001D1FC4" w:rsidRDefault="001D1FC4" w:rsidP="00351A8D">
            <w:pPr>
              <w:numPr>
                <w:ilvl w:val="0"/>
                <w:numId w:val="28"/>
              </w:numPr>
              <w:spacing w:after="0" w:line="276" w:lineRule="auto"/>
              <w:contextualSpacing/>
              <w:jc w:val="left"/>
              <w:rPr>
                <w:rFonts w:eastAsia="Times New Roman"/>
                <w:color w:val="000000"/>
                <w:sz w:val="18"/>
                <w:szCs w:val="18"/>
                <w:lang w:val="en-GB"/>
              </w:rPr>
            </w:pPr>
            <w:r w:rsidRPr="001D1FC4">
              <w:rPr>
                <w:rFonts w:eastAsia="Times New Roman"/>
                <w:color w:val="000000"/>
                <w:sz w:val="18"/>
                <w:szCs w:val="18"/>
                <w:lang w:val="en-GB"/>
              </w:rPr>
              <w:t>To consider: development of wildlife handling facilities for each port, with trained staff, and procedures for how to dispose of confiscated wildlife quickly and efficiently in terms of welfare, supporting conservation efforts, etc., without impacting legal evidence requirements for cases (6 meetings, $4000 each) (Output 3.1).</w:t>
            </w:r>
          </w:p>
          <w:p w14:paraId="776287CD" w14:textId="77777777" w:rsidR="001D1FC4" w:rsidRPr="001D1FC4" w:rsidRDefault="001D1FC4" w:rsidP="00351A8D">
            <w:pPr>
              <w:numPr>
                <w:ilvl w:val="0"/>
                <w:numId w:val="28"/>
              </w:numPr>
              <w:spacing w:after="0" w:line="276" w:lineRule="auto"/>
              <w:contextualSpacing/>
              <w:jc w:val="left"/>
              <w:rPr>
                <w:rFonts w:eastAsia="Times New Roman"/>
                <w:color w:val="000000"/>
                <w:sz w:val="18"/>
                <w:szCs w:val="18"/>
                <w:lang w:val="en-GB"/>
              </w:rPr>
            </w:pPr>
            <w:r w:rsidRPr="001D1FC4">
              <w:rPr>
                <w:rFonts w:eastAsia="Times New Roman"/>
                <w:color w:val="000000"/>
                <w:sz w:val="18"/>
                <w:szCs w:val="18"/>
                <w:lang w:val="en-GB"/>
              </w:rPr>
              <w:t>Operationalise subnational level IWT forum to facilitate inter-agency coordination for each demo region based on series of stakeholder consultations to detail wildlife trade chains, key species involved, key actors (2 multi-agency workshops, $18,500 each) (Output 3.2).</w:t>
            </w:r>
          </w:p>
          <w:p w14:paraId="1A00C1BB" w14:textId="77777777" w:rsidR="001D1FC4" w:rsidRPr="001D1FC4" w:rsidRDefault="001D1FC4" w:rsidP="00351A8D">
            <w:pPr>
              <w:numPr>
                <w:ilvl w:val="0"/>
                <w:numId w:val="29"/>
              </w:numPr>
              <w:spacing w:after="0" w:line="276" w:lineRule="auto"/>
              <w:contextualSpacing/>
              <w:jc w:val="left"/>
              <w:rPr>
                <w:rFonts w:eastAsia="Times New Roman"/>
                <w:color w:val="000000"/>
                <w:sz w:val="18"/>
                <w:szCs w:val="18"/>
                <w:lang w:val="en-GB"/>
              </w:rPr>
            </w:pPr>
            <w:r w:rsidRPr="001D1FC4">
              <w:rPr>
                <w:rFonts w:eastAsia="Times New Roman"/>
                <w:color w:val="000000"/>
                <w:sz w:val="18"/>
                <w:szCs w:val="18"/>
                <w:lang w:val="en-GB"/>
              </w:rPr>
              <w:t>Coordination meetings and information sharing through CID, customs, quarantine, INTERPOL, immigration, anti-corruption agency and other information systems to combat IWT (6 annual meetings, $7500 each) (Output 3.2).</w:t>
            </w:r>
          </w:p>
          <w:p w14:paraId="2A14D8F5" w14:textId="77777777" w:rsidR="001D1FC4" w:rsidRPr="001D1FC4" w:rsidRDefault="001D1FC4" w:rsidP="00351A8D">
            <w:pPr>
              <w:numPr>
                <w:ilvl w:val="0"/>
                <w:numId w:val="28"/>
              </w:numPr>
              <w:spacing w:after="0" w:line="276" w:lineRule="auto"/>
              <w:contextualSpacing/>
              <w:jc w:val="left"/>
              <w:rPr>
                <w:rFonts w:eastAsia="Times New Roman"/>
                <w:color w:val="000000"/>
                <w:sz w:val="18"/>
                <w:szCs w:val="18"/>
                <w:lang w:val="en-GB"/>
              </w:rPr>
            </w:pPr>
            <w:r w:rsidRPr="001D1FC4">
              <w:rPr>
                <w:rFonts w:eastAsia="Times New Roman"/>
                <w:color w:val="000000"/>
                <w:sz w:val="18"/>
                <w:szCs w:val="18"/>
                <w:lang w:val="en-GB"/>
              </w:rPr>
              <w:t>Gakkum to establish/expand in northern Sumatra and northern Sulawesi demonstration regions (12 meetings, $7500 each) (Output 3.3).</w:t>
            </w:r>
          </w:p>
          <w:p w14:paraId="7CD4076A" w14:textId="77777777" w:rsidR="001D1FC4" w:rsidRPr="001D1FC4" w:rsidRDefault="001D1FC4" w:rsidP="00351A8D">
            <w:pPr>
              <w:numPr>
                <w:ilvl w:val="0"/>
                <w:numId w:val="28"/>
              </w:numPr>
              <w:spacing w:after="0" w:line="276" w:lineRule="auto"/>
              <w:contextualSpacing/>
              <w:jc w:val="left"/>
              <w:rPr>
                <w:rFonts w:eastAsia="Times New Roman"/>
                <w:color w:val="000000"/>
                <w:sz w:val="18"/>
                <w:szCs w:val="18"/>
                <w:lang w:val="en-GB"/>
              </w:rPr>
            </w:pPr>
            <w:r w:rsidRPr="001D1FC4">
              <w:rPr>
                <w:rFonts w:eastAsia="Times New Roman"/>
                <w:color w:val="000000"/>
                <w:sz w:val="18"/>
                <w:szCs w:val="18"/>
                <w:lang w:val="en-GB"/>
              </w:rPr>
              <w:t>Engagement of local communities in patrolling, market surveillance, local informant networks (6 Gakkum local coordination meetings/landscape, $7500 each) (Output 3.3).</w:t>
            </w:r>
          </w:p>
          <w:p w14:paraId="6D2D7A98" w14:textId="77777777" w:rsidR="001D1FC4" w:rsidRPr="001D1FC4" w:rsidRDefault="001D1FC4" w:rsidP="00351A8D">
            <w:pPr>
              <w:numPr>
                <w:ilvl w:val="0"/>
                <w:numId w:val="28"/>
              </w:numPr>
              <w:spacing w:after="0" w:line="276" w:lineRule="auto"/>
              <w:contextualSpacing/>
              <w:jc w:val="left"/>
              <w:rPr>
                <w:rFonts w:eastAsia="Times New Roman"/>
                <w:color w:val="000000"/>
                <w:sz w:val="18"/>
                <w:szCs w:val="18"/>
                <w:lang w:val="en-GB"/>
              </w:rPr>
            </w:pPr>
            <w:r w:rsidRPr="001D1FC4">
              <w:rPr>
                <w:rFonts w:eastAsia="Times New Roman"/>
                <w:color w:val="000000"/>
                <w:sz w:val="18"/>
                <w:szCs w:val="18"/>
                <w:lang w:val="en-GB"/>
              </w:rPr>
              <w:t>Engage local NGOs/CSOs to conduct awareness programmes in schools, churches, mosques, and community centres + capacity development for communities (2 landscapes and 48 meetings/events, $1800 each) (Output 3.4).</w:t>
            </w:r>
          </w:p>
          <w:p w14:paraId="04C51AA0" w14:textId="77777777" w:rsidR="001D1FC4" w:rsidRPr="001D1FC4" w:rsidRDefault="001D1FC4" w:rsidP="001D1FC4">
            <w:pPr>
              <w:spacing w:after="0" w:line="276" w:lineRule="auto"/>
              <w:jc w:val="left"/>
              <w:rPr>
                <w:rFonts w:eastAsia="Calibri"/>
                <w:color w:val="000000"/>
                <w:sz w:val="18"/>
                <w:szCs w:val="18"/>
                <w:lang w:val="en-GB"/>
              </w:rPr>
            </w:pPr>
            <w:r w:rsidRPr="001D1FC4">
              <w:rPr>
                <w:rFonts w:eastAsia="Times New Roman"/>
                <w:color w:val="000000"/>
                <w:sz w:val="18"/>
                <w:szCs w:val="18"/>
                <w:lang w:val="en-GB"/>
              </w:rPr>
              <w:t>Total estimated cost is</w:t>
            </w:r>
            <w:r w:rsidRPr="001D1FC4">
              <w:rPr>
                <w:rFonts w:eastAsia="Calibri"/>
                <w:color w:val="000000"/>
                <w:sz w:val="18"/>
                <w:szCs w:val="18"/>
                <w:lang w:val="en-GB"/>
              </w:rPr>
              <w:t xml:space="preserve"> $730,000.</w:t>
            </w:r>
          </w:p>
        </w:tc>
      </w:tr>
      <w:tr w:rsidR="001D1FC4" w:rsidRPr="001D1FC4" w14:paraId="435249FA" w14:textId="77777777" w:rsidTr="001D1FC4">
        <w:trPr>
          <w:trHeight w:val="530"/>
        </w:trPr>
        <w:tc>
          <w:tcPr>
            <w:tcW w:w="450" w:type="dxa"/>
            <w:shd w:val="clear" w:color="auto" w:fill="B8CCE4"/>
            <w:vAlign w:val="center"/>
          </w:tcPr>
          <w:p w14:paraId="1057BCCC" w14:textId="77777777" w:rsidR="001D1FC4" w:rsidRPr="001D1FC4" w:rsidRDefault="001D1FC4" w:rsidP="001D1FC4">
            <w:pPr>
              <w:spacing w:after="0" w:line="276" w:lineRule="auto"/>
              <w:jc w:val="center"/>
              <w:rPr>
                <w:rFonts w:eastAsia="Times New Roman"/>
                <w:color w:val="000000"/>
                <w:sz w:val="18"/>
                <w:szCs w:val="18"/>
                <w:highlight w:val="yellow"/>
              </w:rPr>
            </w:pPr>
          </w:p>
        </w:tc>
        <w:tc>
          <w:tcPr>
            <w:tcW w:w="13860" w:type="dxa"/>
            <w:shd w:val="clear" w:color="auto" w:fill="B8CCE4"/>
            <w:vAlign w:val="center"/>
          </w:tcPr>
          <w:p w14:paraId="10F287D9" w14:textId="77777777" w:rsidR="001D1FC4" w:rsidRPr="001D1FC4" w:rsidRDefault="001D1FC4" w:rsidP="001D1FC4">
            <w:pPr>
              <w:spacing w:after="0" w:line="276" w:lineRule="auto"/>
              <w:jc w:val="left"/>
              <w:rPr>
                <w:rFonts w:eastAsia="Times New Roman"/>
                <w:b/>
                <w:color w:val="000000"/>
                <w:sz w:val="18"/>
                <w:szCs w:val="18"/>
                <w:highlight w:val="yellow"/>
                <w:lang w:val="en-GB"/>
              </w:rPr>
            </w:pPr>
            <w:r w:rsidRPr="001D1FC4">
              <w:rPr>
                <w:rFonts w:eastAsia="Times New Roman"/>
                <w:b/>
                <w:color w:val="000000"/>
                <w:sz w:val="18"/>
                <w:szCs w:val="18"/>
                <w:lang w:val="en-GB"/>
              </w:rPr>
              <w:t>COMPONENT 4</w:t>
            </w:r>
          </w:p>
        </w:tc>
      </w:tr>
      <w:tr w:rsidR="001D1FC4" w:rsidRPr="001D1FC4" w14:paraId="3F032631" w14:textId="77777777" w:rsidTr="00383BFA">
        <w:trPr>
          <w:trHeight w:val="530"/>
        </w:trPr>
        <w:tc>
          <w:tcPr>
            <w:tcW w:w="450" w:type="dxa"/>
            <w:shd w:val="clear" w:color="auto" w:fill="auto"/>
            <w:vAlign w:val="center"/>
          </w:tcPr>
          <w:p w14:paraId="46ECD3DC" w14:textId="77777777" w:rsidR="001D1FC4" w:rsidRPr="001D1FC4" w:rsidRDefault="001D1FC4" w:rsidP="001D1FC4">
            <w:pPr>
              <w:spacing w:after="0" w:line="276" w:lineRule="auto"/>
              <w:jc w:val="center"/>
              <w:rPr>
                <w:rFonts w:eastAsia="Times New Roman"/>
                <w:color w:val="000000"/>
                <w:sz w:val="18"/>
                <w:szCs w:val="18"/>
              </w:rPr>
            </w:pPr>
            <w:r w:rsidRPr="001D1FC4">
              <w:rPr>
                <w:rFonts w:eastAsia="Times New Roman"/>
                <w:color w:val="000000"/>
                <w:sz w:val="18"/>
                <w:szCs w:val="18"/>
              </w:rPr>
              <w:t>28</w:t>
            </w:r>
          </w:p>
        </w:tc>
        <w:tc>
          <w:tcPr>
            <w:tcW w:w="13860" w:type="dxa"/>
            <w:shd w:val="clear" w:color="auto" w:fill="auto"/>
            <w:vAlign w:val="center"/>
          </w:tcPr>
          <w:p w14:paraId="0688892D" w14:textId="77777777" w:rsidR="001D1FC4" w:rsidRPr="001D1FC4" w:rsidRDefault="001D1FC4" w:rsidP="001D1FC4">
            <w:pPr>
              <w:spacing w:after="0" w:line="276" w:lineRule="auto"/>
              <w:jc w:val="left"/>
              <w:rPr>
                <w:rFonts w:eastAsia="Times New Roman"/>
                <w:color w:val="000000"/>
                <w:sz w:val="18"/>
                <w:szCs w:val="18"/>
                <w:lang w:val="en-GB"/>
              </w:rPr>
            </w:pPr>
            <w:r w:rsidRPr="001D1FC4">
              <w:rPr>
                <w:rFonts w:eastAsia="Times New Roman"/>
                <w:color w:val="000000"/>
                <w:sz w:val="18"/>
                <w:szCs w:val="18"/>
                <w:lang w:val="en-GB"/>
              </w:rPr>
              <w:t>International Consultant for MTR (16250) Y3 and TE (19500) Y6 (Output 4.2)</w:t>
            </w:r>
          </w:p>
        </w:tc>
      </w:tr>
      <w:tr w:rsidR="001D1FC4" w:rsidRPr="001D1FC4" w14:paraId="4BCD98C8" w14:textId="77777777" w:rsidTr="00383BFA">
        <w:trPr>
          <w:trHeight w:val="530"/>
        </w:trPr>
        <w:tc>
          <w:tcPr>
            <w:tcW w:w="450" w:type="dxa"/>
            <w:shd w:val="clear" w:color="auto" w:fill="auto"/>
            <w:vAlign w:val="center"/>
          </w:tcPr>
          <w:p w14:paraId="76DCEB08" w14:textId="77777777" w:rsidR="001D1FC4" w:rsidRPr="001D1FC4" w:rsidRDefault="001D1FC4" w:rsidP="001D1FC4">
            <w:pPr>
              <w:spacing w:after="0" w:line="276" w:lineRule="auto"/>
              <w:jc w:val="center"/>
              <w:rPr>
                <w:rFonts w:eastAsia="Times New Roman"/>
                <w:color w:val="000000"/>
                <w:sz w:val="18"/>
                <w:szCs w:val="18"/>
              </w:rPr>
            </w:pPr>
            <w:r w:rsidRPr="001D1FC4">
              <w:rPr>
                <w:rFonts w:eastAsia="Times New Roman"/>
                <w:color w:val="000000"/>
                <w:sz w:val="18"/>
                <w:szCs w:val="18"/>
              </w:rPr>
              <w:lastRenderedPageBreak/>
              <w:t>29</w:t>
            </w:r>
          </w:p>
        </w:tc>
        <w:tc>
          <w:tcPr>
            <w:tcW w:w="13860" w:type="dxa"/>
            <w:shd w:val="clear" w:color="auto" w:fill="auto"/>
            <w:vAlign w:val="center"/>
          </w:tcPr>
          <w:p w14:paraId="14318BD1" w14:textId="77777777" w:rsidR="001D1FC4" w:rsidRPr="001D1FC4" w:rsidRDefault="001D1FC4" w:rsidP="001D1FC4">
            <w:pPr>
              <w:spacing w:after="0" w:line="276" w:lineRule="auto"/>
              <w:jc w:val="left"/>
              <w:rPr>
                <w:rFonts w:eastAsia="Times New Roman"/>
                <w:color w:val="000000"/>
                <w:sz w:val="18"/>
                <w:szCs w:val="18"/>
                <w:lang w:val="en-GB"/>
              </w:rPr>
            </w:pPr>
            <w:r w:rsidRPr="001D1FC4">
              <w:rPr>
                <w:rFonts w:eastAsia="Times New Roman"/>
                <w:color w:val="000000"/>
                <w:sz w:val="18"/>
                <w:szCs w:val="18"/>
                <w:lang w:val="en-GB"/>
              </w:rPr>
              <w:t>Local Consultant for MTR (8750) Y3 and TE (10500) Y6; updating GEF GWP TT for MTR Y3 and TE Y6 (5000 and 5000) (Output 4.2); develop IWT indicators Y2 (5000) (Output 4.2); KM consultant for lessons learned 2000/year over 6 yrs (Output 4.1); M&amp;E and gender mainstreaming consultant 4000 / year over 6 yrs (output 4.2); Local Consultant for communications inputs (output 4.1) at 1000/m (8000 each year over 6 yrs)</w:t>
            </w:r>
          </w:p>
        </w:tc>
      </w:tr>
      <w:tr w:rsidR="001D1FC4" w:rsidRPr="001D1FC4" w14:paraId="569B80C3" w14:textId="77777777" w:rsidTr="00383BFA">
        <w:trPr>
          <w:trHeight w:val="530"/>
        </w:trPr>
        <w:tc>
          <w:tcPr>
            <w:tcW w:w="450" w:type="dxa"/>
            <w:shd w:val="clear" w:color="auto" w:fill="auto"/>
            <w:vAlign w:val="center"/>
          </w:tcPr>
          <w:p w14:paraId="296B11EA" w14:textId="77777777" w:rsidR="001D1FC4" w:rsidRPr="001D1FC4" w:rsidRDefault="001D1FC4" w:rsidP="001D1FC4">
            <w:pPr>
              <w:spacing w:after="0" w:line="276" w:lineRule="auto"/>
              <w:jc w:val="center"/>
              <w:rPr>
                <w:rFonts w:eastAsia="Times New Roman"/>
                <w:color w:val="000000"/>
                <w:sz w:val="18"/>
                <w:szCs w:val="18"/>
              </w:rPr>
            </w:pPr>
            <w:r w:rsidRPr="001D1FC4">
              <w:rPr>
                <w:rFonts w:eastAsia="Times New Roman"/>
                <w:color w:val="000000"/>
                <w:sz w:val="18"/>
                <w:szCs w:val="18"/>
              </w:rPr>
              <w:t>30</w:t>
            </w:r>
          </w:p>
        </w:tc>
        <w:tc>
          <w:tcPr>
            <w:tcW w:w="13860" w:type="dxa"/>
            <w:shd w:val="clear" w:color="auto" w:fill="auto"/>
            <w:vAlign w:val="center"/>
          </w:tcPr>
          <w:p w14:paraId="0B9B0F02" w14:textId="77777777" w:rsidR="001D1FC4" w:rsidRPr="001D1FC4" w:rsidRDefault="001D1FC4" w:rsidP="001D1FC4">
            <w:pPr>
              <w:spacing w:after="0" w:line="276" w:lineRule="auto"/>
              <w:jc w:val="left"/>
              <w:rPr>
                <w:rFonts w:eastAsia="Times New Roman"/>
                <w:color w:val="000000"/>
                <w:sz w:val="18"/>
                <w:szCs w:val="18"/>
                <w:lang w:val="en-GB"/>
              </w:rPr>
            </w:pPr>
            <w:r w:rsidRPr="001D1FC4">
              <w:rPr>
                <w:rFonts w:eastAsia="Times New Roman"/>
                <w:color w:val="000000"/>
                <w:sz w:val="18"/>
                <w:szCs w:val="18"/>
                <w:lang w:val="en-GB"/>
              </w:rPr>
              <w:t>Travel for MTR (5000) and TE (5000) (Output 4.2); travel to GWP and International conference events for KM purposes at 3000/trip in years 3,4,5,6 and case studies travel at $2000 (Output 4.1)</w:t>
            </w:r>
          </w:p>
        </w:tc>
      </w:tr>
      <w:tr w:rsidR="001D1FC4" w:rsidRPr="001D1FC4" w14:paraId="3207D051" w14:textId="77777777" w:rsidTr="00383BFA">
        <w:trPr>
          <w:trHeight w:val="530"/>
        </w:trPr>
        <w:tc>
          <w:tcPr>
            <w:tcW w:w="450" w:type="dxa"/>
            <w:shd w:val="clear" w:color="auto" w:fill="auto"/>
            <w:vAlign w:val="center"/>
          </w:tcPr>
          <w:p w14:paraId="26A7AC28" w14:textId="77777777" w:rsidR="001D1FC4" w:rsidRPr="001D1FC4" w:rsidRDefault="001D1FC4" w:rsidP="001D1FC4">
            <w:pPr>
              <w:spacing w:after="0" w:line="276" w:lineRule="auto"/>
              <w:jc w:val="center"/>
              <w:rPr>
                <w:rFonts w:eastAsia="Times New Roman"/>
                <w:color w:val="000000"/>
                <w:sz w:val="18"/>
                <w:szCs w:val="18"/>
              </w:rPr>
            </w:pPr>
            <w:r w:rsidRPr="001D1FC4">
              <w:rPr>
                <w:rFonts w:eastAsia="Times New Roman"/>
                <w:color w:val="000000"/>
                <w:sz w:val="18"/>
                <w:szCs w:val="18"/>
              </w:rPr>
              <w:t>31</w:t>
            </w:r>
          </w:p>
        </w:tc>
        <w:tc>
          <w:tcPr>
            <w:tcW w:w="13860" w:type="dxa"/>
            <w:shd w:val="clear" w:color="auto" w:fill="auto"/>
            <w:vAlign w:val="center"/>
          </w:tcPr>
          <w:p w14:paraId="098442EA" w14:textId="77777777" w:rsidR="001D1FC4" w:rsidRPr="001D1FC4" w:rsidRDefault="001D1FC4" w:rsidP="001D1FC4">
            <w:pPr>
              <w:spacing w:after="0" w:line="276" w:lineRule="auto"/>
              <w:jc w:val="left"/>
              <w:rPr>
                <w:rFonts w:eastAsia="Times New Roman"/>
                <w:color w:val="000000"/>
                <w:sz w:val="18"/>
                <w:szCs w:val="18"/>
                <w:lang w:val="en-GB"/>
              </w:rPr>
            </w:pPr>
            <w:r w:rsidRPr="001D1FC4">
              <w:rPr>
                <w:rFonts w:eastAsia="Times New Roman"/>
                <w:color w:val="000000"/>
                <w:sz w:val="18"/>
                <w:szCs w:val="18"/>
                <w:lang w:val="en-GB"/>
              </w:rPr>
              <w:t>Printing of case studies (4000) and communications strategy (500) (Output 4.1)</w:t>
            </w:r>
          </w:p>
        </w:tc>
      </w:tr>
      <w:tr w:rsidR="001D1FC4" w:rsidRPr="001D1FC4" w14:paraId="3E4B645B" w14:textId="77777777" w:rsidTr="00383BFA">
        <w:trPr>
          <w:trHeight w:val="530"/>
        </w:trPr>
        <w:tc>
          <w:tcPr>
            <w:tcW w:w="450" w:type="dxa"/>
            <w:shd w:val="clear" w:color="auto" w:fill="auto"/>
            <w:vAlign w:val="center"/>
          </w:tcPr>
          <w:p w14:paraId="70CF8DF0" w14:textId="77777777" w:rsidR="001D1FC4" w:rsidRPr="001D1FC4" w:rsidRDefault="001D1FC4" w:rsidP="001D1FC4">
            <w:pPr>
              <w:spacing w:after="0" w:line="276" w:lineRule="auto"/>
              <w:jc w:val="center"/>
              <w:rPr>
                <w:rFonts w:eastAsia="Times New Roman"/>
                <w:color w:val="000000"/>
                <w:sz w:val="18"/>
                <w:szCs w:val="18"/>
              </w:rPr>
            </w:pPr>
            <w:r w:rsidRPr="001D1FC4">
              <w:rPr>
                <w:rFonts w:eastAsia="Times New Roman"/>
                <w:color w:val="000000"/>
                <w:sz w:val="18"/>
                <w:szCs w:val="18"/>
              </w:rPr>
              <w:t>32</w:t>
            </w:r>
          </w:p>
        </w:tc>
        <w:tc>
          <w:tcPr>
            <w:tcW w:w="13860" w:type="dxa"/>
            <w:shd w:val="clear" w:color="auto" w:fill="auto"/>
            <w:vAlign w:val="center"/>
          </w:tcPr>
          <w:p w14:paraId="65851A36" w14:textId="77777777" w:rsidR="001D1FC4" w:rsidRPr="001D1FC4" w:rsidRDefault="001D1FC4" w:rsidP="001D1FC4">
            <w:pPr>
              <w:spacing w:after="0" w:line="276" w:lineRule="auto"/>
              <w:jc w:val="left"/>
              <w:rPr>
                <w:rFonts w:eastAsia="Times New Roman"/>
                <w:color w:val="000000"/>
                <w:sz w:val="18"/>
                <w:szCs w:val="18"/>
                <w:lang w:val="en-GB"/>
              </w:rPr>
            </w:pPr>
            <w:r w:rsidRPr="001D1FC4">
              <w:rPr>
                <w:rFonts w:eastAsia="Times New Roman"/>
                <w:color w:val="000000"/>
                <w:sz w:val="18"/>
                <w:szCs w:val="18"/>
                <w:lang w:val="en-GB"/>
              </w:rPr>
              <w:t>Audit 4000/year over 6 years; translation for MTR and TE 5000 each (Output 4.2)</w:t>
            </w:r>
          </w:p>
        </w:tc>
      </w:tr>
      <w:tr w:rsidR="001D1FC4" w:rsidRPr="001D1FC4" w14:paraId="105C5766" w14:textId="77777777" w:rsidTr="00383BFA">
        <w:trPr>
          <w:trHeight w:val="530"/>
        </w:trPr>
        <w:tc>
          <w:tcPr>
            <w:tcW w:w="450" w:type="dxa"/>
            <w:shd w:val="clear" w:color="auto" w:fill="auto"/>
            <w:vAlign w:val="center"/>
          </w:tcPr>
          <w:p w14:paraId="6D55CF9F" w14:textId="77777777" w:rsidR="001D1FC4" w:rsidRPr="001D1FC4" w:rsidRDefault="001D1FC4" w:rsidP="001D1FC4">
            <w:pPr>
              <w:spacing w:after="0" w:line="276" w:lineRule="auto"/>
              <w:jc w:val="center"/>
              <w:rPr>
                <w:rFonts w:eastAsia="Times New Roman"/>
                <w:color w:val="000000"/>
                <w:sz w:val="18"/>
                <w:szCs w:val="18"/>
              </w:rPr>
            </w:pPr>
            <w:r w:rsidRPr="001D1FC4">
              <w:rPr>
                <w:rFonts w:eastAsia="Times New Roman"/>
                <w:color w:val="000000"/>
                <w:sz w:val="18"/>
                <w:szCs w:val="18"/>
              </w:rPr>
              <w:t>33</w:t>
            </w:r>
          </w:p>
        </w:tc>
        <w:tc>
          <w:tcPr>
            <w:tcW w:w="13860" w:type="dxa"/>
            <w:shd w:val="clear" w:color="auto" w:fill="auto"/>
            <w:vAlign w:val="center"/>
          </w:tcPr>
          <w:p w14:paraId="100AFB6E" w14:textId="77777777" w:rsidR="001D1FC4" w:rsidRPr="001D1FC4" w:rsidRDefault="001D1FC4" w:rsidP="001D1FC4">
            <w:pPr>
              <w:spacing w:after="0" w:line="276" w:lineRule="auto"/>
              <w:jc w:val="left"/>
              <w:rPr>
                <w:rFonts w:eastAsia="Times New Roman"/>
                <w:color w:val="000000"/>
                <w:sz w:val="18"/>
                <w:szCs w:val="18"/>
                <w:lang w:val="en-GB"/>
              </w:rPr>
            </w:pPr>
            <w:r w:rsidRPr="001D1FC4">
              <w:rPr>
                <w:rFonts w:eastAsia="Times New Roman"/>
                <w:color w:val="000000"/>
                <w:sz w:val="18"/>
                <w:szCs w:val="18"/>
                <w:lang w:val="en-GB"/>
              </w:rPr>
              <w:t>PB meetings and TAC meetings twice each year at $1000 each; Inception workshop Y1 (15000), National Indicators workshop Y2 (10,000); MTR workshop (10,000) (Output 4.2)</w:t>
            </w:r>
          </w:p>
        </w:tc>
      </w:tr>
      <w:tr w:rsidR="001D1FC4" w:rsidRPr="001D1FC4" w14:paraId="320D20BB" w14:textId="77777777" w:rsidTr="001D1FC4">
        <w:trPr>
          <w:trHeight w:val="530"/>
        </w:trPr>
        <w:tc>
          <w:tcPr>
            <w:tcW w:w="450" w:type="dxa"/>
            <w:shd w:val="clear" w:color="auto" w:fill="B8CCE4"/>
            <w:vAlign w:val="center"/>
          </w:tcPr>
          <w:p w14:paraId="41918C84" w14:textId="77777777" w:rsidR="001D1FC4" w:rsidRPr="001D1FC4" w:rsidRDefault="001D1FC4" w:rsidP="001D1FC4">
            <w:pPr>
              <w:spacing w:after="0" w:line="276" w:lineRule="auto"/>
              <w:jc w:val="center"/>
              <w:rPr>
                <w:rFonts w:eastAsia="Times New Roman"/>
                <w:color w:val="000000"/>
                <w:sz w:val="18"/>
                <w:szCs w:val="18"/>
              </w:rPr>
            </w:pPr>
          </w:p>
        </w:tc>
        <w:tc>
          <w:tcPr>
            <w:tcW w:w="13860" w:type="dxa"/>
            <w:shd w:val="clear" w:color="auto" w:fill="B8CCE4"/>
            <w:vAlign w:val="center"/>
          </w:tcPr>
          <w:p w14:paraId="07C88118" w14:textId="77777777" w:rsidR="001D1FC4" w:rsidRPr="001D1FC4" w:rsidRDefault="001D1FC4" w:rsidP="001D1FC4">
            <w:pPr>
              <w:spacing w:after="0" w:line="276" w:lineRule="auto"/>
              <w:jc w:val="left"/>
              <w:rPr>
                <w:rFonts w:eastAsia="Times New Roman"/>
                <w:b/>
                <w:color w:val="000000"/>
                <w:sz w:val="18"/>
                <w:szCs w:val="18"/>
                <w:lang w:val="en-GB"/>
              </w:rPr>
            </w:pPr>
            <w:r w:rsidRPr="001D1FC4">
              <w:rPr>
                <w:rFonts w:eastAsia="Times New Roman"/>
                <w:b/>
                <w:color w:val="000000"/>
                <w:sz w:val="18"/>
                <w:szCs w:val="18"/>
                <w:lang w:val="en-GB"/>
              </w:rPr>
              <w:t>PROJECT MANAGEMENT COSTS</w:t>
            </w:r>
          </w:p>
        </w:tc>
      </w:tr>
      <w:tr w:rsidR="001D1FC4" w:rsidRPr="001D1FC4" w14:paraId="7024B2A9" w14:textId="77777777" w:rsidTr="00383BFA">
        <w:trPr>
          <w:trHeight w:val="530"/>
        </w:trPr>
        <w:tc>
          <w:tcPr>
            <w:tcW w:w="450" w:type="dxa"/>
            <w:shd w:val="clear" w:color="auto" w:fill="auto"/>
            <w:vAlign w:val="center"/>
          </w:tcPr>
          <w:p w14:paraId="3CAD6373" w14:textId="77777777" w:rsidR="001D1FC4" w:rsidRPr="001D1FC4" w:rsidRDefault="001D1FC4" w:rsidP="001D1FC4">
            <w:pPr>
              <w:spacing w:after="0" w:line="276" w:lineRule="auto"/>
              <w:jc w:val="center"/>
              <w:rPr>
                <w:rFonts w:eastAsia="Times New Roman"/>
                <w:color w:val="000000"/>
                <w:sz w:val="18"/>
                <w:szCs w:val="18"/>
              </w:rPr>
            </w:pPr>
            <w:r w:rsidRPr="001D1FC4">
              <w:rPr>
                <w:rFonts w:eastAsia="Times New Roman"/>
                <w:color w:val="000000"/>
                <w:sz w:val="18"/>
                <w:szCs w:val="18"/>
              </w:rPr>
              <w:t>34</w:t>
            </w:r>
          </w:p>
        </w:tc>
        <w:tc>
          <w:tcPr>
            <w:tcW w:w="13860" w:type="dxa"/>
            <w:shd w:val="clear" w:color="auto" w:fill="auto"/>
            <w:vAlign w:val="center"/>
          </w:tcPr>
          <w:p w14:paraId="62CD117C" w14:textId="77777777" w:rsidR="001D1FC4" w:rsidRPr="001D1FC4" w:rsidRDefault="001D1FC4" w:rsidP="001D1FC4">
            <w:pPr>
              <w:spacing w:after="0" w:line="276" w:lineRule="auto"/>
              <w:jc w:val="left"/>
              <w:rPr>
                <w:rFonts w:eastAsia="Times New Roman"/>
                <w:color w:val="000000"/>
                <w:sz w:val="18"/>
                <w:szCs w:val="18"/>
                <w:highlight w:val="yellow"/>
                <w:lang w:val="en-GB"/>
              </w:rPr>
            </w:pPr>
            <w:r w:rsidRPr="001D1FC4">
              <w:rPr>
                <w:rFonts w:eastAsia="Times New Roman"/>
                <w:color w:val="000000"/>
                <w:sz w:val="18"/>
                <w:szCs w:val="18"/>
                <w:lang w:val="en-GB"/>
              </w:rPr>
              <w:t>Project Manager (local consultant full time over 6 years starting 2,000/month); Accountant/admin assistant (local consultant full time over 6 years starting 600/month). The shortfall amount will be covered by co-financing.</w:t>
            </w:r>
          </w:p>
        </w:tc>
      </w:tr>
      <w:tr w:rsidR="001D1FC4" w:rsidRPr="001D1FC4" w14:paraId="2B6B9C6B" w14:textId="77777777" w:rsidTr="00383BFA">
        <w:trPr>
          <w:trHeight w:val="530"/>
        </w:trPr>
        <w:tc>
          <w:tcPr>
            <w:tcW w:w="450" w:type="dxa"/>
            <w:shd w:val="clear" w:color="auto" w:fill="auto"/>
            <w:vAlign w:val="center"/>
          </w:tcPr>
          <w:p w14:paraId="4AE6FDD2" w14:textId="77777777" w:rsidR="001D1FC4" w:rsidRPr="001D1FC4" w:rsidRDefault="001D1FC4" w:rsidP="001D1FC4">
            <w:pPr>
              <w:spacing w:after="0" w:line="276" w:lineRule="auto"/>
              <w:jc w:val="center"/>
              <w:rPr>
                <w:rFonts w:eastAsia="Times New Roman"/>
                <w:color w:val="000000"/>
                <w:sz w:val="18"/>
                <w:szCs w:val="18"/>
              </w:rPr>
            </w:pPr>
            <w:r w:rsidRPr="001D1FC4">
              <w:rPr>
                <w:rFonts w:eastAsia="Times New Roman"/>
                <w:color w:val="000000"/>
                <w:sz w:val="18"/>
                <w:szCs w:val="18"/>
              </w:rPr>
              <w:t>35</w:t>
            </w:r>
          </w:p>
        </w:tc>
        <w:tc>
          <w:tcPr>
            <w:tcW w:w="13860" w:type="dxa"/>
            <w:shd w:val="clear" w:color="auto" w:fill="auto"/>
            <w:vAlign w:val="center"/>
          </w:tcPr>
          <w:p w14:paraId="1AA44805" w14:textId="77777777" w:rsidR="001D1FC4" w:rsidRPr="001D1FC4" w:rsidRDefault="001D1FC4" w:rsidP="001D1FC4">
            <w:pPr>
              <w:spacing w:after="0" w:line="276" w:lineRule="auto"/>
              <w:jc w:val="left"/>
              <w:rPr>
                <w:rFonts w:eastAsia="Times New Roman"/>
                <w:color w:val="000000"/>
                <w:sz w:val="18"/>
                <w:szCs w:val="18"/>
                <w:highlight w:val="yellow"/>
                <w:lang w:val="en-GB"/>
              </w:rPr>
            </w:pPr>
            <w:r w:rsidRPr="001D1FC4">
              <w:rPr>
                <w:rFonts w:eastAsia="Times New Roman"/>
                <w:color w:val="000000"/>
                <w:sz w:val="18"/>
                <w:szCs w:val="18"/>
                <w:lang w:val="en-GB"/>
              </w:rPr>
              <w:t>PMU travel at 4,000/year</w:t>
            </w:r>
          </w:p>
        </w:tc>
      </w:tr>
      <w:tr w:rsidR="001D1FC4" w:rsidRPr="001D1FC4" w14:paraId="74E38F1B" w14:textId="77777777" w:rsidTr="00383BFA">
        <w:trPr>
          <w:trHeight w:val="530"/>
        </w:trPr>
        <w:tc>
          <w:tcPr>
            <w:tcW w:w="450" w:type="dxa"/>
            <w:shd w:val="clear" w:color="auto" w:fill="auto"/>
            <w:vAlign w:val="center"/>
          </w:tcPr>
          <w:p w14:paraId="5A5C7BFA" w14:textId="77777777" w:rsidR="001D1FC4" w:rsidRPr="001D1FC4" w:rsidRDefault="001D1FC4" w:rsidP="001D1FC4">
            <w:pPr>
              <w:spacing w:after="0" w:line="276" w:lineRule="auto"/>
              <w:jc w:val="center"/>
              <w:rPr>
                <w:rFonts w:eastAsia="Times New Roman"/>
                <w:color w:val="000000"/>
                <w:sz w:val="18"/>
                <w:szCs w:val="18"/>
              </w:rPr>
            </w:pPr>
            <w:r w:rsidRPr="001D1FC4">
              <w:rPr>
                <w:rFonts w:eastAsia="Times New Roman"/>
                <w:color w:val="000000"/>
                <w:sz w:val="18"/>
                <w:szCs w:val="18"/>
              </w:rPr>
              <w:t>36</w:t>
            </w:r>
          </w:p>
        </w:tc>
        <w:tc>
          <w:tcPr>
            <w:tcW w:w="13860" w:type="dxa"/>
            <w:shd w:val="clear" w:color="auto" w:fill="auto"/>
            <w:vAlign w:val="center"/>
          </w:tcPr>
          <w:p w14:paraId="290D0E1F" w14:textId="77777777" w:rsidR="001D1FC4" w:rsidRPr="001D1FC4" w:rsidRDefault="001D1FC4" w:rsidP="001D1FC4">
            <w:pPr>
              <w:spacing w:after="0" w:line="276" w:lineRule="auto"/>
              <w:jc w:val="left"/>
              <w:rPr>
                <w:rFonts w:eastAsia="Times New Roman"/>
                <w:color w:val="000000"/>
                <w:sz w:val="18"/>
                <w:szCs w:val="18"/>
                <w:highlight w:val="yellow"/>
                <w:lang w:val="en-GB"/>
              </w:rPr>
            </w:pPr>
            <w:r w:rsidRPr="001D1FC4">
              <w:rPr>
                <w:rFonts w:eastAsia="Times New Roman"/>
                <w:color w:val="000000"/>
                <w:sz w:val="18"/>
                <w:szCs w:val="18"/>
                <w:lang w:val="en-GB"/>
              </w:rPr>
              <w:t>PMU office equipment and furniture 3,000</w:t>
            </w:r>
          </w:p>
        </w:tc>
      </w:tr>
      <w:tr w:rsidR="001D1FC4" w:rsidRPr="001D1FC4" w14:paraId="7FB624A0" w14:textId="77777777" w:rsidTr="00383BFA">
        <w:trPr>
          <w:trHeight w:val="530"/>
        </w:trPr>
        <w:tc>
          <w:tcPr>
            <w:tcW w:w="450" w:type="dxa"/>
            <w:shd w:val="clear" w:color="auto" w:fill="auto"/>
            <w:vAlign w:val="center"/>
          </w:tcPr>
          <w:p w14:paraId="58F5E276" w14:textId="77777777" w:rsidR="001D1FC4" w:rsidRPr="001D1FC4" w:rsidRDefault="001D1FC4" w:rsidP="001D1FC4">
            <w:pPr>
              <w:spacing w:after="0" w:line="276" w:lineRule="auto"/>
              <w:jc w:val="center"/>
              <w:rPr>
                <w:rFonts w:eastAsia="Times New Roman"/>
                <w:color w:val="000000"/>
                <w:sz w:val="18"/>
                <w:szCs w:val="18"/>
              </w:rPr>
            </w:pPr>
            <w:r w:rsidRPr="001D1FC4">
              <w:rPr>
                <w:rFonts w:eastAsia="Times New Roman"/>
                <w:color w:val="000000"/>
                <w:sz w:val="18"/>
                <w:szCs w:val="18"/>
              </w:rPr>
              <w:t>37</w:t>
            </w:r>
          </w:p>
        </w:tc>
        <w:tc>
          <w:tcPr>
            <w:tcW w:w="13860" w:type="dxa"/>
            <w:shd w:val="clear" w:color="auto" w:fill="auto"/>
            <w:vAlign w:val="center"/>
          </w:tcPr>
          <w:p w14:paraId="6BFDB92F" w14:textId="77777777" w:rsidR="001D1FC4" w:rsidRPr="001D1FC4" w:rsidRDefault="001D1FC4" w:rsidP="001D1FC4">
            <w:pPr>
              <w:spacing w:after="0" w:line="276" w:lineRule="auto"/>
              <w:jc w:val="left"/>
              <w:rPr>
                <w:rFonts w:eastAsia="Times New Roman"/>
                <w:color w:val="000000"/>
                <w:sz w:val="18"/>
                <w:szCs w:val="18"/>
                <w:highlight w:val="yellow"/>
                <w:lang w:val="en-GB"/>
              </w:rPr>
            </w:pPr>
            <w:r w:rsidRPr="001D1FC4">
              <w:rPr>
                <w:rFonts w:eastAsia="Times New Roman"/>
                <w:color w:val="000000"/>
                <w:sz w:val="18"/>
                <w:szCs w:val="18"/>
                <w:lang w:val="en-GB"/>
              </w:rPr>
              <w:t>PMU IT equipment, including: 4 computers (incl. for comms consultant and M&amp;E consultant inputs) 8000, 1 Combo Printer/Scanner/Fax 500; 1 Laser printer 500, 1 Digital camera 1000, IT Accessories 3500, and Software purchase and subscription renewals 6000.</w:t>
            </w:r>
          </w:p>
        </w:tc>
      </w:tr>
      <w:tr w:rsidR="001D1FC4" w:rsidRPr="001D1FC4" w14:paraId="21090DD2" w14:textId="77777777" w:rsidTr="00383BFA">
        <w:trPr>
          <w:trHeight w:val="530"/>
        </w:trPr>
        <w:tc>
          <w:tcPr>
            <w:tcW w:w="450" w:type="dxa"/>
            <w:shd w:val="clear" w:color="auto" w:fill="auto"/>
            <w:vAlign w:val="center"/>
          </w:tcPr>
          <w:p w14:paraId="09A80557" w14:textId="77777777" w:rsidR="001D1FC4" w:rsidRPr="001D1FC4" w:rsidRDefault="001D1FC4" w:rsidP="001D1FC4">
            <w:pPr>
              <w:spacing w:after="0" w:line="276" w:lineRule="auto"/>
              <w:jc w:val="center"/>
              <w:rPr>
                <w:rFonts w:eastAsia="Times New Roman"/>
                <w:color w:val="000000"/>
                <w:sz w:val="18"/>
                <w:szCs w:val="18"/>
              </w:rPr>
            </w:pPr>
            <w:r w:rsidRPr="001D1FC4">
              <w:rPr>
                <w:rFonts w:eastAsia="Times New Roman"/>
                <w:color w:val="000000"/>
                <w:sz w:val="18"/>
                <w:szCs w:val="18"/>
              </w:rPr>
              <w:t>38</w:t>
            </w:r>
          </w:p>
        </w:tc>
        <w:tc>
          <w:tcPr>
            <w:tcW w:w="13860" w:type="dxa"/>
            <w:shd w:val="clear" w:color="auto" w:fill="auto"/>
            <w:vAlign w:val="center"/>
          </w:tcPr>
          <w:p w14:paraId="0DE18DC9" w14:textId="77777777" w:rsidR="001D1FC4" w:rsidRPr="001D1FC4" w:rsidRDefault="001D1FC4" w:rsidP="001D1FC4">
            <w:pPr>
              <w:spacing w:after="0" w:line="276" w:lineRule="auto"/>
              <w:jc w:val="left"/>
              <w:rPr>
                <w:rFonts w:eastAsia="Times New Roman"/>
                <w:color w:val="000000"/>
                <w:sz w:val="18"/>
                <w:szCs w:val="18"/>
                <w:highlight w:val="yellow"/>
                <w:lang w:val="en-GB"/>
              </w:rPr>
            </w:pPr>
            <w:r w:rsidRPr="001D1FC4">
              <w:rPr>
                <w:rFonts w:eastAsia="Times New Roman"/>
                <w:color w:val="000000"/>
                <w:sz w:val="18"/>
                <w:szCs w:val="18"/>
                <w:lang w:val="en-GB"/>
              </w:rPr>
              <w:t>Communication and AV equipment LCD projector, mobile phones, etc.</w:t>
            </w:r>
          </w:p>
        </w:tc>
      </w:tr>
      <w:tr w:rsidR="001D1FC4" w:rsidRPr="001D1FC4" w14:paraId="6040635D" w14:textId="77777777" w:rsidTr="00383BFA">
        <w:trPr>
          <w:trHeight w:val="530"/>
        </w:trPr>
        <w:tc>
          <w:tcPr>
            <w:tcW w:w="450" w:type="dxa"/>
            <w:shd w:val="clear" w:color="auto" w:fill="auto"/>
            <w:vAlign w:val="center"/>
          </w:tcPr>
          <w:p w14:paraId="7363F4CC" w14:textId="77777777" w:rsidR="001D1FC4" w:rsidRPr="001D1FC4" w:rsidRDefault="001D1FC4" w:rsidP="001D1FC4">
            <w:pPr>
              <w:spacing w:after="0" w:line="276" w:lineRule="auto"/>
              <w:jc w:val="center"/>
              <w:rPr>
                <w:rFonts w:eastAsia="Times New Roman"/>
                <w:color w:val="000000"/>
                <w:sz w:val="18"/>
                <w:szCs w:val="18"/>
              </w:rPr>
            </w:pPr>
            <w:r w:rsidRPr="001D1FC4">
              <w:rPr>
                <w:rFonts w:eastAsia="Times New Roman"/>
                <w:color w:val="000000"/>
                <w:sz w:val="18"/>
                <w:szCs w:val="18"/>
              </w:rPr>
              <w:t>39</w:t>
            </w:r>
          </w:p>
        </w:tc>
        <w:tc>
          <w:tcPr>
            <w:tcW w:w="13860" w:type="dxa"/>
            <w:shd w:val="clear" w:color="auto" w:fill="auto"/>
            <w:vAlign w:val="center"/>
          </w:tcPr>
          <w:p w14:paraId="5CB32933" w14:textId="77777777" w:rsidR="001D1FC4" w:rsidRPr="001D1FC4" w:rsidRDefault="001D1FC4" w:rsidP="001D1FC4">
            <w:pPr>
              <w:spacing w:after="0" w:line="276" w:lineRule="auto"/>
              <w:jc w:val="left"/>
              <w:rPr>
                <w:rFonts w:eastAsia="Times New Roman"/>
                <w:color w:val="000000"/>
                <w:sz w:val="18"/>
                <w:szCs w:val="18"/>
                <w:highlight w:val="yellow"/>
                <w:lang w:val="en-GB"/>
              </w:rPr>
            </w:pPr>
            <w:r w:rsidRPr="001D1FC4">
              <w:rPr>
                <w:rFonts w:eastAsia="Times New Roman"/>
                <w:color w:val="000000"/>
                <w:sz w:val="18"/>
                <w:szCs w:val="18"/>
                <w:lang w:val="en-GB"/>
              </w:rPr>
              <w:t>PMU office supplies- stationery, printer cartridges, etc</w:t>
            </w:r>
          </w:p>
        </w:tc>
      </w:tr>
      <w:tr w:rsidR="001D1FC4" w:rsidRPr="001D1FC4" w14:paraId="538A9C6F" w14:textId="77777777" w:rsidTr="00383BFA">
        <w:trPr>
          <w:trHeight w:val="530"/>
        </w:trPr>
        <w:tc>
          <w:tcPr>
            <w:tcW w:w="450" w:type="dxa"/>
            <w:shd w:val="clear" w:color="auto" w:fill="auto"/>
            <w:vAlign w:val="center"/>
          </w:tcPr>
          <w:p w14:paraId="2130DED3" w14:textId="77777777" w:rsidR="001D1FC4" w:rsidRPr="001D1FC4" w:rsidRDefault="001D1FC4" w:rsidP="001D1FC4">
            <w:pPr>
              <w:spacing w:after="0" w:line="276" w:lineRule="auto"/>
              <w:jc w:val="center"/>
              <w:rPr>
                <w:rFonts w:eastAsia="Times New Roman"/>
                <w:color w:val="000000"/>
                <w:sz w:val="18"/>
                <w:szCs w:val="18"/>
              </w:rPr>
            </w:pPr>
            <w:r w:rsidRPr="001D1FC4">
              <w:rPr>
                <w:rFonts w:eastAsia="Times New Roman"/>
                <w:color w:val="000000"/>
                <w:sz w:val="18"/>
                <w:szCs w:val="18"/>
              </w:rPr>
              <w:t>40</w:t>
            </w:r>
          </w:p>
        </w:tc>
        <w:tc>
          <w:tcPr>
            <w:tcW w:w="13860" w:type="dxa"/>
            <w:shd w:val="clear" w:color="auto" w:fill="auto"/>
            <w:vAlign w:val="center"/>
          </w:tcPr>
          <w:p w14:paraId="6AE0F7AD" w14:textId="77777777" w:rsidR="001D1FC4" w:rsidRPr="001D1FC4" w:rsidRDefault="001D1FC4" w:rsidP="001D1FC4">
            <w:pPr>
              <w:spacing w:after="0" w:line="276" w:lineRule="auto"/>
              <w:jc w:val="left"/>
              <w:rPr>
                <w:rFonts w:eastAsia="Times New Roman"/>
                <w:color w:val="000000"/>
                <w:sz w:val="18"/>
                <w:szCs w:val="18"/>
                <w:highlight w:val="yellow"/>
                <w:lang w:val="en-GB"/>
              </w:rPr>
            </w:pPr>
            <w:r w:rsidRPr="001D1FC4">
              <w:rPr>
                <w:rFonts w:eastAsia="Times New Roman"/>
                <w:color w:val="000000"/>
                <w:sz w:val="18"/>
                <w:szCs w:val="18"/>
                <w:lang w:val="en-GB"/>
              </w:rPr>
              <w:t>AV and print production costs – for printing and circulating project technical reports, publicity materials, lessons learned, terminal report 18,000</w:t>
            </w:r>
          </w:p>
        </w:tc>
      </w:tr>
      <w:tr w:rsidR="001D1FC4" w:rsidRPr="001D1FC4" w14:paraId="6AAF1C6C" w14:textId="77777777" w:rsidTr="00383BFA">
        <w:trPr>
          <w:trHeight w:val="530"/>
        </w:trPr>
        <w:tc>
          <w:tcPr>
            <w:tcW w:w="450" w:type="dxa"/>
            <w:shd w:val="clear" w:color="auto" w:fill="auto"/>
            <w:vAlign w:val="center"/>
          </w:tcPr>
          <w:p w14:paraId="07A04072" w14:textId="77777777" w:rsidR="001D1FC4" w:rsidRPr="001D1FC4" w:rsidRDefault="001D1FC4" w:rsidP="001D1FC4">
            <w:pPr>
              <w:spacing w:after="0" w:line="276" w:lineRule="auto"/>
              <w:jc w:val="center"/>
              <w:rPr>
                <w:rFonts w:eastAsia="Times New Roman"/>
                <w:color w:val="000000"/>
                <w:sz w:val="18"/>
                <w:szCs w:val="18"/>
              </w:rPr>
            </w:pPr>
            <w:r w:rsidRPr="001D1FC4">
              <w:rPr>
                <w:rFonts w:eastAsia="Times New Roman"/>
                <w:color w:val="000000"/>
                <w:sz w:val="18"/>
                <w:szCs w:val="18"/>
              </w:rPr>
              <w:t>41</w:t>
            </w:r>
          </w:p>
        </w:tc>
        <w:tc>
          <w:tcPr>
            <w:tcW w:w="13860" w:type="dxa"/>
            <w:shd w:val="clear" w:color="auto" w:fill="auto"/>
            <w:vAlign w:val="center"/>
          </w:tcPr>
          <w:p w14:paraId="29D4FB08" w14:textId="77777777" w:rsidR="001D1FC4" w:rsidRPr="001D1FC4" w:rsidRDefault="001D1FC4" w:rsidP="001D1FC4">
            <w:pPr>
              <w:spacing w:after="0" w:line="276" w:lineRule="auto"/>
              <w:jc w:val="left"/>
              <w:rPr>
                <w:rFonts w:eastAsia="Times New Roman"/>
                <w:color w:val="000000"/>
                <w:sz w:val="18"/>
                <w:szCs w:val="18"/>
                <w:highlight w:val="yellow"/>
                <w:lang w:val="en-GB"/>
              </w:rPr>
            </w:pPr>
            <w:r w:rsidRPr="001D1FC4">
              <w:rPr>
                <w:rFonts w:eastAsia="Times New Roman"/>
                <w:color w:val="000000"/>
                <w:sz w:val="18"/>
                <w:szCs w:val="18"/>
                <w:lang w:val="en-GB"/>
              </w:rPr>
              <w:t xml:space="preserve">UNDP Direct Project Costs – Refer to LOA in </w:t>
            </w:r>
            <w:r w:rsidRPr="001D1FC4">
              <w:rPr>
                <w:rFonts w:eastAsia="Times New Roman"/>
                <w:b/>
                <w:color w:val="000000"/>
                <w:sz w:val="18"/>
                <w:szCs w:val="18"/>
                <w:lang w:val="en-GB"/>
              </w:rPr>
              <w:t>Annex 10</w:t>
            </w:r>
            <w:r w:rsidRPr="001D1FC4">
              <w:rPr>
                <w:rFonts w:eastAsia="Times New Roman"/>
                <w:color w:val="000000"/>
                <w:sz w:val="18"/>
                <w:szCs w:val="18"/>
                <w:lang w:val="en-GB"/>
              </w:rPr>
              <w:t xml:space="preserve"> for breakdown of itemized services and their associated costs. </w:t>
            </w:r>
          </w:p>
        </w:tc>
      </w:tr>
      <w:tr w:rsidR="001D1FC4" w:rsidRPr="001D1FC4" w14:paraId="2218A994" w14:textId="77777777" w:rsidTr="00383BFA">
        <w:trPr>
          <w:trHeight w:val="530"/>
        </w:trPr>
        <w:tc>
          <w:tcPr>
            <w:tcW w:w="450" w:type="dxa"/>
            <w:shd w:val="clear" w:color="auto" w:fill="auto"/>
            <w:vAlign w:val="center"/>
          </w:tcPr>
          <w:p w14:paraId="5AE2561E" w14:textId="77777777" w:rsidR="001D1FC4" w:rsidRPr="001D1FC4" w:rsidRDefault="001D1FC4" w:rsidP="001D1FC4">
            <w:pPr>
              <w:spacing w:after="0" w:line="276" w:lineRule="auto"/>
              <w:jc w:val="center"/>
              <w:rPr>
                <w:rFonts w:eastAsia="Times New Roman"/>
                <w:color w:val="000000"/>
                <w:sz w:val="18"/>
                <w:szCs w:val="18"/>
              </w:rPr>
            </w:pPr>
            <w:r w:rsidRPr="001D1FC4">
              <w:rPr>
                <w:rFonts w:eastAsia="Times New Roman"/>
                <w:color w:val="000000"/>
                <w:sz w:val="18"/>
                <w:szCs w:val="18"/>
              </w:rPr>
              <w:t>42</w:t>
            </w:r>
          </w:p>
        </w:tc>
        <w:tc>
          <w:tcPr>
            <w:tcW w:w="13860" w:type="dxa"/>
            <w:shd w:val="clear" w:color="auto" w:fill="auto"/>
            <w:vAlign w:val="center"/>
          </w:tcPr>
          <w:p w14:paraId="380E928B" w14:textId="77777777" w:rsidR="001D1FC4" w:rsidRPr="001D1FC4" w:rsidRDefault="001D1FC4" w:rsidP="001D1FC4">
            <w:pPr>
              <w:spacing w:after="0" w:line="276" w:lineRule="auto"/>
              <w:jc w:val="left"/>
              <w:rPr>
                <w:rFonts w:eastAsia="Times New Roman"/>
                <w:color w:val="000000"/>
                <w:sz w:val="18"/>
                <w:szCs w:val="18"/>
                <w:lang w:val="en-GB"/>
              </w:rPr>
            </w:pPr>
            <w:r w:rsidRPr="001D1FC4">
              <w:rPr>
                <w:rFonts w:eastAsia="Times New Roman"/>
                <w:color w:val="000000"/>
                <w:sz w:val="18"/>
                <w:szCs w:val="18"/>
                <w:lang w:val="en-GB"/>
              </w:rPr>
              <w:t>Miscellaneous – to allow for contingency, PMU translation needs, administrative services</w:t>
            </w:r>
          </w:p>
        </w:tc>
      </w:tr>
    </w:tbl>
    <w:p w14:paraId="5DAF556A" w14:textId="69203990" w:rsidR="000839A9" w:rsidRDefault="000839A9">
      <w:pPr>
        <w:spacing w:after="0"/>
        <w:jc w:val="left"/>
        <w:rPr>
          <w:rFonts w:asciiTheme="minorHAnsi" w:hAnsiTheme="minorHAnsi"/>
        </w:rPr>
      </w:pPr>
    </w:p>
    <w:p w14:paraId="5BE5EECE" w14:textId="3C8EACDB" w:rsidR="000839A9" w:rsidRDefault="000839A9">
      <w:pPr>
        <w:spacing w:after="0"/>
        <w:jc w:val="left"/>
        <w:rPr>
          <w:rFonts w:asciiTheme="minorHAnsi" w:hAnsiTheme="minorHAnsi"/>
        </w:rPr>
      </w:pPr>
    </w:p>
    <w:p w14:paraId="488A3436" w14:textId="7DD3AB4E" w:rsidR="000839A9" w:rsidRDefault="000839A9">
      <w:pPr>
        <w:spacing w:after="0"/>
        <w:jc w:val="left"/>
        <w:rPr>
          <w:rFonts w:asciiTheme="minorHAnsi" w:hAnsiTheme="minorHAnsi"/>
        </w:rPr>
      </w:pPr>
    </w:p>
    <w:p w14:paraId="3C5FD23C" w14:textId="77777777" w:rsidR="000839A9" w:rsidRDefault="000839A9">
      <w:pPr>
        <w:spacing w:after="0"/>
        <w:jc w:val="left"/>
        <w:rPr>
          <w:rFonts w:asciiTheme="minorHAnsi" w:hAnsiTheme="minorHAnsi"/>
        </w:rPr>
        <w:sectPr w:rsidR="000839A9" w:rsidSect="00A20A70">
          <w:pgSz w:w="15840" w:h="12240" w:orient="landscape" w:code="1"/>
          <w:pgMar w:top="720" w:right="720" w:bottom="720" w:left="450" w:header="720" w:footer="720" w:gutter="0"/>
          <w:cols w:space="720"/>
          <w:docGrid w:linePitch="360"/>
        </w:sectPr>
      </w:pPr>
    </w:p>
    <w:p w14:paraId="2CDE4A6F" w14:textId="77777777" w:rsidR="00350875" w:rsidRPr="0077552E" w:rsidRDefault="00350875" w:rsidP="00350875">
      <w:pPr>
        <w:pStyle w:val="Heading1"/>
        <w:rPr>
          <w:rFonts w:asciiTheme="minorHAnsi" w:hAnsiTheme="minorHAnsi" w:cstheme="minorBidi"/>
        </w:rPr>
      </w:pPr>
      <w:bookmarkStart w:id="54" w:name="_Toc469915989"/>
      <w:r w:rsidRPr="33D2A795">
        <w:rPr>
          <w:rFonts w:asciiTheme="minorHAnsi" w:hAnsiTheme="minorHAnsi" w:cstheme="minorBidi"/>
        </w:rPr>
        <w:lastRenderedPageBreak/>
        <w:t>Legal Context</w:t>
      </w:r>
      <w:bookmarkEnd w:id="54"/>
    </w:p>
    <w:p w14:paraId="1D5503C7" w14:textId="77777777" w:rsidR="00FE1239" w:rsidRDefault="33D2A795" w:rsidP="00FE1239">
      <w:pPr>
        <w:spacing w:after="0"/>
        <w:rPr>
          <w:rFonts w:asciiTheme="minorHAnsi" w:eastAsia="Arial" w:hAnsiTheme="minorHAnsi" w:cs="Arial"/>
          <w:lang w:val="en-ZA"/>
        </w:rPr>
      </w:pPr>
      <w:r w:rsidRPr="00AE70B7">
        <w:rPr>
          <w:rFonts w:asciiTheme="minorHAnsi" w:eastAsia="Arial" w:hAnsiTheme="minorHAnsi" w:cs="Arial"/>
          <w:lang w:val="en-ZA"/>
        </w:rPr>
        <w:t>Consistent with the Article III of the Standard Basic Assistance Agreement (SBAA), the responsibility for the safety and security of the Implementing Partner and its personnel and property, and of UNDP’s property in the Implementing Partner’s custody, rests with the Implementing Partner.  To this end, the Implementing Partner shall:</w:t>
      </w:r>
    </w:p>
    <w:p w14:paraId="7AD5C7E9" w14:textId="77777777" w:rsidR="00CB1D6D" w:rsidRPr="00AE70B7" w:rsidRDefault="00CB1D6D" w:rsidP="00FE1239">
      <w:pPr>
        <w:spacing w:after="0"/>
        <w:rPr>
          <w:rFonts w:asciiTheme="minorHAnsi" w:hAnsiTheme="minorHAnsi" w:cs="Arial"/>
          <w:szCs w:val="20"/>
          <w:lang w:val="en-ZA"/>
        </w:rPr>
      </w:pPr>
    </w:p>
    <w:p w14:paraId="617EB09F" w14:textId="77777777" w:rsidR="00FE1239" w:rsidRPr="00AE70B7" w:rsidRDefault="33D2A795" w:rsidP="00351A8D">
      <w:pPr>
        <w:numPr>
          <w:ilvl w:val="0"/>
          <w:numId w:val="43"/>
        </w:numPr>
        <w:spacing w:after="0"/>
        <w:rPr>
          <w:rFonts w:asciiTheme="minorHAnsi" w:eastAsia="Arial" w:hAnsiTheme="minorHAnsi" w:cs="Arial"/>
          <w:lang w:val="en-ZA"/>
        </w:rPr>
      </w:pPr>
      <w:r w:rsidRPr="00AE70B7">
        <w:rPr>
          <w:rFonts w:asciiTheme="minorHAnsi" w:eastAsia="Arial" w:hAnsiTheme="minorHAnsi" w:cs="Arial"/>
          <w:lang w:val="en-ZA"/>
        </w:rPr>
        <w:t>put in place an appropriate security plan and maintain the security plan, taking into account the security situation in the country where the project is being carried;</w:t>
      </w:r>
    </w:p>
    <w:p w14:paraId="544AC0F7" w14:textId="77777777" w:rsidR="00FE1239" w:rsidRPr="00AE70B7" w:rsidRDefault="33D2A795" w:rsidP="00351A8D">
      <w:pPr>
        <w:numPr>
          <w:ilvl w:val="0"/>
          <w:numId w:val="43"/>
        </w:numPr>
        <w:spacing w:after="0"/>
        <w:rPr>
          <w:rFonts w:asciiTheme="minorHAnsi" w:eastAsia="Arial" w:hAnsiTheme="minorHAnsi" w:cs="Arial"/>
          <w:lang w:val="en-ZA"/>
        </w:rPr>
      </w:pPr>
      <w:r w:rsidRPr="00AE70B7">
        <w:rPr>
          <w:rFonts w:asciiTheme="minorHAnsi" w:eastAsia="Arial" w:hAnsiTheme="minorHAnsi" w:cs="Arial"/>
          <w:lang w:val="en-ZA"/>
        </w:rPr>
        <w:t>assume all risks and liabilities related to the implementing partner’s security, and the full implementation of the security plan.</w:t>
      </w:r>
    </w:p>
    <w:p w14:paraId="52D9B193" w14:textId="77777777" w:rsidR="00FE1239" w:rsidRPr="00AE70B7" w:rsidRDefault="00FE1239" w:rsidP="00FE1239">
      <w:pPr>
        <w:spacing w:after="0"/>
        <w:rPr>
          <w:rFonts w:asciiTheme="minorHAnsi" w:hAnsiTheme="minorHAnsi" w:cs="Arial"/>
          <w:szCs w:val="20"/>
          <w:lang w:val="en-ZA"/>
        </w:rPr>
      </w:pPr>
    </w:p>
    <w:p w14:paraId="047E392F" w14:textId="77777777" w:rsidR="00FE1239" w:rsidRPr="00AE70B7" w:rsidRDefault="00FE1239" w:rsidP="00FE1239">
      <w:pPr>
        <w:spacing w:after="0"/>
        <w:rPr>
          <w:rFonts w:asciiTheme="minorHAnsi" w:hAnsiTheme="minorHAnsi" w:cs="Arial"/>
          <w:szCs w:val="20"/>
          <w:lang w:val="en-ZA"/>
        </w:rPr>
      </w:pPr>
      <w:r w:rsidRPr="00AE70B7">
        <w:rPr>
          <w:rFonts w:asciiTheme="minorHAnsi" w:eastAsia="Arial" w:hAnsiTheme="minorHAnsi" w:cs="Arial"/>
          <w:lang w:val="en-ZA"/>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 [and the Project Cooperation Agreement between UNDP and the Implementing Partner]</w:t>
      </w:r>
      <w:r w:rsidRPr="00AE70B7">
        <w:rPr>
          <w:rStyle w:val="FootnoteReference"/>
          <w:rFonts w:asciiTheme="minorHAnsi" w:eastAsia="Calibri,Arial" w:hAnsiTheme="minorHAnsi" w:cs="Calibri,Arial"/>
          <w:sz w:val="20"/>
          <w:szCs w:val="20"/>
          <w:lang w:val="en-ZA"/>
        </w:rPr>
        <w:footnoteReference w:id="40"/>
      </w:r>
      <w:r w:rsidRPr="00AE70B7">
        <w:rPr>
          <w:rFonts w:asciiTheme="minorHAnsi" w:eastAsia="Arial" w:hAnsiTheme="minorHAnsi" w:cs="Arial"/>
          <w:lang w:val="en-ZA"/>
        </w:rPr>
        <w:t>.</w:t>
      </w:r>
    </w:p>
    <w:p w14:paraId="79647F4F" w14:textId="77777777" w:rsidR="00FE1239" w:rsidRPr="00AE70B7" w:rsidRDefault="00FE1239" w:rsidP="00FE1239">
      <w:pPr>
        <w:spacing w:after="0"/>
        <w:rPr>
          <w:rFonts w:asciiTheme="minorHAnsi" w:hAnsiTheme="minorHAnsi" w:cs="Arial"/>
          <w:szCs w:val="20"/>
          <w:lang w:val="en-ZA"/>
        </w:rPr>
      </w:pPr>
    </w:p>
    <w:p w14:paraId="1F750598" w14:textId="77777777" w:rsidR="00FE1239" w:rsidRPr="00AE70B7" w:rsidRDefault="33D2A795" w:rsidP="00FE1239">
      <w:pPr>
        <w:spacing w:after="0"/>
        <w:rPr>
          <w:rFonts w:asciiTheme="minorHAnsi" w:hAnsiTheme="minorHAnsi" w:cs="Arial"/>
          <w:b/>
          <w:szCs w:val="20"/>
          <w:lang w:val="en-ZA"/>
        </w:rPr>
      </w:pPr>
      <w:r w:rsidRPr="00AE70B7">
        <w:rPr>
          <w:rFonts w:asciiTheme="minorHAnsi" w:eastAsia="Arial" w:hAnsiTheme="minorHAnsi" w:cs="Arial"/>
          <w:lang w:val="en-ZA"/>
        </w:rPr>
        <w:t xml:space="preserve">The Implementing Partner agrees to undertake all reasonable efforts to ensure that none of the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5">
        <w:r w:rsidRPr="00AE70B7">
          <w:rPr>
            <w:rStyle w:val="Hyperlink"/>
            <w:rFonts w:asciiTheme="minorHAnsi" w:hAnsiTheme="minorHAnsi"/>
            <w:lang w:val="en-ZA"/>
          </w:rPr>
          <w:t>http://www.un.org/sc/committees/1267/aq_sanctions_list.shtml</w:t>
        </w:r>
      </w:hyperlink>
      <w:r w:rsidRPr="00AE70B7">
        <w:rPr>
          <w:rFonts w:asciiTheme="minorHAnsi" w:hAnsiTheme="minorHAnsi"/>
          <w:lang w:val="en-ZA"/>
        </w:rPr>
        <w:t>.</w:t>
      </w:r>
      <w:r w:rsidRPr="00AE70B7">
        <w:rPr>
          <w:rFonts w:asciiTheme="minorHAnsi" w:eastAsia="Arial" w:hAnsiTheme="minorHAnsi" w:cs="Arial"/>
          <w:color w:val="000080"/>
          <w:lang w:val="en-ZA"/>
        </w:rPr>
        <w:t xml:space="preserve"> </w:t>
      </w:r>
      <w:r w:rsidRPr="00AE70B7">
        <w:rPr>
          <w:rFonts w:asciiTheme="minorHAnsi" w:eastAsia="Arial" w:hAnsiTheme="minorHAnsi" w:cs="Arial"/>
          <w:lang w:val="en-ZA"/>
        </w:rPr>
        <w:t xml:space="preserve">This provision must be included in all sub-contracts or sub-agreements entered into under/further to this Project Document”. </w:t>
      </w:r>
    </w:p>
    <w:p w14:paraId="6764507D" w14:textId="77777777" w:rsidR="00FE1239" w:rsidRPr="00AE70B7" w:rsidRDefault="00FE1239" w:rsidP="00FE1239">
      <w:pPr>
        <w:tabs>
          <w:tab w:val="left" w:pos="10080"/>
        </w:tabs>
        <w:spacing w:after="0"/>
        <w:ind w:right="720"/>
        <w:rPr>
          <w:rFonts w:asciiTheme="minorHAnsi" w:hAnsiTheme="minorHAnsi" w:cs="Arial"/>
          <w:szCs w:val="20"/>
          <w:highlight w:val="yellow"/>
          <w:lang w:val="en-ZA"/>
        </w:rPr>
      </w:pPr>
    </w:p>
    <w:p w14:paraId="0E70B510" w14:textId="77777777" w:rsidR="00FE1239" w:rsidRPr="00AE70B7" w:rsidRDefault="33D2A795" w:rsidP="00FE1239">
      <w:pPr>
        <w:rPr>
          <w:rFonts w:asciiTheme="minorHAnsi" w:hAnsiTheme="minorHAnsi"/>
          <w:szCs w:val="20"/>
          <w:lang w:val="en-ZA"/>
        </w:rPr>
      </w:pPr>
      <w:r w:rsidRPr="00AE70B7">
        <w:rPr>
          <w:rFonts w:asciiTheme="minorHAnsi" w:hAnsiTheme="minorHAnsi"/>
          <w:lang w:val="en-ZA"/>
        </w:rPr>
        <w:t>Note that 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w:t>
      </w:r>
    </w:p>
    <w:p w14:paraId="29C3F715" w14:textId="066D6D85" w:rsidR="00350875" w:rsidRDefault="04243D92">
      <w:pPr>
        <w:spacing w:after="0"/>
        <w:jc w:val="left"/>
        <w:rPr>
          <w:rFonts w:asciiTheme="minorHAnsi" w:hAnsiTheme="minorHAnsi"/>
        </w:rPr>
      </w:pPr>
      <w:r w:rsidRPr="04243D92">
        <w:rPr>
          <w:lang w:val="en-ZA"/>
        </w:rPr>
        <w:t> </w:t>
      </w:r>
    </w:p>
    <w:p w14:paraId="5A65A9AB" w14:textId="77777777" w:rsidR="009F19D4" w:rsidRDefault="009F19D4" w:rsidP="007F413A">
      <w:pPr>
        <w:pStyle w:val="Heading1"/>
        <w:numPr>
          <w:ilvl w:val="0"/>
          <w:numId w:val="0"/>
        </w:numPr>
        <w:ind w:left="720"/>
        <w:rPr>
          <w:sz w:val="24"/>
          <w:szCs w:val="24"/>
        </w:rPr>
        <w:sectPr w:rsidR="009F19D4" w:rsidSect="00CF222E">
          <w:pgSz w:w="12240" w:h="15840" w:code="1"/>
          <w:pgMar w:top="720" w:right="720" w:bottom="720" w:left="720" w:header="720" w:footer="720" w:gutter="0"/>
          <w:cols w:space="720"/>
          <w:docGrid w:linePitch="360"/>
        </w:sectPr>
      </w:pPr>
      <w:bookmarkStart w:id="55" w:name="_Toc407785530"/>
      <w:bookmarkEnd w:id="51"/>
    </w:p>
    <w:p w14:paraId="62512161" w14:textId="77777777" w:rsidR="007F413A" w:rsidRPr="00E03207" w:rsidRDefault="007F413A" w:rsidP="00351A8D">
      <w:pPr>
        <w:pStyle w:val="Heading1"/>
        <w:numPr>
          <w:ilvl w:val="0"/>
          <w:numId w:val="47"/>
        </w:numPr>
        <w:tabs>
          <w:tab w:val="num" w:pos="720"/>
        </w:tabs>
        <w:ind w:left="720" w:hanging="720"/>
        <w:rPr>
          <w:rFonts w:asciiTheme="minorHAnsi" w:hAnsiTheme="minorHAnsi"/>
        </w:rPr>
      </w:pPr>
      <w:bookmarkStart w:id="56" w:name="_Toc469915990"/>
      <w:bookmarkStart w:id="57" w:name="MandatoryAnnexes"/>
      <w:bookmarkEnd w:id="55"/>
      <w:r w:rsidRPr="00E03207">
        <w:rPr>
          <w:rFonts w:asciiTheme="minorHAnsi" w:hAnsiTheme="minorHAnsi"/>
        </w:rPr>
        <w:lastRenderedPageBreak/>
        <w:t>Mandatory Annexes</w:t>
      </w:r>
      <w:bookmarkEnd w:id="56"/>
    </w:p>
    <w:bookmarkEnd w:id="57"/>
    <w:p w14:paraId="5D7A7CC6" w14:textId="70CA39F6" w:rsidR="007F413A" w:rsidRPr="00B31FF5" w:rsidRDefault="008570D5" w:rsidP="00CD7DA0">
      <w:pPr>
        <w:pStyle w:val="ListParagraph"/>
        <w:numPr>
          <w:ilvl w:val="0"/>
          <w:numId w:val="6"/>
        </w:numPr>
        <w:spacing w:after="60"/>
        <w:ind w:left="720"/>
        <w:rPr>
          <w:rFonts w:ascii="Calibri" w:hAnsi="Calibri"/>
          <w:b/>
          <w:sz w:val="20"/>
          <w:szCs w:val="20"/>
        </w:rPr>
      </w:pPr>
      <w:r>
        <w:fldChar w:fldCharType="begin"/>
      </w:r>
      <w:r>
        <w:instrText xml:space="preserve"> HYPERLINK \l "Annex1" </w:instrText>
      </w:r>
      <w:r>
        <w:fldChar w:fldCharType="separate"/>
      </w:r>
      <w:r w:rsidR="00D31A96">
        <w:rPr>
          <w:rStyle w:val="Hyperlink"/>
          <w:rFonts w:ascii="Calibri" w:hAnsi="Calibri"/>
          <w:b/>
          <w:color w:val="auto"/>
          <w:sz w:val="20"/>
          <w:szCs w:val="20"/>
          <w:u w:val="none"/>
        </w:rPr>
        <w:t>Multi-</w:t>
      </w:r>
      <w:r w:rsidR="007F413A" w:rsidRPr="00B31FF5">
        <w:rPr>
          <w:rStyle w:val="Hyperlink"/>
          <w:rFonts w:ascii="Calibri" w:hAnsi="Calibri"/>
          <w:b/>
          <w:color w:val="auto"/>
          <w:sz w:val="20"/>
          <w:szCs w:val="20"/>
          <w:u w:val="none"/>
        </w:rPr>
        <w:t>year Workplan</w:t>
      </w:r>
      <w:r>
        <w:rPr>
          <w:rStyle w:val="Hyperlink"/>
          <w:rFonts w:ascii="Calibri" w:hAnsi="Calibri"/>
          <w:b/>
          <w:color w:val="auto"/>
          <w:sz w:val="20"/>
          <w:szCs w:val="20"/>
          <w:u w:val="none"/>
        </w:rPr>
        <w:fldChar w:fldCharType="end"/>
      </w:r>
      <w:r w:rsidR="007F413A" w:rsidRPr="00B31FF5">
        <w:rPr>
          <w:rFonts w:ascii="Calibri" w:hAnsi="Calibri"/>
          <w:b/>
          <w:sz w:val="20"/>
          <w:szCs w:val="20"/>
        </w:rPr>
        <w:t xml:space="preserve"> </w:t>
      </w:r>
    </w:p>
    <w:p w14:paraId="3F119F68" w14:textId="390CEAEF" w:rsidR="007F413A" w:rsidRPr="00B31FF5" w:rsidRDefault="00272CA4" w:rsidP="00CD7DA0">
      <w:pPr>
        <w:pStyle w:val="ListParagraph"/>
        <w:numPr>
          <w:ilvl w:val="0"/>
          <w:numId w:val="6"/>
        </w:numPr>
        <w:spacing w:after="60"/>
        <w:ind w:left="720"/>
        <w:rPr>
          <w:rFonts w:ascii="Calibri" w:hAnsi="Calibri"/>
          <w:b/>
          <w:sz w:val="20"/>
          <w:szCs w:val="20"/>
        </w:rPr>
      </w:pPr>
      <w:hyperlink w:anchor="Annex2" w:history="1">
        <w:r w:rsidR="007F413A" w:rsidRPr="00B31FF5">
          <w:rPr>
            <w:rStyle w:val="Hyperlink"/>
            <w:rFonts w:ascii="Calibri" w:hAnsi="Calibri"/>
            <w:b/>
            <w:color w:val="auto"/>
            <w:sz w:val="20"/>
            <w:szCs w:val="20"/>
            <w:u w:val="none"/>
          </w:rPr>
          <w:t>Monitoring Plan</w:t>
        </w:r>
      </w:hyperlink>
    </w:p>
    <w:p w14:paraId="221D2CB4" w14:textId="1220613E" w:rsidR="007F413A" w:rsidRPr="00B31FF5" w:rsidRDefault="00272CA4" w:rsidP="00CD7DA0">
      <w:pPr>
        <w:pStyle w:val="ListParagraph"/>
        <w:numPr>
          <w:ilvl w:val="0"/>
          <w:numId w:val="6"/>
        </w:numPr>
        <w:spacing w:after="60"/>
        <w:ind w:left="720"/>
        <w:rPr>
          <w:rFonts w:ascii="Calibri" w:hAnsi="Calibri"/>
          <w:b/>
          <w:sz w:val="20"/>
          <w:szCs w:val="20"/>
        </w:rPr>
      </w:pPr>
      <w:hyperlink w:anchor="Annex3" w:history="1">
        <w:r w:rsidR="007F413A" w:rsidRPr="00B31FF5">
          <w:rPr>
            <w:rStyle w:val="Hyperlink"/>
            <w:rFonts w:ascii="Calibri" w:hAnsi="Calibri"/>
            <w:b/>
            <w:color w:val="auto"/>
            <w:sz w:val="20"/>
            <w:szCs w:val="20"/>
            <w:u w:val="none"/>
          </w:rPr>
          <w:t>Evaluation Plan</w:t>
        </w:r>
      </w:hyperlink>
      <w:r w:rsidR="007F413A" w:rsidRPr="00B31FF5">
        <w:rPr>
          <w:rFonts w:ascii="Calibri" w:hAnsi="Calibri"/>
          <w:b/>
          <w:sz w:val="20"/>
          <w:szCs w:val="20"/>
        </w:rPr>
        <w:t xml:space="preserve"> </w:t>
      </w:r>
    </w:p>
    <w:p w14:paraId="5448B9A6" w14:textId="77777777" w:rsidR="007F413A" w:rsidRPr="00B31FF5" w:rsidRDefault="00272CA4" w:rsidP="00CD7DA0">
      <w:pPr>
        <w:pStyle w:val="ListParagraph"/>
        <w:numPr>
          <w:ilvl w:val="0"/>
          <w:numId w:val="6"/>
        </w:numPr>
        <w:spacing w:after="60"/>
        <w:ind w:left="720"/>
        <w:rPr>
          <w:rFonts w:ascii="Calibri" w:hAnsi="Calibri"/>
          <w:b/>
          <w:sz w:val="20"/>
          <w:szCs w:val="20"/>
        </w:rPr>
      </w:pPr>
      <w:hyperlink w:anchor="Annex4" w:history="1">
        <w:r w:rsidR="007F413A" w:rsidRPr="00B31FF5">
          <w:rPr>
            <w:rStyle w:val="Hyperlink"/>
            <w:rFonts w:ascii="Calibri" w:hAnsi="Calibri"/>
            <w:b/>
            <w:color w:val="auto"/>
            <w:sz w:val="20"/>
            <w:szCs w:val="20"/>
            <w:u w:val="none"/>
          </w:rPr>
          <w:t>GEF Global Wildlife Programme Tracking Tool at baseline</w:t>
        </w:r>
      </w:hyperlink>
    </w:p>
    <w:p w14:paraId="0507015B" w14:textId="063DE587" w:rsidR="007F413A" w:rsidRPr="00B31FF5" w:rsidRDefault="00272CA4" w:rsidP="00CD7DA0">
      <w:pPr>
        <w:pStyle w:val="ListParagraph"/>
        <w:numPr>
          <w:ilvl w:val="0"/>
          <w:numId w:val="6"/>
        </w:numPr>
        <w:spacing w:after="60"/>
        <w:ind w:left="720"/>
        <w:rPr>
          <w:rFonts w:ascii="Calibri" w:hAnsi="Calibri"/>
          <w:b/>
          <w:sz w:val="20"/>
          <w:szCs w:val="20"/>
        </w:rPr>
      </w:pPr>
      <w:hyperlink w:anchor="Annex5" w:history="1">
        <w:r w:rsidR="007F413A" w:rsidRPr="00B31FF5">
          <w:rPr>
            <w:rStyle w:val="Hyperlink"/>
            <w:rFonts w:ascii="Calibri" w:hAnsi="Calibri"/>
            <w:b/>
            <w:color w:val="auto"/>
            <w:sz w:val="20"/>
            <w:szCs w:val="20"/>
            <w:u w:val="none"/>
          </w:rPr>
          <w:t>Terms of Reference for A) Project Board, B) TACC and C) PMU staff</w:t>
        </w:r>
      </w:hyperlink>
    </w:p>
    <w:p w14:paraId="78CBB0AF" w14:textId="77777777" w:rsidR="007F413A" w:rsidRPr="00B31FF5" w:rsidRDefault="00272CA4" w:rsidP="00CD7DA0">
      <w:pPr>
        <w:pStyle w:val="ListParagraph"/>
        <w:numPr>
          <w:ilvl w:val="0"/>
          <w:numId w:val="6"/>
        </w:numPr>
        <w:spacing w:after="60"/>
        <w:ind w:left="720"/>
        <w:rPr>
          <w:rFonts w:ascii="Calibri" w:hAnsi="Calibri"/>
          <w:b/>
          <w:sz w:val="20"/>
          <w:szCs w:val="20"/>
        </w:rPr>
      </w:pPr>
      <w:hyperlink w:anchor="Annex6" w:history="1">
        <w:r w:rsidR="007F413A" w:rsidRPr="00B31FF5">
          <w:rPr>
            <w:rStyle w:val="Hyperlink"/>
            <w:rFonts w:ascii="Calibri" w:hAnsi="Calibri"/>
            <w:b/>
            <w:color w:val="auto"/>
            <w:sz w:val="20"/>
            <w:szCs w:val="20"/>
            <w:u w:val="none"/>
          </w:rPr>
          <w:t>UNDP Social and Environmental and Social Screening Template (SESP)</w:t>
        </w:r>
      </w:hyperlink>
    </w:p>
    <w:p w14:paraId="3946255B" w14:textId="77777777" w:rsidR="007F413A" w:rsidRPr="00B31FF5" w:rsidRDefault="00272CA4" w:rsidP="00CD7DA0">
      <w:pPr>
        <w:pStyle w:val="ListParagraph"/>
        <w:numPr>
          <w:ilvl w:val="0"/>
          <w:numId w:val="6"/>
        </w:numPr>
        <w:spacing w:after="60"/>
        <w:ind w:left="720"/>
        <w:rPr>
          <w:rFonts w:ascii="Calibri" w:hAnsi="Calibri"/>
          <w:b/>
          <w:sz w:val="20"/>
          <w:szCs w:val="20"/>
        </w:rPr>
      </w:pPr>
      <w:hyperlink w:anchor="Annex7" w:history="1">
        <w:r w:rsidR="007F413A" w:rsidRPr="00B31FF5">
          <w:rPr>
            <w:rStyle w:val="Hyperlink"/>
            <w:rFonts w:ascii="Calibri" w:hAnsi="Calibri"/>
            <w:b/>
            <w:color w:val="auto"/>
            <w:sz w:val="20"/>
            <w:szCs w:val="20"/>
            <w:u w:val="none"/>
          </w:rPr>
          <w:t xml:space="preserve">UNDP Project Quality Assurance Report </w:t>
        </w:r>
      </w:hyperlink>
      <w:r w:rsidR="007F413A" w:rsidRPr="00B31FF5">
        <w:rPr>
          <w:rFonts w:ascii="Calibri" w:hAnsi="Calibri"/>
          <w:b/>
          <w:sz w:val="20"/>
          <w:szCs w:val="20"/>
        </w:rPr>
        <w:t xml:space="preserve"> “Pending”</w:t>
      </w:r>
    </w:p>
    <w:p w14:paraId="5313F098" w14:textId="77777777" w:rsidR="007F413A" w:rsidRPr="00B31FF5" w:rsidRDefault="00272CA4" w:rsidP="00CD7DA0">
      <w:pPr>
        <w:pStyle w:val="ListParagraph"/>
        <w:numPr>
          <w:ilvl w:val="0"/>
          <w:numId w:val="6"/>
        </w:numPr>
        <w:spacing w:after="60"/>
        <w:ind w:left="720"/>
        <w:rPr>
          <w:rFonts w:ascii="Calibri" w:hAnsi="Calibri"/>
          <w:b/>
          <w:sz w:val="20"/>
          <w:szCs w:val="20"/>
        </w:rPr>
      </w:pPr>
      <w:hyperlink w:anchor="Annex8" w:history="1">
        <w:r w:rsidR="007F413A" w:rsidRPr="00B31FF5">
          <w:rPr>
            <w:rStyle w:val="Hyperlink"/>
            <w:rFonts w:ascii="Calibri" w:hAnsi="Calibri"/>
            <w:b/>
            <w:color w:val="auto"/>
            <w:sz w:val="20"/>
            <w:szCs w:val="20"/>
            <w:u w:val="none"/>
          </w:rPr>
          <w:t>UNDP Risk Log</w:t>
        </w:r>
      </w:hyperlink>
      <w:r w:rsidR="007F413A" w:rsidRPr="00B31FF5">
        <w:rPr>
          <w:rFonts w:ascii="Calibri" w:hAnsi="Calibri"/>
          <w:b/>
          <w:sz w:val="20"/>
          <w:szCs w:val="20"/>
        </w:rPr>
        <w:t xml:space="preserve"> “Pending”</w:t>
      </w:r>
    </w:p>
    <w:p w14:paraId="3F01DD92" w14:textId="77777777" w:rsidR="007F413A" w:rsidRPr="00B31FF5" w:rsidRDefault="00272CA4" w:rsidP="00CD7DA0">
      <w:pPr>
        <w:pStyle w:val="ListParagraph"/>
        <w:numPr>
          <w:ilvl w:val="0"/>
          <w:numId w:val="6"/>
        </w:numPr>
        <w:spacing w:after="60"/>
        <w:ind w:left="720"/>
        <w:rPr>
          <w:rFonts w:ascii="Calibri" w:hAnsi="Calibri"/>
          <w:b/>
          <w:sz w:val="20"/>
          <w:szCs w:val="20"/>
        </w:rPr>
      </w:pPr>
      <w:hyperlink w:anchor="Annex9" w:history="1">
        <w:r w:rsidR="007F413A" w:rsidRPr="00B31FF5">
          <w:rPr>
            <w:rStyle w:val="Hyperlink"/>
            <w:rFonts w:ascii="Calibri" w:hAnsi="Calibri"/>
            <w:b/>
            <w:color w:val="auto"/>
            <w:sz w:val="20"/>
            <w:szCs w:val="20"/>
            <w:u w:val="none"/>
          </w:rPr>
          <w:t>Results of the capacity assessment of the project implementing partner and HACT micro assessment</w:t>
        </w:r>
      </w:hyperlink>
      <w:r w:rsidR="007F413A" w:rsidRPr="00B31FF5">
        <w:rPr>
          <w:rFonts w:ascii="Calibri" w:hAnsi="Calibri"/>
          <w:b/>
          <w:sz w:val="20"/>
          <w:szCs w:val="20"/>
        </w:rPr>
        <w:t xml:space="preserve"> </w:t>
      </w:r>
    </w:p>
    <w:p w14:paraId="459E0886" w14:textId="77777777" w:rsidR="007F413A" w:rsidRPr="00B31FF5" w:rsidRDefault="00272CA4" w:rsidP="00CD7DA0">
      <w:pPr>
        <w:pStyle w:val="ListParagraph"/>
        <w:numPr>
          <w:ilvl w:val="0"/>
          <w:numId w:val="6"/>
        </w:numPr>
        <w:spacing w:after="60"/>
        <w:ind w:left="720"/>
        <w:rPr>
          <w:rFonts w:ascii="Calibri" w:hAnsi="Calibri"/>
          <w:b/>
          <w:sz w:val="20"/>
          <w:szCs w:val="20"/>
        </w:rPr>
      </w:pPr>
      <w:hyperlink w:anchor="Annex10" w:history="1">
        <w:r w:rsidR="007F413A" w:rsidRPr="00B31FF5">
          <w:rPr>
            <w:rStyle w:val="Hyperlink"/>
            <w:rFonts w:ascii="Calibri" w:hAnsi="Calibri"/>
            <w:b/>
            <w:color w:val="auto"/>
            <w:sz w:val="20"/>
            <w:szCs w:val="20"/>
            <w:u w:val="none"/>
          </w:rPr>
          <w:t>Additional agreements: 1) Co-financing letters and 2) Letter of Agreement LOA</w:t>
        </w:r>
      </w:hyperlink>
      <w:r w:rsidR="007F413A" w:rsidRPr="00B31FF5">
        <w:rPr>
          <w:rFonts w:ascii="Calibri" w:hAnsi="Calibri"/>
          <w:b/>
          <w:sz w:val="20"/>
          <w:szCs w:val="20"/>
        </w:rPr>
        <w:t xml:space="preserve"> “pending”</w:t>
      </w:r>
    </w:p>
    <w:p w14:paraId="5AB9D864" w14:textId="77777777" w:rsidR="007F413A" w:rsidRPr="00B31FF5" w:rsidRDefault="007F413A" w:rsidP="00A20A70">
      <w:pPr>
        <w:ind w:left="720"/>
        <w:rPr>
          <w:rFonts w:asciiTheme="minorHAnsi" w:hAnsiTheme="minorHAnsi"/>
          <w:szCs w:val="20"/>
        </w:rPr>
      </w:pPr>
    </w:p>
    <w:p w14:paraId="26AF5AC2" w14:textId="77777777" w:rsidR="007F413A" w:rsidRPr="00B31FF5" w:rsidRDefault="007F413A" w:rsidP="00A20A70">
      <w:pPr>
        <w:jc w:val="left"/>
        <w:rPr>
          <w:b/>
          <w:i/>
        </w:rPr>
      </w:pPr>
      <w:r w:rsidRPr="00B31FF5">
        <w:rPr>
          <w:b/>
          <w:i/>
        </w:rPr>
        <w:t>See separate files for annexes</w:t>
      </w:r>
    </w:p>
    <w:p w14:paraId="30398391" w14:textId="77777777" w:rsidR="007F413A" w:rsidRPr="00B31FF5" w:rsidRDefault="007F413A" w:rsidP="00A20A70">
      <w:pPr>
        <w:rPr>
          <w:rFonts w:asciiTheme="minorHAnsi" w:hAnsiTheme="minorHAnsi"/>
          <w:szCs w:val="22"/>
        </w:rPr>
      </w:pPr>
    </w:p>
    <w:p w14:paraId="29792945" w14:textId="77777777" w:rsidR="007F413A" w:rsidRPr="00B31FF5" w:rsidRDefault="007F413A" w:rsidP="00351A8D">
      <w:pPr>
        <w:pStyle w:val="Heading1"/>
        <w:numPr>
          <w:ilvl w:val="0"/>
          <w:numId w:val="47"/>
        </w:numPr>
        <w:tabs>
          <w:tab w:val="num" w:pos="720"/>
        </w:tabs>
        <w:spacing w:before="0" w:after="60"/>
        <w:ind w:left="720" w:hanging="720"/>
        <w:rPr>
          <w:rFonts w:ascii="Calibri" w:hAnsi="Calibri"/>
        </w:rPr>
      </w:pPr>
      <w:bookmarkStart w:id="58" w:name="_Toc469915991"/>
      <w:r w:rsidRPr="00B31FF5">
        <w:rPr>
          <w:rFonts w:ascii="Calibri" w:hAnsi="Calibri"/>
        </w:rPr>
        <w:t>Optional Annexes</w:t>
      </w:r>
      <w:bookmarkEnd w:id="58"/>
    </w:p>
    <w:p w14:paraId="2830FC82" w14:textId="77777777" w:rsidR="007F413A" w:rsidRPr="00B31FF5" w:rsidRDefault="007F413A" w:rsidP="00A20A70">
      <w:pPr>
        <w:rPr>
          <w:b/>
          <w:szCs w:val="20"/>
        </w:rPr>
      </w:pPr>
    </w:p>
    <w:p w14:paraId="7A53C2CB" w14:textId="77777777" w:rsidR="007F413A" w:rsidRPr="00B31FF5" w:rsidRDefault="00272CA4" w:rsidP="00CD7DA0">
      <w:pPr>
        <w:pStyle w:val="ListParagraph"/>
        <w:numPr>
          <w:ilvl w:val="0"/>
          <w:numId w:val="6"/>
        </w:numPr>
        <w:spacing w:after="60"/>
        <w:ind w:left="720"/>
        <w:rPr>
          <w:rFonts w:ascii="Calibri" w:hAnsi="Calibri"/>
          <w:b/>
          <w:sz w:val="20"/>
          <w:szCs w:val="20"/>
        </w:rPr>
      </w:pPr>
      <w:hyperlink w:anchor="Annex11" w:history="1">
        <w:r w:rsidR="007F413A" w:rsidRPr="00B31FF5">
          <w:rPr>
            <w:rStyle w:val="Hyperlink"/>
            <w:rFonts w:ascii="Calibri" w:hAnsi="Calibri"/>
            <w:b/>
            <w:color w:val="auto"/>
            <w:sz w:val="20"/>
            <w:szCs w:val="20"/>
            <w:u w:val="none"/>
          </w:rPr>
          <w:t>Landscape profiles for the demonstration subnational regions</w:t>
        </w:r>
      </w:hyperlink>
    </w:p>
    <w:p w14:paraId="7A64CF18" w14:textId="715FED4C" w:rsidR="007F413A" w:rsidRDefault="0056524F" w:rsidP="00CD7DA0">
      <w:pPr>
        <w:pStyle w:val="ListParagraph"/>
        <w:numPr>
          <w:ilvl w:val="0"/>
          <w:numId w:val="6"/>
        </w:numPr>
        <w:spacing w:after="60"/>
        <w:ind w:left="720"/>
        <w:rPr>
          <w:rStyle w:val="Hyperlink"/>
          <w:rFonts w:ascii="Calibri" w:hAnsi="Calibri"/>
          <w:b/>
          <w:color w:val="auto"/>
          <w:sz w:val="20"/>
          <w:szCs w:val="20"/>
          <w:u w:val="none"/>
        </w:rPr>
      </w:pPr>
      <w:r>
        <w:t>A-</w:t>
      </w:r>
      <w:hyperlink w:anchor="Annex12" w:history="1">
        <w:r w:rsidR="007F413A" w:rsidRPr="00B31FF5">
          <w:rPr>
            <w:rStyle w:val="Hyperlink"/>
            <w:rFonts w:ascii="Calibri" w:hAnsi="Calibri"/>
            <w:b/>
            <w:color w:val="auto"/>
            <w:sz w:val="20"/>
            <w:szCs w:val="20"/>
            <w:u w:val="none"/>
          </w:rPr>
          <w:t>Lists of people consulted during project development</w:t>
        </w:r>
      </w:hyperlink>
    </w:p>
    <w:p w14:paraId="081F5E52" w14:textId="0E9D8679" w:rsidR="0056524F" w:rsidRPr="0056524F" w:rsidRDefault="0056524F" w:rsidP="0056524F">
      <w:pPr>
        <w:pStyle w:val="ListParagraph"/>
        <w:ind w:left="360"/>
        <w:rPr>
          <w:rFonts w:asciiTheme="minorHAnsi" w:hAnsiTheme="minorHAnsi"/>
          <w:b/>
          <w:sz w:val="20"/>
          <w:szCs w:val="20"/>
        </w:rPr>
      </w:pPr>
      <w:r>
        <w:rPr>
          <w:rFonts w:asciiTheme="minorHAnsi" w:hAnsiTheme="minorHAnsi"/>
          <w:b/>
          <w:sz w:val="20"/>
          <w:szCs w:val="20"/>
        </w:rPr>
        <w:t xml:space="preserve">12.  </w:t>
      </w:r>
      <w:hyperlink w:anchor="Annex12B" w:history="1">
        <w:r w:rsidRPr="00B14976">
          <w:rPr>
            <w:rStyle w:val="Hyperlink"/>
            <w:rFonts w:asciiTheme="minorHAnsi" w:hAnsiTheme="minorHAnsi"/>
            <w:b/>
            <w:color w:val="auto"/>
            <w:sz w:val="20"/>
            <w:szCs w:val="20"/>
            <w:u w:val="none"/>
          </w:rPr>
          <w:t>B-Attendance list</w:t>
        </w:r>
      </w:hyperlink>
    </w:p>
    <w:p w14:paraId="0869B48C" w14:textId="77777777" w:rsidR="007F413A" w:rsidRPr="00B31FF5" w:rsidRDefault="00272CA4" w:rsidP="00CD7DA0">
      <w:pPr>
        <w:pStyle w:val="ListParagraph"/>
        <w:numPr>
          <w:ilvl w:val="0"/>
          <w:numId w:val="6"/>
        </w:numPr>
        <w:spacing w:after="60"/>
        <w:ind w:left="720"/>
        <w:rPr>
          <w:rFonts w:ascii="Calibri" w:hAnsi="Calibri"/>
          <w:b/>
          <w:sz w:val="20"/>
          <w:szCs w:val="20"/>
        </w:rPr>
      </w:pPr>
      <w:hyperlink w:anchor="Annex13" w:history="1">
        <w:r w:rsidR="007F413A" w:rsidRPr="00B31FF5">
          <w:rPr>
            <w:rStyle w:val="Hyperlink"/>
            <w:rFonts w:ascii="Calibri" w:hAnsi="Calibri"/>
            <w:b/>
            <w:color w:val="auto"/>
            <w:sz w:val="20"/>
            <w:szCs w:val="20"/>
            <w:u w:val="none"/>
          </w:rPr>
          <w:t>Situation analysis</w:t>
        </w:r>
      </w:hyperlink>
    </w:p>
    <w:p w14:paraId="5A4016D4" w14:textId="77777777" w:rsidR="007F413A" w:rsidRPr="00B31FF5" w:rsidRDefault="00272CA4" w:rsidP="00CD7DA0">
      <w:pPr>
        <w:pStyle w:val="ListParagraph"/>
        <w:numPr>
          <w:ilvl w:val="0"/>
          <w:numId w:val="6"/>
        </w:numPr>
        <w:spacing w:after="60"/>
        <w:ind w:left="720"/>
        <w:rPr>
          <w:rFonts w:ascii="Calibri" w:hAnsi="Calibri"/>
          <w:b/>
          <w:sz w:val="20"/>
          <w:szCs w:val="20"/>
        </w:rPr>
      </w:pPr>
      <w:hyperlink w:anchor="Annex14" w:history="1">
        <w:r w:rsidR="007F413A" w:rsidRPr="00B31FF5">
          <w:rPr>
            <w:rStyle w:val="Hyperlink"/>
            <w:rFonts w:ascii="Calibri" w:hAnsi="Calibri"/>
            <w:b/>
            <w:color w:val="auto"/>
            <w:sz w:val="20"/>
            <w:szCs w:val="20"/>
            <w:u w:val="none"/>
          </w:rPr>
          <w:t>Baseline report on databases</w:t>
        </w:r>
      </w:hyperlink>
    </w:p>
    <w:p w14:paraId="67B8B727" w14:textId="77777777" w:rsidR="007F413A" w:rsidRPr="00B31FF5" w:rsidRDefault="00272CA4" w:rsidP="00CD7DA0">
      <w:pPr>
        <w:pStyle w:val="ListParagraph"/>
        <w:numPr>
          <w:ilvl w:val="0"/>
          <w:numId w:val="6"/>
        </w:numPr>
        <w:spacing w:after="60"/>
        <w:ind w:left="720"/>
        <w:rPr>
          <w:rFonts w:ascii="Calibri" w:hAnsi="Calibri"/>
          <w:b/>
          <w:sz w:val="20"/>
          <w:szCs w:val="20"/>
        </w:rPr>
      </w:pPr>
      <w:hyperlink w:anchor="Annex15" w:history="1">
        <w:r w:rsidR="007F413A" w:rsidRPr="00B31FF5">
          <w:rPr>
            <w:rStyle w:val="Hyperlink"/>
            <w:rFonts w:ascii="Calibri" w:hAnsi="Calibri"/>
            <w:b/>
            <w:color w:val="auto"/>
            <w:sz w:val="20"/>
            <w:szCs w:val="20"/>
            <w:u w:val="none"/>
          </w:rPr>
          <w:t>Baseline report on policy, legal and regulatory framework</w:t>
        </w:r>
      </w:hyperlink>
    </w:p>
    <w:p w14:paraId="345741D7" w14:textId="77777777" w:rsidR="007F413A" w:rsidRPr="00B31FF5" w:rsidRDefault="00272CA4" w:rsidP="00CD7DA0">
      <w:pPr>
        <w:pStyle w:val="ListParagraph"/>
        <w:numPr>
          <w:ilvl w:val="0"/>
          <w:numId w:val="6"/>
        </w:numPr>
        <w:spacing w:after="60"/>
        <w:ind w:left="720"/>
        <w:rPr>
          <w:rFonts w:ascii="Calibri" w:hAnsi="Calibri"/>
          <w:b/>
          <w:sz w:val="20"/>
          <w:szCs w:val="20"/>
        </w:rPr>
      </w:pPr>
      <w:hyperlink w:anchor="Annex16" w:history="1">
        <w:r w:rsidR="007F413A" w:rsidRPr="00B31FF5">
          <w:rPr>
            <w:rStyle w:val="Hyperlink"/>
            <w:rFonts w:ascii="Calibri" w:hAnsi="Calibri"/>
            <w:b/>
            <w:color w:val="auto"/>
            <w:sz w:val="20"/>
            <w:szCs w:val="20"/>
            <w:u w:val="none"/>
          </w:rPr>
          <w:t>Baseline socio-economic assessment</w:t>
        </w:r>
      </w:hyperlink>
    </w:p>
    <w:p w14:paraId="12859373" w14:textId="77777777" w:rsidR="007F413A" w:rsidRPr="00B31FF5" w:rsidRDefault="00272CA4" w:rsidP="00CD7DA0">
      <w:pPr>
        <w:pStyle w:val="ListParagraph"/>
        <w:numPr>
          <w:ilvl w:val="0"/>
          <w:numId w:val="6"/>
        </w:numPr>
        <w:spacing w:after="60"/>
        <w:ind w:left="720"/>
        <w:rPr>
          <w:rFonts w:ascii="Calibri" w:hAnsi="Calibri"/>
          <w:b/>
          <w:sz w:val="20"/>
          <w:szCs w:val="20"/>
        </w:rPr>
      </w:pPr>
      <w:hyperlink w:anchor="Annex17" w:history="1">
        <w:r w:rsidR="007F413A" w:rsidRPr="00B31FF5">
          <w:rPr>
            <w:rStyle w:val="Hyperlink"/>
            <w:rFonts w:ascii="Calibri" w:hAnsi="Calibri"/>
            <w:b/>
            <w:color w:val="auto"/>
            <w:sz w:val="20"/>
            <w:szCs w:val="20"/>
            <w:u w:val="none"/>
          </w:rPr>
          <w:t>Baseline assessments of demonstration ports</w:t>
        </w:r>
      </w:hyperlink>
    </w:p>
    <w:p w14:paraId="29765B0D" w14:textId="77777777" w:rsidR="007F413A" w:rsidRPr="00B31FF5" w:rsidRDefault="00272CA4" w:rsidP="00CD7DA0">
      <w:pPr>
        <w:pStyle w:val="ListParagraph"/>
        <w:numPr>
          <w:ilvl w:val="0"/>
          <w:numId w:val="6"/>
        </w:numPr>
        <w:spacing w:after="60"/>
        <w:ind w:left="720"/>
        <w:rPr>
          <w:rFonts w:ascii="Calibri" w:hAnsi="Calibri"/>
          <w:b/>
          <w:sz w:val="20"/>
          <w:szCs w:val="20"/>
        </w:rPr>
      </w:pPr>
      <w:hyperlink w:anchor="Annex18" w:history="1">
        <w:r w:rsidR="007F413A" w:rsidRPr="00B31FF5">
          <w:rPr>
            <w:rStyle w:val="Hyperlink"/>
            <w:rFonts w:ascii="Calibri" w:hAnsi="Calibri"/>
            <w:b/>
            <w:color w:val="auto"/>
            <w:sz w:val="20"/>
            <w:szCs w:val="20"/>
            <w:u w:val="none"/>
          </w:rPr>
          <w:t>Capacity development scorecard for DG Law Enforcement, MOEF</w:t>
        </w:r>
      </w:hyperlink>
    </w:p>
    <w:p w14:paraId="3C8FC502" w14:textId="77777777" w:rsidR="007F413A" w:rsidRPr="00B31FF5" w:rsidRDefault="00272CA4" w:rsidP="00CD7DA0">
      <w:pPr>
        <w:pStyle w:val="ListParagraph"/>
        <w:numPr>
          <w:ilvl w:val="0"/>
          <w:numId w:val="6"/>
        </w:numPr>
        <w:spacing w:after="60"/>
        <w:ind w:left="720"/>
        <w:rPr>
          <w:rFonts w:ascii="Calibri" w:hAnsi="Calibri"/>
          <w:b/>
          <w:sz w:val="20"/>
          <w:szCs w:val="20"/>
        </w:rPr>
      </w:pPr>
      <w:hyperlink w:anchor="Annex19" w:history="1">
        <w:r w:rsidR="007F413A" w:rsidRPr="00B31FF5">
          <w:rPr>
            <w:rStyle w:val="Hyperlink"/>
            <w:rFonts w:ascii="Calibri" w:hAnsi="Calibri"/>
            <w:b/>
            <w:color w:val="auto"/>
            <w:sz w:val="20"/>
            <w:szCs w:val="20"/>
            <w:u w:val="none"/>
          </w:rPr>
          <w:t>Stakeholder Engagement Strategy</w:t>
        </w:r>
      </w:hyperlink>
    </w:p>
    <w:p w14:paraId="7285BBE9" w14:textId="77777777" w:rsidR="007F413A" w:rsidRPr="00B31FF5" w:rsidRDefault="007F413A" w:rsidP="00A20A70">
      <w:pPr>
        <w:rPr>
          <w:b/>
          <w:szCs w:val="20"/>
        </w:rPr>
      </w:pPr>
    </w:p>
    <w:p w14:paraId="0F86BFDA" w14:textId="77777777" w:rsidR="007F413A" w:rsidRDefault="007F413A" w:rsidP="00A20A70">
      <w:pPr>
        <w:rPr>
          <w:b/>
          <w:sz w:val="22"/>
          <w:szCs w:val="22"/>
        </w:rPr>
        <w:sectPr w:rsidR="007F413A" w:rsidSect="00A20A70">
          <w:pgSz w:w="12240" w:h="15840" w:code="1"/>
          <w:pgMar w:top="720" w:right="720" w:bottom="720" w:left="720" w:header="720" w:footer="720" w:gutter="0"/>
          <w:cols w:space="720"/>
          <w:docGrid w:linePitch="360"/>
        </w:sectPr>
      </w:pPr>
    </w:p>
    <w:p w14:paraId="3F7AB861" w14:textId="77777777" w:rsidR="007F413A" w:rsidRDefault="007F413A" w:rsidP="00A20A70">
      <w:pPr>
        <w:rPr>
          <w:bCs/>
          <w:sz w:val="32"/>
          <w:szCs w:val="32"/>
        </w:rPr>
      </w:pPr>
      <w:bookmarkStart w:id="59" w:name="Annex1"/>
      <w:r>
        <w:rPr>
          <w:bCs/>
          <w:sz w:val="32"/>
          <w:szCs w:val="32"/>
        </w:rPr>
        <w:lastRenderedPageBreak/>
        <w:t>Annex 1</w:t>
      </w:r>
    </w:p>
    <w:bookmarkEnd w:id="59"/>
    <w:p w14:paraId="62004531" w14:textId="77777777" w:rsidR="007F413A" w:rsidRPr="00872F88" w:rsidRDefault="007F413A" w:rsidP="00A20A70">
      <w:pPr>
        <w:rPr>
          <w:b/>
          <w:sz w:val="22"/>
          <w:szCs w:val="22"/>
        </w:rPr>
      </w:pPr>
      <w:r w:rsidRPr="00872F88">
        <w:rPr>
          <w:b/>
          <w:sz w:val="22"/>
          <w:szCs w:val="22"/>
        </w:rPr>
        <w:t>Multi Year Workplan:</w:t>
      </w:r>
    </w:p>
    <w:p w14:paraId="3F6B4E7B" w14:textId="77777777" w:rsidR="007F413A" w:rsidRPr="00872F88" w:rsidRDefault="007F413A" w:rsidP="00A20A70">
      <w:pPr>
        <w:rPr>
          <w:bCs/>
          <w:iCs/>
          <w:sz w:val="22"/>
          <w:szCs w:val="22"/>
        </w:rPr>
      </w:pPr>
      <w:r w:rsidRPr="00872F88">
        <w:rPr>
          <w:bCs/>
          <w:i/>
        </w:rPr>
        <w:t>-See separate files-</w:t>
      </w:r>
    </w:p>
    <w:p w14:paraId="12AE8AD2" w14:textId="77777777" w:rsidR="007F413A" w:rsidRDefault="007F413A" w:rsidP="00A20A70">
      <w:pPr>
        <w:rPr>
          <w:iCs/>
          <w:sz w:val="22"/>
          <w:szCs w:val="22"/>
        </w:rPr>
      </w:pPr>
    </w:p>
    <w:p w14:paraId="4D104E5D" w14:textId="77777777" w:rsidR="007F413A" w:rsidRDefault="007F413A" w:rsidP="00A20A70">
      <w:pPr>
        <w:rPr>
          <w:bCs/>
          <w:sz w:val="32"/>
          <w:szCs w:val="32"/>
        </w:rPr>
      </w:pPr>
    </w:p>
    <w:p w14:paraId="059B28D8" w14:textId="77777777" w:rsidR="007F413A" w:rsidRDefault="007F413A" w:rsidP="00A20A70">
      <w:pPr>
        <w:rPr>
          <w:bCs/>
          <w:sz w:val="32"/>
          <w:szCs w:val="32"/>
        </w:rPr>
      </w:pPr>
    </w:p>
    <w:p w14:paraId="2C7A9EE4" w14:textId="77777777" w:rsidR="007F413A" w:rsidRDefault="007F413A" w:rsidP="00A20A70">
      <w:pPr>
        <w:rPr>
          <w:bCs/>
          <w:sz w:val="32"/>
          <w:szCs w:val="32"/>
        </w:rPr>
      </w:pPr>
    </w:p>
    <w:p w14:paraId="772E620C" w14:textId="77777777" w:rsidR="007F413A" w:rsidRDefault="007F413A" w:rsidP="00A20A70">
      <w:pPr>
        <w:rPr>
          <w:bCs/>
          <w:sz w:val="32"/>
          <w:szCs w:val="32"/>
        </w:rPr>
      </w:pPr>
    </w:p>
    <w:p w14:paraId="497462AA" w14:textId="77777777" w:rsidR="007F413A" w:rsidRDefault="007F413A" w:rsidP="00A20A70">
      <w:pPr>
        <w:rPr>
          <w:bCs/>
          <w:sz w:val="32"/>
          <w:szCs w:val="32"/>
        </w:rPr>
      </w:pPr>
    </w:p>
    <w:p w14:paraId="10F9FACA" w14:textId="77777777" w:rsidR="007F413A" w:rsidRDefault="007F413A" w:rsidP="00A20A70">
      <w:pPr>
        <w:rPr>
          <w:bCs/>
          <w:sz w:val="32"/>
          <w:szCs w:val="32"/>
        </w:rPr>
      </w:pPr>
    </w:p>
    <w:p w14:paraId="6116C17E" w14:textId="77777777" w:rsidR="007F413A" w:rsidRDefault="007F413A" w:rsidP="00A20A70">
      <w:pPr>
        <w:rPr>
          <w:bCs/>
          <w:sz w:val="32"/>
          <w:szCs w:val="32"/>
        </w:rPr>
      </w:pPr>
    </w:p>
    <w:p w14:paraId="4109DBC2" w14:textId="77777777" w:rsidR="007F413A" w:rsidRDefault="007F413A" w:rsidP="00A20A70">
      <w:pPr>
        <w:rPr>
          <w:bCs/>
          <w:sz w:val="32"/>
          <w:szCs w:val="32"/>
        </w:rPr>
      </w:pPr>
    </w:p>
    <w:p w14:paraId="32408B47" w14:textId="77777777" w:rsidR="007F413A" w:rsidRDefault="007F413A" w:rsidP="00A20A70">
      <w:pPr>
        <w:rPr>
          <w:bCs/>
          <w:sz w:val="32"/>
          <w:szCs w:val="32"/>
        </w:rPr>
      </w:pPr>
    </w:p>
    <w:p w14:paraId="712BE88C" w14:textId="77777777" w:rsidR="007F413A" w:rsidRDefault="007F413A" w:rsidP="00A20A70">
      <w:pPr>
        <w:rPr>
          <w:bCs/>
          <w:sz w:val="32"/>
          <w:szCs w:val="32"/>
        </w:rPr>
      </w:pPr>
    </w:p>
    <w:p w14:paraId="3C85472F" w14:textId="77777777" w:rsidR="007F413A" w:rsidRDefault="007F413A" w:rsidP="00A20A70">
      <w:pPr>
        <w:rPr>
          <w:bCs/>
          <w:sz w:val="32"/>
          <w:szCs w:val="32"/>
        </w:rPr>
      </w:pPr>
    </w:p>
    <w:p w14:paraId="6008A785" w14:textId="77777777" w:rsidR="007F413A" w:rsidRDefault="007F413A" w:rsidP="00A20A70">
      <w:pPr>
        <w:rPr>
          <w:bCs/>
          <w:sz w:val="32"/>
          <w:szCs w:val="32"/>
        </w:rPr>
      </w:pPr>
    </w:p>
    <w:p w14:paraId="470F842A" w14:textId="77777777" w:rsidR="007F413A" w:rsidRDefault="007F413A" w:rsidP="00A20A70">
      <w:pPr>
        <w:rPr>
          <w:bCs/>
          <w:sz w:val="32"/>
          <w:szCs w:val="32"/>
        </w:rPr>
      </w:pPr>
    </w:p>
    <w:p w14:paraId="394E19D9" w14:textId="77777777" w:rsidR="007F413A" w:rsidRDefault="007F413A" w:rsidP="00A20A70">
      <w:pPr>
        <w:rPr>
          <w:bCs/>
          <w:sz w:val="32"/>
          <w:szCs w:val="32"/>
        </w:rPr>
      </w:pPr>
    </w:p>
    <w:p w14:paraId="04426477" w14:textId="77777777" w:rsidR="007F413A" w:rsidRDefault="007F413A" w:rsidP="00A20A70">
      <w:pPr>
        <w:rPr>
          <w:bCs/>
          <w:sz w:val="32"/>
          <w:szCs w:val="32"/>
        </w:rPr>
      </w:pPr>
    </w:p>
    <w:p w14:paraId="0214D96A" w14:textId="77777777" w:rsidR="007F413A" w:rsidRDefault="007F413A" w:rsidP="00A20A70">
      <w:pPr>
        <w:rPr>
          <w:bCs/>
          <w:sz w:val="32"/>
          <w:szCs w:val="32"/>
        </w:rPr>
      </w:pPr>
    </w:p>
    <w:p w14:paraId="30CEF3B4" w14:textId="77777777" w:rsidR="00B66565" w:rsidRDefault="007F413A" w:rsidP="00A20A70">
      <w:pPr>
        <w:rPr>
          <w:bCs/>
          <w:sz w:val="32"/>
          <w:szCs w:val="32"/>
        </w:rPr>
      </w:pPr>
      <w:bookmarkStart w:id="60" w:name="Annex2"/>
      <w:r w:rsidRPr="000171FD">
        <w:rPr>
          <w:bCs/>
          <w:sz w:val="32"/>
          <w:szCs w:val="32"/>
        </w:rPr>
        <w:lastRenderedPageBreak/>
        <w:t xml:space="preserve">Annex </w:t>
      </w:r>
      <w:r>
        <w:rPr>
          <w:bCs/>
          <w:sz w:val="32"/>
          <w:szCs w:val="32"/>
        </w:rPr>
        <w:t>2</w:t>
      </w:r>
      <w:bookmarkEnd w:id="60"/>
      <w:r w:rsidR="00B66565">
        <w:rPr>
          <w:bCs/>
          <w:sz w:val="32"/>
          <w:szCs w:val="32"/>
        </w:rPr>
        <w:t xml:space="preserve"> </w:t>
      </w:r>
    </w:p>
    <w:p w14:paraId="01144139" w14:textId="47EEBBB2" w:rsidR="007F413A" w:rsidRPr="00B66565" w:rsidRDefault="007F413A" w:rsidP="00A20A70">
      <w:pPr>
        <w:rPr>
          <w:bCs/>
          <w:sz w:val="32"/>
          <w:szCs w:val="32"/>
        </w:rPr>
      </w:pPr>
      <w:r w:rsidRPr="00656678">
        <w:rPr>
          <w:b/>
          <w:sz w:val="22"/>
          <w:szCs w:val="22"/>
        </w:rPr>
        <w:t xml:space="preserve">Monitoring Plan </w:t>
      </w:r>
    </w:p>
    <w:p w14:paraId="0116C588" w14:textId="77777777" w:rsidR="007F413A" w:rsidRPr="00656678" w:rsidRDefault="007F413A" w:rsidP="00A20A70">
      <w:pPr>
        <w:rPr>
          <w:b/>
          <w:sz w:val="22"/>
          <w:szCs w:val="20"/>
        </w:rPr>
      </w:pPr>
      <w:r w:rsidRPr="00656678">
        <w:rPr>
          <w:sz w:val="22"/>
          <w:szCs w:val="20"/>
        </w:rPr>
        <w:t>The Project Manager</w:t>
      </w:r>
      <w:r>
        <w:rPr>
          <w:sz w:val="22"/>
          <w:szCs w:val="20"/>
        </w:rPr>
        <w:t>/Coordinator</w:t>
      </w:r>
      <w:r w:rsidRPr="00656678">
        <w:rPr>
          <w:sz w:val="22"/>
          <w:szCs w:val="20"/>
        </w:rPr>
        <w:t xml:space="preserve"> will collect results data according to the following monitoring plan.  </w:t>
      </w:r>
    </w:p>
    <w:tbl>
      <w:tblPr>
        <w:tblW w:w="142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2835"/>
        <w:gridCol w:w="1843"/>
        <w:gridCol w:w="1276"/>
        <w:gridCol w:w="1701"/>
        <w:gridCol w:w="2126"/>
        <w:gridCol w:w="2551"/>
      </w:tblGrid>
      <w:tr w:rsidR="007F413A" w:rsidRPr="00B66565" w14:paraId="340E44D1" w14:textId="77777777" w:rsidTr="00A20A70">
        <w:trPr>
          <w:trHeight w:val="980"/>
          <w:tblHeader/>
        </w:trPr>
        <w:tc>
          <w:tcPr>
            <w:tcW w:w="1951" w:type="dxa"/>
            <w:shd w:val="clear" w:color="auto" w:fill="D9D9D9"/>
            <w:vAlign w:val="center"/>
          </w:tcPr>
          <w:p w14:paraId="61A4B11F" w14:textId="77777777" w:rsidR="007F413A" w:rsidRPr="00B66565" w:rsidRDefault="007F413A" w:rsidP="00A20A70">
            <w:pPr>
              <w:spacing w:after="0"/>
              <w:jc w:val="center"/>
              <w:rPr>
                <w:b/>
                <w:szCs w:val="20"/>
              </w:rPr>
            </w:pPr>
            <w:r w:rsidRPr="00B66565">
              <w:rPr>
                <w:b/>
                <w:szCs w:val="20"/>
              </w:rPr>
              <w:t xml:space="preserve">Monitoring </w:t>
            </w:r>
          </w:p>
        </w:tc>
        <w:tc>
          <w:tcPr>
            <w:tcW w:w="2835" w:type="dxa"/>
            <w:shd w:val="clear" w:color="auto" w:fill="D9D9D9"/>
            <w:vAlign w:val="center"/>
          </w:tcPr>
          <w:p w14:paraId="062BD8E1" w14:textId="77777777" w:rsidR="007F413A" w:rsidRPr="00B66565" w:rsidRDefault="007F413A" w:rsidP="00A20A70">
            <w:pPr>
              <w:spacing w:after="0"/>
              <w:jc w:val="center"/>
              <w:rPr>
                <w:b/>
                <w:szCs w:val="20"/>
              </w:rPr>
            </w:pPr>
            <w:r w:rsidRPr="00B66565">
              <w:rPr>
                <w:b/>
                <w:szCs w:val="20"/>
              </w:rPr>
              <w:t>Indicators</w:t>
            </w:r>
          </w:p>
        </w:tc>
        <w:tc>
          <w:tcPr>
            <w:tcW w:w="1843" w:type="dxa"/>
            <w:shd w:val="clear" w:color="auto" w:fill="D9D9D9"/>
            <w:vAlign w:val="center"/>
          </w:tcPr>
          <w:p w14:paraId="5B2BD61A" w14:textId="77777777" w:rsidR="007F413A" w:rsidRPr="00B66565" w:rsidRDefault="007F413A" w:rsidP="00A20A70">
            <w:pPr>
              <w:spacing w:after="0"/>
              <w:jc w:val="center"/>
              <w:rPr>
                <w:b/>
                <w:szCs w:val="20"/>
              </w:rPr>
            </w:pPr>
            <w:r w:rsidRPr="00B66565">
              <w:rPr>
                <w:b/>
                <w:szCs w:val="20"/>
              </w:rPr>
              <w:t>Data source/Collection Methods</w:t>
            </w:r>
          </w:p>
          <w:p w14:paraId="3BC17D49" w14:textId="77777777" w:rsidR="007F413A" w:rsidRPr="00B66565" w:rsidRDefault="007F413A" w:rsidP="00A20A70">
            <w:pPr>
              <w:spacing w:after="0"/>
              <w:jc w:val="center"/>
              <w:rPr>
                <w:b/>
                <w:szCs w:val="20"/>
              </w:rPr>
            </w:pPr>
          </w:p>
        </w:tc>
        <w:tc>
          <w:tcPr>
            <w:tcW w:w="1276" w:type="dxa"/>
            <w:shd w:val="clear" w:color="auto" w:fill="D9D9D9"/>
            <w:vAlign w:val="center"/>
          </w:tcPr>
          <w:p w14:paraId="08F02B32" w14:textId="77777777" w:rsidR="007F413A" w:rsidRPr="00B66565" w:rsidRDefault="007F413A" w:rsidP="00A20A70">
            <w:pPr>
              <w:spacing w:after="0"/>
              <w:jc w:val="center"/>
              <w:rPr>
                <w:b/>
                <w:szCs w:val="20"/>
              </w:rPr>
            </w:pPr>
            <w:r w:rsidRPr="00B66565">
              <w:rPr>
                <w:b/>
                <w:szCs w:val="20"/>
              </w:rPr>
              <w:t>Frequency</w:t>
            </w:r>
          </w:p>
          <w:p w14:paraId="00B5D032" w14:textId="77777777" w:rsidR="007F413A" w:rsidRPr="00B66565" w:rsidRDefault="007F413A" w:rsidP="00A20A70">
            <w:pPr>
              <w:spacing w:after="0"/>
              <w:jc w:val="center"/>
              <w:rPr>
                <w:b/>
                <w:szCs w:val="20"/>
              </w:rPr>
            </w:pPr>
          </w:p>
        </w:tc>
        <w:tc>
          <w:tcPr>
            <w:tcW w:w="1701" w:type="dxa"/>
            <w:shd w:val="clear" w:color="auto" w:fill="D9D9D9"/>
            <w:vAlign w:val="center"/>
          </w:tcPr>
          <w:p w14:paraId="5A00B606" w14:textId="77777777" w:rsidR="007F413A" w:rsidRPr="00B66565" w:rsidRDefault="007F413A" w:rsidP="00A20A70">
            <w:pPr>
              <w:spacing w:after="0"/>
              <w:jc w:val="center"/>
              <w:rPr>
                <w:b/>
                <w:szCs w:val="20"/>
              </w:rPr>
            </w:pPr>
            <w:r w:rsidRPr="00B66565">
              <w:rPr>
                <w:b/>
                <w:szCs w:val="20"/>
              </w:rPr>
              <w:t>Responsible for data collection</w:t>
            </w:r>
          </w:p>
        </w:tc>
        <w:tc>
          <w:tcPr>
            <w:tcW w:w="2126" w:type="dxa"/>
            <w:shd w:val="clear" w:color="auto" w:fill="D9D9D9"/>
            <w:vAlign w:val="center"/>
          </w:tcPr>
          <w:p w14:paraId="6853F64B" w14:textId="77777777" w:rsidR="007F413A" w:rsidRPr="00B66565" w:rsidRDefault="007F413A" w:rsidP="00A20A70">
            <w:pPr>
              <w:spacing w:after="0"/>
              <w:jc w:val="center"/>
              <w:rPr>
                <w:b/>
                <w:szCs w:val="20"/>
              </w:rPr>
            </w:pPr>
            <w:r w:rsidRPr="00B66565">
              <w:rPr>
                <w:b/>
                <w:szCs w:val="20"/>
              </w:rPr>
              <w:t>Means of verification</w:t>
            </w:r>
          </w:p>
        </w:tc>
        <w:tc>
          <w:tcPr>
            <w:tcW w:w="2551" w:type="dxa"/>
            <w:shd w:val="clear" w:color="auto" w:fill="D9D9D9"/>
            <w:vAlign w:val="center"/>
          </w:tcPr>
          <w:p w14:paraId="781C990C" w14:textId="77777777" w:rsidR="007F413A" w:rsidRPr="00B66565" w:rsidRDefault="007F413A" w:rsidP="00A20A70">
            <w:pPr>
              <w:spacing w:after="0"/>
              <w:jc w:val="center"/>
              <w:rPr>
                <w:b/>
                <w:szCs w:val="20"/>
              </w:rPr>
            </w:pPr>
            <w:r w:rsidRPr="00B66565">
              <w:rPr>
                <w:b/>
                <w:szCs w:val="20"/>
              </w:rPr>
              <w:t>Assumptions and Risks</w:t>
            </w:r>
          </w:p>
          <w:p w14:paraId="7C286096" w14:textId="77777777" w:rsidR="007F413A" w:rsidRPr="00B66565" w:rsidRDefault="007F413A" w:rsidP="00A20A70">
            <w:pPr>
              <w:spacing w:after="0"/>
              <w:jc w:val="center"/>
              <w:rPr>
                <w:b/>
                <w:szCs w:val="20"/>
              </w:rPr>
            </w:pPr>
          </w:p>
        </w:tc>
      </w:tr>
      <w:tr w:rsidR="007F413A" w:rsidRPr="00B66565" w14:paraId="5B229E3B" w14:textId="77777777" w:rsidTr="00A20A70">
        <w:trPr>
          <w:trHeight w:val="1358"/>
        </w:trPr>
        <w:tc>
          <w:tcPr>
            <w:tcW w:w="1951" w:type="dxa"/>
            <w:vMerge w:val="restart"/>
            <w:shd w:val="clear" w:color="auto" w:fill="auto"/>
          </w:tcPr>
          <w:p w14:paraId="2272D62D" w14:textId="77777777" w:rsidR="007F413A" w:rsidRPr="00B66565" w:rsidRDefault="007F413A" w:rsidP="003331E5">
            <w:pPr>
              <w:spacing w:after="0"/>
              <w:jc w:val="left"/>
              <w:rPr>
                <w:b/>
                <w:szCs w:val="20"/>
              </w:rPr>
            </w:pPr>
            <w:r w:rsidRPr="00B66565">
              <w:rPr>
                <w:b/>
                <w:szCs w:val="20"/>
              </w:rPr>
              <w:t xml:space="preserve">Project objective: </w:t>
            </w:r>
          </w:p>
          <w:p w14:paraId="2A8F446E" w14:textId="77777777" w:rsidR="007F413A" w:rsidRPr="00B66565" w:rsidRDefault="007F413A" w:rsidP="003331E5">
            <w:pPr>
              <w:spacing w:after="0"/>
              <w:jc w:val="left"/>
              <w:rPr>
                <w:b/>
                <w:szCs w:val="20"/>
              </w:rPr>
            </w:pPr>
          </w:p>
          <w:p w14:paraId="5540FFC2" w14:textId="77777777" w:rsidR="007F413A" w:rsidRPr="00B66565" w:rsidRDefault="007F413A" w:rsidP="003331E5">
            <w:pPr>
              <w:spacing w:after="0"/>
              <w:jc w:val="left"/>
              <w:rPr>
                <w:i/>
                <w:szCs w:val="20"/>
              </w:rPr>
            </w:pPr>
            <w:r w:rsidRPr="00B66565">
              <w:rPr>
                <w:b/>
                <w:bCs/>
                <w:i/>
                <w:iCs/>
                <w:szCs w:val="20"/>
                <w:lang w:val="en-GB"/>
              </w:rPr>
              <w:t>To reduce the volume of unsustainable wildlife trade and the rate of loss of globally significant biodiversity in Indonesia and East and South-East Asia</w:t>
            </w:r>
          </w:p>
        </w:tc>
        <w:tc>
          <w:tcPr>
            <w:tcW w:w="2835" w:type="dxa"/>
            <w:shd w:val="clear" w:color="auto" w:fill="auto"/>
          </w:tcPr>
          <w:p w14:paraId="39A0A07A" w14:textId="77777777" w:rsidR="007F413A" w:rsidRPr="00B66565" w:rsidRDefault="007F413A" w:rsidP="003331E5">
            <w:pPr>
              <w:spacing w:after="0"/>
              <w:jc w:val="left"/>
              <w:rPr>
                <w:i/>
                <w:szCs w:val="20"/>
              </w:rPr>
            </w:pPr>
            <w:r w:rsidRPr="00596F6F">
              <w:rPr>
                <w:b/>
                <w:i/>
                <w:szCs w:val="20"/>
              </w:rPr>
              <w:t>0.1:</w:t>
            </w:r>
            <w:r w:rsidRPr="00B66565">
              <w:rPr>
                <w:szCs w:val="20"/>
              </w:rPr>
              <w:t xml:space="preserve"> Extent to which legal or policy or institutional frameworks are in place for conservation, sustainable use, and access and benefit sharing of natural resources, biodiversity and ecosystems. (IRRF Output 2.5 indicator 2.5.1)</w:t>
            </w:r>
          </w:p>
        </w:tc>
        <w:tc>
          <w:tcPr>
            <w:tcW w:w="1843" w:type="dxa"/>
            <w:shd w:val="clear" w:color="auto" w:fill="auto"/>
          </w:tcPr>
          <w:p w14:paraId="62392A7B" w14:textId="77777777" w:rsidR="007F413A" w:rsidRPr="00B66565" w:rsidRDefault="007F413A" w:rsidP="00A20A70">
            <w:pPr>
              <w:spacing w:after="0"/>
              <w:jc w:val="left"/>
              <w:rPr>
                <w:szCs w:val="20"/>
              </w:rPr>
            </w:pPr>
            <w:r w:rsidRPr="00B66565">
              <w:rPr>
                <w:szCs w:val="20"/>
              </w:rPr>
              <w:t xml:space="preserve">Consultations with government institutions and partners to review policy and legal frameworks status </w:t>
            </w:r>
          </w:p>
        </w:tc>
        <w:tc>
          <w:tcPr>
            <w:tcW w:w="1276" w:type="dxa"/>
            <w:shd w:val="clear" w:color="auto" w:fill="auto"/>
          </w:tcPr>
          <w:p w14:paraId="461F996F" w14:textId="77777777" w:rsidR="007F413A" w:rsidRPr="00B66565" w:rsidRDefault="007F413A" w:rsidP="00A20A70">
            <w:pPr>
              <w:spacing w:after="0"/>
              <w:jc w:val="left"/>
              <w:rPr>
                <w:szCs w:val="20"/>
              </w:rPr>
            </w:pPr>
            <w:r w:rsidRPr="00B66565">
              <w:rPr>
                <w:szCs w:val="20"/>
              </w:rPr>
              <w:t xml:space="preserve">Annually </w:t>
            </w:r>
          </w:p>
          <w:p w14:paraId="454E0E9E" w14:textId="77777777" w:rsidR="007F413A" w:rsidRPr="00B66565" w:rsidRDefault="007F413A" w:rsidP="00A20A70">
            <w:pPr>
              <w:spacing w:after="0"/>
              <w:jc w:val="left"/>
              <w:rPr>
                <w:szCs w:val="20"/>
              </w:rPr>
            </w:pPr>
          </w:p>
          <w:p w14:paraId="5E938E53" w14:textId="77777777" w:rsidR="007F413A" w:rsidRPr="00B66565" w:rsidRDefault="007F413A" w:rsidP="00A20A70">
            <w:pPr>
              <w:spacing w:after="0"/>
              <w:jc w:val="left"/>
              <w:rPr>
                <w:szCs w:val="20"/>
              </w:rPr>
            </w:pPr>
          </w:p>
        </w:tc>
        <w:tc>
          <w:tcPr>
            <w:tcW w:w="1701" w:type="dxa"/>
            <w:shd w:val="clear" w:color="auto" w:fill="auto"/>
          </w:tcPr>
          <w:p w14:paraId="5DC7F891" w14:textId="77777777" w:rsidR="007F413A" w:rsidRPr="00B66565" w:rsidRDefault="007F413A" w:rsidP="00A20A70">
            <w:pPr>
              <w:spacing w:after="0"/>
              <w:jc w:val="left"/>
              <w:rPr>
                <w:szCs w:val="20"/>
              </w:rPr>
            </w:pPr>
            <w:r w:rsidRPr="00B66565">
              <w:rPr>
                <w:rFonts w:hint="eastAsia"/>
                <w:szCs w:val="20"/>
              </w:rPr>
              <w:t xml:space="preserve">Project </w:t>
            </w:r>
            <w:r w:rsidRPr="00B66565">
              <w:rPr>
                <w:szCs w:val="20"/>
              </w:rPr>
              <w:t xml:space="preserve">Manager/ M&amp;E Officer </w:t>
            </w:r>
            <w:r w:rsidRPr="00B66565">
              <w:rPr>
                <w:rFonts w:hint="eastAsia"/>
                <w:szCs w:val="20"/>
              </w:rPr>
              <w:t>Coordinator</w:t>
            </w:r>
            <w:r w:rsidRPr="00B66565">
              <w:rPr>
                <w:szCs w:val="20"/>
              </w:rPr>
              <w:t xml:space="preserve"> IP</w:t>
            </w:r>
          </w:p>
          <w:p w14:paraId="5B97BA86" w14:textId="77777777" w:rsidR="007F413A" w:rsidRPr="00B66565" w:rsidRDefault="007F413A" w:rsidP="00A20A70">
            <w:pPr>
              <w:spacing w:after="0"/>
              <w:jc w:val="left"/>
              <w:rPr>
                <w:szCs w:val="20"/>
              </w:rPr>
            </w:pPr>
          </w:p>
        </w:tc>
        <w:tc>
          <w:tcPr>
            <w:tcW w:w="2126" w:type="dxa"/>
            <w:shd w:val="clear" w:color="auto" w:fill="auto"/>
          </w:tcPr>
          <w:p w14:paraId="66DB9D70" w14:textId="77777777" w:rsidR="007F413A" w:rsidRPr="00B66565" w:rsidRDefault="007F413A" w:rsidP="00A20A70">
            <w:pPr>
              <w:spacing w:after="0"/>
              <w:jc w:val="left"/>
              <w:rPr>
                <w:szCs w:val="20"/>
              </w:rPr>
            </w:pPr>
            <w:r w:rsidRPr="00B66565">
              <w:rPr>
                <w:szCs w:val="20"/>
              </w:rPr>
              <w:t>Official government notifications and announcements for new legislation</w:t>
            </w:r>
          </w:p>
          <w:p w14:paraId="1233CE12" w14:textId="77777777" w:rsidR="007F413A" w:rsidRPr="00B66565" w:rsidRDefault="007F413A" w:rsidP="00A20A70">
            <w:pPr>
              <w:spacing w:after="0"/>
              <w:jc w:val="left"/>
              <w:rPr>
                <w:szCs w:val="20"/>
              </w:rPr>
            </w:pPr>
            <w:r w:rsidRPr="00B66565">
              <w:rPr>
                <w:szCs w:val="20"/>
              </w:rPr>
              <w:t>Monitoring progress reports</w:t>
            </w:r>
          </w:p>
          <w:p w14:paraId="68755018" w14:textId="77777777" w:rsidR="007F413A" w:rsidRPr="00B66565" w:rsidRDefault="007F413A" w:rsidP="00A20A70">
            <w:pPr>
              <w:spacing w:after="0"/>
              <w:jc w:val="left"/>
              <w:rPr>
                <w:szCs w:val="20"/>
              </w:rPr>
            </w:pPr>
          </w:p>
        </w:tc>
        <w:tc>
          <w:tcPr>
            <w:tcW w:w="2551" w:type="dxa"/>
            <w:shd w:val="clear" w:color="auto" w:fill="auto"/>
          </w:tcPr>
          <w:p w14:paraId="778E9476" w14:textId="77777777" w:rsidR="007F413A" w:rsidRPr="00B66565" w:rsidRDefault="007F413A" w:rsidP="00A20A70">
            <w:pPr>
              <w:spacing w:after="0"/>
              <w:jc w:val="left"/>
              <w:rPr>
                <w:bCs/>
                <w:szCs w:val="20"/>
                <w:lang w:val="en-GB"/>
              </w:rPr>
            </w:pPr>
            <w:r w:rsidRPr="00B66565">
              <w:rPr>
                <w:b/>
                <w:szCs w:val="20"/>
              </w:rPr>
              <w:t>Assumptions:</w:t>
            </w:r>
            <w:r w:rsidRPr="00B66565">
              <w:rPr>
                <w:szCs w:val="20"/>
              </w:rPr>
              <w:t xml:space="preserve"> </w:t>
            </w:r>
            <w:r w:rsidRPr="00B66565">
              <w:rPr>
                <w:bCs/>
                <w:szCs w:val="20"/>
                <w:lang w:val="en-GB"/>
              </w:rPr>
              <w:t>There is sufficient political will to support revision of key policies, laws and regulations</w:t>
            </w:r>
          </w:p>
          <w:p w14:paraId="33E27AB7" w14:textId="77777777" w:rsidR="007F413A" w:rsidRPr="00B66565" w:rsidRDefault="007F413A" w:rsidP="00A20A70">
            <w:pPr>
              <w:spacing w:after="0"/>
              <w:jc w:val="left"/>
              <w:rPr>
                <w:bCs/>
                <w:szCs w:val="20"/>
                <w:lang w:val="en-GB"/>
              </w:rPr>
            </w:pPr>
          </w:p>
          <w:p w14:paraId="128A7E19" w14:textId="77777777" w:rsidR="007F413A" w:rsidRPr="00B66565" w:rsidRDefault="007F413A" w:rsidP="00A20A70">
            <w:pPr>
              <w:spacing w:after="0"/>
              <w:jc w:val="left"/>
              <w:rPr>
                <w:bCs/>
                <w:szCs w:val="20"/>
                <w:lang w:val="en-GB"/>
              </w:rPr>
            </w:pPr>
            <w:r w:rsidRPr="00B66565">
              <w:rPr>
                <w:bCs/>
                <w:szCs w:val="20"/>
                <w:lang w:val="en-GB"/>
              </w:rPr>
              <w:t>There are no major bureaucratic delays in seeing revisions through to approval stage</w:t>
            </w:r>
          </w:p>
          <w:p w14:paraId="661440B9" w14:textId="77777777" w:rsidR="007F413A" w:rsidRPr="00B66565" w:rsidRDefault="007F413A" w:rsidP="00A20A70">
            <w:pPr>
              <w:spacing w:after="0"/>
              <w:jc w:val="left"/>
              <w:rPr>
                <w:b/>
                <w:szCs w:val="20"/>
              </w:rPr>
            </w:pPr>
          </w:p>
          <w:p w14:paraId="3203E987" w14:textId="77777777" w:rsidR="007F413A" w:rsidRPr="00B66565" w:rsidRDefault="007F413A" w:rsidP="00A20A70">
            <w:pPr>
              <w:spacing w:after="0"/>
              <w:jc w:val="left"/>
              <w:rPr>
                <w:b/>
                <w:szCs w:val="20"/>
              </w:rPr>
            </w:pPr>
            <w:r w:rsidRPr="00B66565">
              <w:rPr>
                <w:b/>
                <w:szCs w:val="20"/>
              </w:rPr>
              <w:t xml:space="preserve">Risks: </w:t>
            </w:r>
            <w:r w:rsidRPr="00B66565">
              <w:rPr>
                <w:szCs w:val="20"/>
              </w:rPr>
              <w:t>Political change</w:t>
            </w:r>
          </w:p>
        </w:tc>
      </w:tr>
      <w:tr w:rsidR="007F413A" w:rsidRPr="00B66565" w14:paraId="5BECDFFE" w14:textId="77777777" w:rsidTr="00A20A70">
        <w:trPr>
          <w:trHeight w:val="278"/>
        </w:trPr>
        <w:tc>
          <w:tcPr>
            <w:tcW w:w="1951" w:type="dxa"/>
            <w:vMerge/>
            <w:shd w:val="clear" w:color="auto" w:fill="auto"/>
          </w:tcPr>
          <w:p w14:paraId="5A1D347E" w14:textId="77777777" w:rsidR="007F413A" w:rsidRPr="00B66565" w:rsidRDefault="007F413A" w:rsidP="003331E5">
            <w:pPr>
              <w:spacing w:after="0"/>
              <w:jc w:val="left"/>
              <w:rPr>
                <w:b/>
                <w:szCs w:val="20"/>
              </w:rPr>
            </w:pPr>
          </w:p>
        </w:tc>
        <w:tc>
          <w:tcPr>
            <w:tcW w:w="2835" w:type="dxa"/>
            <w:shd w:val="clear" w:color="auto" w:fill="auto"/>
          </w:tcPr>
          <w:p w14:paraId="2D73B7AA" w14:textId="77777777" w:rsidR="007F413A" w:rsidRPr="00B66565" w:rsidRDefault="007F413A" w:rsidP="003331E5">
            <w:pPr>
              <w:spacing w:after="0"/>
              <w:jc w:val="left"/>
              <w:rPr>
                <w:bCs/>
                <w:szCs w:val="20"/>
              </w:rPr>
            </w:pPr>
            <w:r w:rsidRPr="00596F6F">
              <w:rPr>
                <w:b/>
                <w:bCs/>
                <w:i/>
                <w:szCs w:val="20"/>
              </w:rPr>
              <w:t>0.2:</w:t>
            </w:r>
            <w:r w:rsidRPr="00B66565">
              <w:rPr>
                <w:bCs/>
                <w:szCs w:val="20"/>
              </w:rPr>
              <w:t xml:space="preserve"> Number of direct project beneficiaries:  </w:t>
            </w:r>
          </w:p>
          <w:p w14:paraId="4B59D231" w14:textId="77777777" w:rsidR="007F413A" w:rsidRPr="00B66565" w:rsidRDefault="007F413A" w:rsidP="003331E5">
            <w:pPr>
              <w:spacing w:after="0"/>
              <w:jc w:val="left"/>
              <w:rPr>
                <w:bCs/>
                <w:szCs w:val="20"/>
              </w:rPr>
            </w:pPr>
            <w:r w:rsidRPr="00B66565">
              <w:rPr>
                <w:bCs/>
                <w:szCs w:val="20"/>
              </w:rPr>
              <w:t>- Number of government agency staff including enforcement officers who improved their knowledge and skills on IWT due to the project (m/f)</w:t>
            </w:r>
          </w:p>
          <w:p w14:paraId="4FE18F0C" w14:textId="77777777" w:rsidR="007F413A" w:rsidRPr="00B66565" w:rsidRDefault="007F413A" w:rsidP="003331E5">
            <w:pPr>
              <w:spacing w:after="0"/>
              <w:jc w:val="left"/>
              <w:rPr>
                <w:bCs/>
                <w:szCs w:val="20"/>
              </w:rPr>
            </w:pPr>
            <w:r w:rsidRPr="00B66565">
              <w:rPr>
                <w:bCs/>
                <w:szCs w:val="20"/>
              </w:rPr>
              <w:t>- Number of local people in project demonstration areas benefiting from engagement in conservation activities, reduced HWC impacts and improved livelihoods (m/f)</w:t>
            </w:r>
          </w:p>
          <w:p w14:paraId="1B3992C2" w14:textId="77777777" w:rsidR="007F413A" w:rsidRPr="00B66565" w:rsidRDefault="007F413A" w:rsidP="003331E5">
            <w:pPr>
              <w:spacing w:after="0"/>
              <w:jc w:val="left"/>
              <w:rPr>
                <w:szCs w:val="20"/>
              </w:rPr>
            </w:pPr>
          </w:p>
        </w:tc>
        <w:tc>
          <w:tcPr>
            <w:tcW w:w="1843" w:type="dxa"/>
            <w:shd w:val="clear" w:color="auto" w:fill="auto"/>
          </w:tcPr>
          <w:p w14:paraId="0ABFD653" w14:textId="77777777" w:rsidR="007F413A" w:rsidRPr="00B66565" w:rsidRDefault="007F413A" w:rsidP="00A20A70">
            <w:pPr>
              <w:spacing w:after="0"/>
              <w:jc w:val="left"/>
              <w:rPr>
                <w:szCs w:val="20"/>
              </w:rPr>
            </w:pPr>
            <w:r w:rsidRPr="00B66565">
              <w:rPr>
                <w:szCs w:val="20"/>
              </w:rPr>
              <w:t xml:space="preserve">Review of project reports; questionnaire surveys for target communities in demo areas </w:t>
            </w:r>
          </w:p>
        </w:tc>
        <w:tc>
          <w:tcPr>
            <w:tcW w:w="1276" w:type="dxa"/>
            <w:shd w:val="clear" w:color="auto" w:fill="auto"/>
          </w:tcPr>
          <w:p w14:paraId="7C8DEA51" w14:textId="77777777" w:rsidR="007F413A" w:rsidRPr="00B66565" w:rsidRDefault="007F413A" w:rsidP="00A20A70">
            <w:pPr>
              <w:spacing w:after="0"/>
              <w:jc w:val="left"/>
              <w:rPr>
                <w:szCs w:val="20"/>
              </w:rPr>
            </w:pPr>
            <w:r w:rsidRPr="00B66565">
              <w:rPr>
                <w:szCs w:val="20"/>
              </w:rPr>
              <w:t>MTR and TE</w:t>
            </w:r>
          </w:p>
        </w:tc>
        <w:tc>
          <w:tcPr>
            <w:tcW w:w="1701" w:type="dxa"/>
            <w:shd w:val="clear" w:color="auto" w:fill="auto"/>
          </w:tcPr>
          <w:p w14:paraId="6B632028" w14:textId="77777777" w:rsidR="007F413A" w:rsidRPr="00B66565" w:rsidRDefault="007F413A" w:rsidP="00A20A70">
            <w:pPr>
              <w:spacing w:after="0"/>
              <w:jc w:val="left"/>
              <w:rPr>
                <w:szCs w:val="20"/>
              </w:rPr>
            </w:pPr>
            <w:r w:rsidRPr="00B66565">
              <w:rPr>
                <w:rFonts w:hint="eastAsia"/>
                <w:szCs w:val="20"/>
              </w:rPr>
              <w:t xml:space="preserve">Project </w:t>
            </w:r>
            <w:r w:rsidRPr="00B66565">
              <w:rPr>
                <w:szCs w:val="20"/>
              </w:rPr>
              <w:t xml:space="preserve">Manager/ M&amp;E officer </w:t>
            </w:r>
            <w:r w:rsidRPr="00B66565">
              <w:rPr>
                <w:rFonts w:hint="eastAsia"/>
                <w:szCs w:val="20"/>
              </w:rPr>
              <w:t>Coordinator</w:t>
            </w:r>
            <w:r w:rsidRPr="00B66565">
              <w:rPr>
                <w:szCs w:val="20"/>
              </w:rPr>
              <w:t xml:space="preserve"> IP</w:t>
            </w:r>
          </w:p>
          <w:p w14:paraId="54D58CC0" w14:textId="77777777" w:rsidR="007F413A" w:rsidRPr="00B66565" w:rsidRDefault="007F413A" w:rsidP="00A20A70">
            <w:pPr>
              <w:spacing w:after="0"/>
              <w:jc w:val="left"/>
              <w:rPr>
                <w:szCs w:val="20"/>
              </w:rPr>
            </w:pPr>
          </w:p>
        </w:tc>
        <w:tc>
          <w:tcPr>
            <w:tcW w:w="2126" w:type="dxa"/>
            <w:shd w:val="clear" w:color="auto" w:fill="auto"/>
          </w:tcPr>
          <w:p w14:paraId="1F858316" w14:textId="77777777" w:rsidR="007F413A" w:rsidRPr="00B66565" w:rsidRDefault="007F413A" w:rsidP="00A20A70">
            <w:pPr>
              <w:spacing w:after="0"/>
              <w:jc w:val="left"/>
              <w:rPr>
                <w:szCs w:val="20"/>
              </w:rPr>
            </w:pPr>
            <w:r w:rsidRPr="00B66565">
              <w:rPr>
                <w:szCs w:val="20"/>
              </w:rPr>
              <w:t xml:space="preserve">Reports from consultation processes Survey Results </w:t>
            </w:r>
          </w:p>
          <w:p w14:paraId="60029498" w14:textId="77777777" w:rsidR="007F413A" w:rsidRPr="00B66565" w:rsidRDefault="007F413A" w:rsidP="00A20A70">
            <w:pPr>
              <w:spacing w:after="0"/>
              <w:jc w:val="left"/>
              <w:rPr>
                <w:szCs w:val="20"/>
              </w:rPr>
            </w:pPr>
            <w:r w:rsidRPr="00B66565">
              <w:rPr>
                <w:szCs w:val="20"/>
              </w:rPr>
              <w:t>Monitoring progress reports</w:t>
            </w:r>
          </w:p>
        </w:tc>
        <w:tc>
          <w:tcPr>
            <w:tcW w:w="2551" w:type="dxa"/>
            <w:shd w:val="clear" w:color="auto" w:fill="auto"/>
          </w:tcPr>
          <w:p w14:paraId="5E0B6E7F" w14:textId="77777777" w:rsidR="007F413A" w:rsidRPr="00B66565" w:rsidRDefault="007F413A" w:rsidP="00A20A70">
            <w:pPr>
              <w:spacing w:after="0"/>
              <w:jc w:val="left"/>
              <w:rPr>
                <w:bCs/>
                <w:szCs w:val="20"/>
                <w:lang w:val="en-GB"/>
              </w:rPr>
            </w:pPr>
            <w:r w:rsidRPr="00B66565">
              <w:rPr>
                <w:b/>
                <w:szCs w:val="20"/>
              </w:rPr>
              <w:t>Assumptions:</w:t>
            </w:r>
            <w:r w:rsidRPr="00B66565">
              <w:rPr>
                <w:szCs w:val="20"/>
              </w:rPr>
              <w:t xml:space="preserve"> </w:t>
            </w:r>
            <w:r w:rsidRPr="00B66565">
              <w:rPr>
                <w:bCs/>
                <w:szCs w:val="20"/>
                <w:lang w:val="en-GB"/>
              </w:rPr>
              <w:t>Continuing level of political will to support the project intervention</w:t>
            </w:r>
          </w:p>
          <w:p w14:paraId="779AF1D3" w14:textId="77777777" w:rsidR="007F413A" w:rsidRPr="00B66565" w:rsidRDefault="007F413A" w:rsidP="00A20A70">
            <w:pPr>
              <w:spacing w:after="0"/>
              <w:jc w:val="left"/>
              <w:rPr>
                <w:bCs/>
                <w:szCs w:val="20"/>
                <w:lang w:val="en-GB"/>
              </w:rPr>
            </w:pPr>
          </w:p>
          <w:p w14:paraId="0E3C16E1" w14:textId="77777777" w:rsidR="007F413A" w:rsidRPr="00B66565" w:rsidRDefault="007F413A" w:rsidP="00A20A70">
            <w:pPr>
              <w:spacing w:after="0"/>
              <w:jc w:val="left"/>
              <w:rPr>
                <w:bCs/>
                <w:szCs w:val="20"/>
                <w:lang w:val="en-GB"/>
              </w:rPr>
            </w:pPr>
            <w:r w:rsidRPr="00B66565">
              <w:rPr>
                <w:bCs/>
                <w:szCs w:val="20"/>
                <w:lang w:val="en-GB"/>
              </w:rPr>
              <w:t>Good relationship continues between enforcement agencies and key CSO partners</w:t>
            </w:r>
          </w:p>
          <w:p w14:paraId="32466685" w14:textId="77777777" w:rsidR="007F413A" w:rsidRPr="00B66565" w:rsidRDefault="007F413A" w:rsidP="00A20A70">
            <w:pPr>
              <w:spacing w:after="0"/>
              <w:jc w:val="left"/>
              <w:rPr>
                <w:bCs/>
                <w:szCs w:val="20"/>
                <w:lang w:val="en-GB"/>
              </w:rPr>
            </w:pPr>
          </w:p>
          <w:p w14:paraId="51D7B94F" w14:textId="77777777" w:rsidR="007F413A" w:rsidRPr="00B66565" w:rsidRDefault="007F413A" w:rsidP="00A20A70">
            <w:pPr>
              <w:spacing w:after="0"/>
              <w:jc w:val="left"/>
              <w:rPr>
                <w:i/>
                <w:szCs w:val="20"/>
              </w:rPr>
            </w:pPr>
            <w:r w:rsidRPr="00B66565">
              <w:rPr>
                <w:b/>
                <w:szCs w:val="20"/>
              </w:rPr>
              <w:t xml:space="preserve">Risks: </w:t>
            </w:r>
            <w:r w:rsidRPr="00B66565">
              <w:rPr>
                <w:szCs w:val="20"/>
              </w:rPr>
              <w:t>Communities do not accept project intervention in their areas</w:t>
            </w:r>
          </w:p>
        </w:tc>
      </w:tr>
      <w:tr w:rsidR="007F413A" w:rsidRPr="00B66565" w14:paraId="743C87FA" w14:textId="77777777" w:rsidTr="00A20A70">
        <w:trPr>
          <w:trHeight w:val="260"/>
        </w:trPr>
        <w:tc>
          <w:tcPr>
            <w:tcW w:w="1951" w:type="dxa"/>
            <w:vMerge/>
            <w:shd w:val="clear" w:color="auto" w:fill="auto"/>
          </w:tcPr>
          <w:p w14:paraId="2959FA60" w14:textId="77777777" w:rsidR="007F413A" w:rsidRPr="00B66565" w:rsidRDefault="007F413A" w:rsidP="00A20A70">
            <w:pPr>
              <w:spacing w:after="0"/>
              <w:rPr>
                <w:b/>
                <w:szCs w:val="20"/>
              </w:rPr>
            </w:pPr>
          </w:p>
        </w:tc>
        <w:tc>
          <w:tcPr>
            <w:tcW w:w="2835" w:type="dxa"/>
            <w:shd w:val="clear" w:color="auto" w:fill="auto"/>
          </w:tcPr>
          <w:p w14:paraId="7BE70C50" w14:textId="77777777" w:rsidR="007F413A" w:rsidRPr="00B66565" w:rsidRDefault="007F413A" w:rsidP="003331E5">
            <w:pPr>
              <w:spacing w:after="0"/>
              <w:jc w:val="left"/>
              <w:rPr>
                <w:szCs w:val="20"/>
              </w:rPr>
            </w:pPr>
            <w:r w:rsidRPr="00596F6F">
              <w:rPr>
                <w:b/>
                <w:bCs/>
                <w:i/>
                <w:szCs w:val="20"/>
              </w:rPr>
              <w:t>0.3:</w:t>
            </w:r>
            <w:r w:rsidRPr="00B66565">
              <w:rPr>
                <w:bCs/>
                <w:szCs w:val="20"/>
              </w:rPr>
              <w:t xml:space="preserve"> Expert evaluation of IWT annual volume (number of incidents or total number of animals) in Indonesia based on the WCS IWT database</w:t>
            </w:r>
          </w:p>
        </w:tc>
        <w:tc>
          <w:tcPr>
            <w:tcW w:w="1843" w:type="dxa"/>
            <w:shd w:val="clear" w:color="auto" w:fill="auto"/>
          </w:tcPr>
          <w:p w14:paraId="69D0584A" w14:textId="77777777" w:rsidR="007F413A" w:rsidRPr="00B66565" w:rsidRDefault="007F413A" w:rsidP="00A20A70">
            <w:pPr>
              <w:spacing w:after="0"/>
              <w:jc w:val="left"/>
              <w:rPr>
                <w:szCs w:val="20"/>
              </w:rPr>
            </w:pPr>
            <w:r w:rsidRPr="00B66565">
              <w:rPr>
                <w:szCs w:val="20"/>
              </w:rPr>
              <w:t xml:space="preserve">WCS-WCU database </w:t>
            </w:r>
          </w:p>
        </w:tc>
        <w:tc>
          <w:tcPr>
            <w:tcW w:w="1276" w:type="dxa"/>
            <w:shd w:val="clear" w:color="auto" w:fill="auto"/>
          </w:tcPr>
          <w:p w14:paraId="78D7F934" w14:textId="77777777" w:rsidR="007F413A" w:rsidRPr="00B66565" w:rsidRDefault="007F413A" w:rsidP="00A20A70">
            <w:pPr>
              <w:spacing w:after="0"/>
              <w:jc w:val="left"/>
              <w:rPr>
                <w:szCs w:val="20"/>
              </w:rPr>
            </w:pPr>
            <w:r w:rsidRPr="00B66565">
              <w:rPr>
                <w:szCs w:val="20"/>
              </w:rPr>
              <w:t>Annually</w:t>
            </w:r>
          </w:p>
        </w:tc>
        <w:tc>
          <w:tcPr>
            <w:tcW w:w="1701" w:type="dxa"/>
            <w:shd w:val="clear" w:color="auto" w:fill="auto"/>
          </w:tcPr>
          <w:p w14:paraId="1080366E" w14:textId="77777777" w:rsidR="007F413A" w:rsidRPr="00B66565" w:rsidRDefault="007F413A" w:rsidP="00A20A70">
            <w:pPr>
              <w:spacing w:after="0"/>
              <w:jc w:val="left"/>
              <w:rPr>
                <w:szCs w:val="20"/>
              </w:rPr>
            </w:pPr>
            <w:r w:rsidRPr="00B66565">
              <w:rPr>
                <w:rFonts w:hint="eastAsia"/>
                <w:szCs w:val="20"/>
              </w:rPr>
              <w:t xml:space="preserve">Project </w:t>
            </w:r>
            <w:r w:rsidRPr="00B66565">
              <w:rPr>
                <w:szCs w:val="20"/>
              </w:rPr>
              <w:t xml:space="preserve">Manager/ M&amp;E officer </w:t>
            </w:r>
            <w:r w:rsidRPr="00B66565">
              <w:rPr>
                <w:rFonts w:hint="eastAsia"/>
                <w:szCs w:val="20"/>
              </w:rPr>
              <w:t>Coordinator</w:t>
            </w:r>
            <w:r w:rsidRPr="00B66565">
              <w:rPr>
                <w:szCs w:val="20"/>
              </w:rPr>
              <w:t xml:space="preserve"> IP</w:t>
            </w:r>
          </w:p>
          <w:p w14:paraId="21B4DB3A" w14:textId="77777777" w:rsidR="007F413A" w:rsidRPr="00B66565" w:rsidRDefault="007F413A" w:rsidP="00A20A70">
            <w:pPr>
              <w:spacing w:after="0"/>
              <w:jc w:val="left"/>
              <w:rPr>
                <w:i/>
                <w:szCs w:val="20"/>
              </w:rPr>
            </w:pPr>
          </w:p>
        </w:tc>
        <w:tc>
          <w:tcPr>
            <w:tcW w:w="2126" w:type="dxa"/>
            <w:shd w:val="clear" w:color="auto" w:fill="auto"/>
          </w:tcPr>
          <w:p w14:paraId="324AFB91" w14:textId="77777777" w:rsidR="007F413A" w:rsidRPr="00B66565" w:rsidRDefault="007F413A" w:rsidP="00A20A70">
            <w:pPr>
              <w:spacing w:after="0"/>
              <w:jc w:val="left"/>
              <w:rPr>
                <w:szCs w:val="20"/>
              </w:rPr>
            </w:pPr>
            <w:r w:rsidRPr="00B66565">
              <w:rPr>
                <w:szCs w:val="20"/>
              </w:rPr>
              <w:t>WCS-WCU database reports</w:t>
            </w:r>
          </w:p>
        </w:tc>
        <w:tc>
          <w:tcPr>
            <w:tcW w:w="2551" w:type="dxa"/>
            <w:shd w:val="clear" w:color="auto" w:fill="auto"/>
          </w:tcPr>
          <w:p w14:paraId="01A1A5B3" w14:textId="77777777" w:rsidR="007F413A" w:rsidRPr="00B66565" w:rsidRDefault="007F413A" w:rsidP="00A20A70">
            <w:pPr>
              <w:spacing w:after="0"/>
              <w:jc w:val="left"/>
              <w:rPr>
                <w:bCs/>
                <w:szCs w:val="20"/>
              </w:rPr>
            </w:pPr>
            <w:r w:rsidRPr="00B66565">
              <w:rPr>
                <w:b/>
                <w:bCs/>
                <w:szCs w:val="20"/>
              </w:rPr>
              <w:t>Assumptions:</w:t>
            </w:r>
            <w:r w:rsidRPr="00B66565">
              <w:rPr>
                <w:bCs/>
                <w:szCs w:val="20"/>
              </w:rPr>
              <w:t xml:space="preserve"> Improved legislation (Component 1) and law enforcement (Component 2 and 3) will allow the Indonesian government to decrease the level of unsustainable WT.</w:t>
            </w:r>
          </w:p>
          <w:p w14:paraId="315E6419" w14:textId="77777777" w:rsidR="007F413A" w:rsidRPr="00B66565" w:rsidRDefault="007F413A" w:rsidP="00A20A70">
            <w:pPr>
              <w:spacing w:after="0"/>
              <w:jc w:val="left"/>
              <w:rPr>
                <w:bCs/>
                <w:szCs w:val="20"/>
              </w:rPr>
            </w:pPr>
          </w:p>
          <w:p w14:paraId="0D32E309" w14:textId="77777777" w:rsidR="007F413A" w:rsidRPr="00B66565" w:rsidRDefault="007F413A" w:rsidP="00A20A70">
            <w:pPr>
              <w:spacing w:after="0"/>
              <w:jc w:val="left"/>
              <w:rPr>
                <w:szCs w:val="20"/>
              </w:rPr>
            </w:pPr>
            <w:r w:rsidRPr="00B66565">
              <w:rPr>
                <w:b/>
                <w:szCs w:val="20"/>
              </w:rPr>
              <w:t>Risks:</w:t>
            </w:r>
            <w:r w:rsidRPr="00B66565">
              <w:rPr>
                <w:szCs w:val="20"/>
              </w:rPr>
              <w:t xml:space="preserve"> Data are very incomplete or unreliable</w:t>
            </w:r>
          </w:p>
        </w:tc>
      </w:tr>
      <w:tr w:rsidR="007F413A" w:rsidRPr="00B66565" w14:paraId="6B436018" w14:textId="77777777" w:rsidTr="00A20A70">
        <w:trPr>
          <w:trHeight w:val="3464"/>
        </w:trPr>
        <w:tc>
          <w:tcPr>
            <w:tcW w:w="1951" w:type="dxa"/>
            <w:shd w:val="clear" w:color="auto" w:fill="auto"/>
          </w:tcPr>
          <w:p w14:paraId="513970C0" w14:textId="77777777" w:rsidR="007F413A" w:rsidRPr="00B66565" w:rsidRDefault="007F413A" w:rsidP="00A20A70">
            <w:pPr>
              <w:spacing w:after="0"/>
              <w:rPr>
                <w:szCs w:val="20"/>
              </w:rPr>
            </w:pPr>
          </w:p>
        </w:tc>
        <w:tc>
          <w:tcPr>
            <w:tcW w:w="2835" w:type="dxa"/>
            <w:shd w:val="clear" w:color="auto" w:fill="auto"/>
          </w:tcPr>
          <w:p w14:paraId="23A75FC7" w14:textId="77777777" w:rsidR="007F413A" w:rsidRPr="00B66565" w:rsidRDefault="007F413A" w:rsidP="003331E5">
            <w:pPr>
              <w:spacing w:after="0"/>
              <w:jc w:val="left"/>
              <w:rPr>
                <w:szCs w:val="20"/>
              </w:rPr>
            </w:pPr>
            <w:r w:rsidRPr="00596F6F">
              <w:rPr>
                <w:b/>
                <w:bCs/>
                <w:i/>
                <w:szCs w:val="20"/>
                <w:lang w:val="en-GB"/>
              </w:rPr>
              <w:t>0.4:</w:t>
            </w:r>
            <w:r w:rsidRPr="00B66565">
              <w:rPr>
                <w:b/>
                <w:bCs/>
                <w:szCs w:val="20"/>
                <w:lang w:val="en-GB"/>
              </w:rPr>
              <w:t xml:space="preserve"> </w:t>
            </w:r>
            <w:r w:rsidRPr="00B66565">
              <w:rPr>
                <w:bCs/>
                <w:szCs w:val="20"/>
                <w:lang w:val="en-GB"/>
              </w:rPr>
              <w:t>Number</w:t>
            </w:r>
            <w:r w:rsidRPr="00B66565">
              <w:rPr>
                <w:b/>
                <w:bCs/>
                <w:szCs w:val="20"/>
                <w:lang w:val="en-GB"/>
              </w:rPr>
              <w:t xml:space="preserve"> </w:t>
            </w:r>
            <w:r w:rsidRPr="00B66565">
              <w:rPr>
                <w:bCs/>
                <w:szCs w:val="20"/>
                <w:lang w:val="en-GB"/>
              </w:rPr>
              <w:t>of individuals of IWT flagship species (Sumatran Tiger, Sumatran Rhinoceros, Sumatran Elephant, Black-crested macaque, Anoa and Babirusa) killed by poachers annually in the 2 project demonstration areas</w:t>
            </w:r>
            <w:r w:rsidRPr="00B66565">
              <w:rPr>
                <w:bCs/>
                <w:szCs w:val="20"/>
                <w:vertAlign w:val="superscript"/>
                <w:lang w:val="en-GB"/>
              </w:rPr>
              <w:footnoteReference w:id="41"/>
            </w:r>
          </w:p>
        </w:tc>
        <w:tc>
          <w:tcPr>
            <w:tcW w:w="1843" w:type="dxa"/>
            <w:shd w:val="clear" w:color="auto" w:fill="auto"/>
          </w:tcPr>
          <w:p w14:paraId="67120997" w14:textId="77777777" w:rsidR="007F413A" w:rsidRPr="00B66565" w:rsidRDefault="007F413A" w:rsidP="00A20A70">
            <w:pPr>
              <w:spacing w:after="0"/>
              <w:jc w:val="left"/>
              <w:rPr>
                <w:szCs w:val="20"/>
              </w:rPr>
            </w:pPr>
            <w:r w:rsidRPr="00B66565">
              <w:rPr>
                <w:szCs w:val="20"/>
              </w:rPr>
              <w:t>WCS-WCU database</w:t>
            </w:r>
          </w:p>
        </w:tc>
        <w:tc>
          <w:tcPr>
            <w:tcW w:w="1276" w:type="dxa"/>
            <w:shd w:val="clear" w:color="auto" w:fill="auto"/>
          </w:tcPr>
          <w:p w14:paraId="3A06DDD1" w14:textId="77777777" w:rsidR="007F413A" w:rsidRPr="00B66565" w:rsidRDefault="007F413A" w:rsidP="00A20A70">
            <w:pPr>
              <w:spacing w:after="0"/>
              <w:rPr>
                <w:szCs w:val="20"/>
              </w:rPr>
            </w:pPr>
            <w:r w:rsidRPr="00B66565">
              <w:rPr>
                <w:szCs w:val="20"/>
              </w:rPr>
              <w:t>Annually</w:t>
            </w:r>
          </w:p>
        </w:tc>
        <w:tc>
          <w:tcPr>
            <w:tcW w:w="1701" w:type="dxa"/>
            <w:shd w:val="clear" w:color="auto" w:fill="auto"/>
          </w:tcPr>
          <w:p w14:paraId="34786D59" w14:textId="77777777" w:rsidR="007F413A" w:rsidRPr="00B66565" w:rsidRDefault="007F413A" w:rsidP="00A20A70">
            <w:pPr>
              <w:spacing w:after="0"/>
              <w:jc w:val="left"/>
              <w:rPr>
                <w:szCs w:val="20"/>
              </w:rPr>
            </w:pPr>
            <w:r w:rsidRPr="00B66565">
              <w:rPr>
                <w:rFonts w:hint="eastAsia"/>
                <w:szCs w:val="20"/>
              </w:rPr>
              <w:t xml:space="preserve">Project </w:t>
            </w:r>
            <w:r w:rsidRPr="00B66565">
              <w:rPr>
                <w:szCs w:val="20"/>
              </w:rPr>
              <w:t xml:space="preserve">Manager/ M&amp;E officer </w:t>
            </w:r>
            <w:r w:rsidRPr="00B66565">
              <w:rPr>
                <w:rFonts w:hint="eastAsia"/>
                <w:szCs w:val="20"/>
              </w:rPr>
              <w:t>Coordinator</w:t>
            </w:r>
            <w:r w:rsidRPr="00B66565">
              <w:rPr>
                <w:szCs w:val="20"/>
              </w:rPr>
              <w:t xml:space="preserve"> IP</w:t>
            </w:r>
          </w:p>
          <w:p w14:paraId="0B07C1AF" w14:textId="77777777" w:rsidR="007F413A" w:rsidRPr="00B66565" w:rsidRDefault="007F413A" w:rsidP="00A20A70">
            <w:pPr>
              <w:spacing w:after="0"/>
              <w:jc w:val="left"/>
              <w:rPr>
                <w:szCs w:val="20"/>
              </w:rPr>
            </w:pPr>
          </w:p>
        </w:tc>
        <w:tc>
          <w:tcPr>
            <w:tcW w:w="2126" w:type="dxa"/>
            <w:shd w:val="clear" w:color="auto" w:fill="auto"/>
          </w:tcPr>
          <w:p w14:paraId="439DFB97" w14:textId="77777777" w:rsidR="007F413A" w:rsidRPr="00B66565" w:rsidRDefault="007F413A" w:rsidP="00A20A70">
            <w:pPr>
              <w:spacing w:after="0"/>
              <w:jc w:val="left"/>
              <w:rPr>
                <w:szCs w:val="20"/>
              </w:rPr>
            </w:pPr>
            <w:r w:rsidRPr="00B66565">
              <w:rPr>
                <w:szCs w:val="20"/>
              </w:rPr>
              <w:t>WCS-WCU database; project reports</w:t>
            </w:r>
          </w:p>
        </w:tc>
        <w:tc>
          <w:tcPr>
            <w:tcW w:w="2551" w:type="dxa"/>
            <w:shd w:val="clear" w:color="auto" w:fill="auto"/>
          </w:tcPr>
          <w:p w14:paraId="1EC99F5B" w14:textId="77777777" w:rsidR="007F413A" w:rsidRPr="00B66565" w:rsidRDefault="007F413A" w:rsidP="00A20A70">
            <w:pPr>
              <w:spacing w:after="0"/>
              <w:jc w:val="left"/>
              <w:rPr>
                <w:bCs/>
                <w:szCs w:val="20"/>
              </w:rPr>
            </w:pPr>
            <w:r w:rsidRPr="00B66565">
              <w:rPr>
                <w:bCs/>
                <w:szCs w:val="20"/>
              </w:rPr>
              <w:t xml:space="preserve">Decrease in IWT will lead to decrease in poaching as a main driver of species loss.   </w:t>
            </w:r>
          </w:p>
          <w:p w14:paraId="37F3352F" w14:textId="77777777" w:rsidR="007F413A" w:rsidRPr="00B66565" w:rsidRDefault="007F413A" w:rsidP="00A20A70">
            <w:pPr>
              <w:spacing w:after="0"/>
              <w:jc w:val="left"/>
              <w:rPr>
                <w:bCs/>
                <w:szCs w:val="20"/>
              </w:rPr>
            </w:pPr>
          </w:p>
          <w:p w14:paraId="084C1EB9" w14:textId="77777777" w:rsidR="007F413A" w:rsidRPr="00B66565" w:rsidRDefault="007F413A" w:rsidP="00A20A70">
            <w:pPr>
              <w:spacing w:after="0"/>
              <w:jc w:val="left"/>
              <w:rPr>
                <w:szCs w:val="20"/>
              </w:rPr>
            </w:pPr>
            <w:r w:rsidRPr="00B66565">
              <w:rPr>
                <w:b/>
                <w:szCs w:val="20"/>
              </w:rPr>
              <w:t>Risks:</w:t>
            </w:r>
            <w:r w:rsidRPr="00B66565">
              <w:rPr>
                <w:szCs w:val="20"/>
              </w:rPr>
              <w:t xml:space="preserve"> Increasing value and demand of wildlife products drives IWT and poaching rates up still higher</w:t>
            </w:r>
          </w:p>
        </w:tc>
      </w:tr>
      <w:tr w:rsidR="007F413A" w:rsidRPr="00B66565" w14:paraId="3DE5C73E" w14:textId="77777777" w:rsidTr="00A20A70">
        <w:trPr>
          <w:trHeight w:val="992"/>
        </w:trPr>
        <w:tc>
          <w:tcPr>
            <w:tcW w:w="1951" w:type="dxa"/>
            <w:vMerge w:val="restart"/>
            <w:shd w:val="clear" w:color="auto" w:fill="auto"/>
          </w:tcPr>
          <w:p w14:paraId="12CA5E1A" w14:textId="77777777" w:rsidR="007F413A" w:rsidRPr="00B66565" w:rsidRDefault="007F413A" w:rsidP="00A20A70">
            <w:pPr>
              <w:spacing w:after="0"/>
              <w:rPr>
                <w:b/>
                <w:szCs w:val="20"/>
              </w:rPr>
            </w:pPr>
            <w:r w:rsidRPr="00B66565">
              <w:rPr>
                <w:b/>
                <w:szCs w:val="20"/>
              </w:rPr>
              <w:t>Project Outcome 1</w:t>
            </w:r>
          </w:p>
          <w:p w14:paraId="7888B5C7" w14:textId="77777777" w:rsidR="007F413A" w:rsidRPr="00B66565" w:rsidRDefault="007F413A" w:rsidP="00A20A70">
            <w:pPr>
              <w:spacing w:after="0"/>
              <w:jc w:val="left"/>
              <w:rPr>
                <w:szCs w:val="20"/>
                <w:lang w:val="en-MY"/>
              </w:rPr>
            </w:pPr>
            <w:r w:rsidRPr="00B66565">
              <w:rPr>
                <w:b/>
                <w:bCs/>
                <w:iCs/>
                <w:szCs w:val="20"/>
                <w:lang w:val="en-MY"/>
              </w:rPr>
              <w:t xml:space="preserve">Strengthened national policy, legal and institutional framework for </w:t>
            </w:r>
            <w:r w:rsidRPr="00B66565">
              <w:rPr>
                <w:b/>
                <w:bCs/>
                <w:iCs/>
                <w:szCs w:val="20"/>
                <w:lang w:val="en-MY"/>
              </w:rPr>
              <w:lastRenderedPageBreak/>
              <w:t>regulating commercial wildlife trade and combating illegal wildlife trade</w:t>
            </w:r>
          </w:p>
          <w:p w14:paraId="2FB2852F" w14:textId="77777777" w:rsidR="007F413A" w:rsidRPr="00B66565" w:rsidRDefault="007F413A" w:rsidP="00A20A70">
            <w:pPr>
              <w:spacing w:after="0"/>
              <w:jc w:val="left"/>
              <w:rPr>
                <w:szCs w:val="20"/>
              </w:rPr>
            </w:pPr>
            <w:r w:rsidRPr="00B66565">
              <w:rPr>
                <w:szCs w:val="20"/>
                <w:lang w:val="en-MY"/>
              </w:rPr>
              <w:t xml:space="preserve">indicated by: </w:t>
            </w:r>
          </w:p>
          <w:p w14:paraId="6EAC3982" w14:textId="77777777" w:rsidR="007F413A" w:rsidRPr="00B66565" w:rsidRDefault="007F413A" w:rsidP="00A20A70">
            <w:pPr>
              <w:spacing w:after="0"/>
              <w:rPr>
                <w:b/>
                <w:szCs w:val="20"/>
              </w:rPr>
            </w:pPr>
          </w:p>
          <w:p w14:paraId="60271D78" w14:textId="77777777" w:rsidR="007F413A" w:rsidRPr="00B66565" w:rsidRDefault="007F413A" w:rsidP="00A20A70">
            <w:pPr>
              <w:spacing w:after="0"/>
              <w:rPr>
                <w:b/>
                <w:szCs w:val="20"/>
              </w:rPr>
            </w:pPr>
          </w:p>
        </w:tc>
        <w:tc>
          <w:tcPr>
            <w:tcW w:w="2835" w:type="dxa"/>
            <w:shd w:val="clear" w:color="auto" w:fill="auto"/>
          </w:tcPr>
          <w:p w14:paraId="57A27E80" w14:textId="77777777" w:rsidR="007F413A" w:rsidRPr="00B66565" w:rsidRDefault="007F413A" w:rsidP="003331E5">
            <w:pPr>
              <w:spacing w:after="0"/>
              <w:jc w:val="left"/>
              <w:rPr>
                <w:bCs/>
                <w:szCs w:val="20"/>
                <w:lang w:val="en-GB"/>
              </w:rPr>
            </w:pPr>
            <w:r w:rsidRPr="00B66565">
              <w:rPr>
                <w:b/>
                <w:bCs/>
                <w:i/>
                <w:szCs w:val="20"/>
                <w:lang w:val="en-GB"/>
              </w:rPr>
              <w:lastRenderedPageBreak/>
              <w:t>1.1</w:t>
            </w:r>
            <w:r w:rsidRPr="00B66565">
              <w:rPr>
                <w:bCs/>
                <w:szCs w:val="20"/>
                <w:lang w:val="en-GB"/>
              </w:rPr>
              <w:t>: The following key legislation gaps are addressed by improved IWT legislation documents approved by Government:</w:t>
            </w:r>
          </w:p>
          <w:p w14:paraId="0FDBE2A6" w14:textId="77777777" w:rsidR="007F413A" w:rsidRPr="00713EFF" w:rsidRDefault="007F413A" w:rsidP="003331E5">
            <w:pPr>
              <w:spacing w:after="0"/>
              <w:jc w:val="left"/>
              <w:rPr>
                <w:bCs/>
                <w:szCs w:val="20"/>
                <w:lang w:val="en-GB"/>
              </w:rPr>
            </w:pPr>
            <w:r w:rsidRPr="00713EFF">
              <w:rPr>
                <w:bCs/>
                <w:szCs w:val="20"/>
                <w:lang w:val="en-GB"/>
              </w:rPr>
              <w:lastRenderedPageBreak/>
              <w:t>-Minimum fines and sentences increased to provide deterrent effect;</w:t>
            </w:r>
          </w:p>
          <w:p w14:paraId="0192AE3C" w14:textId="77777777" w:rsidR="007F413A" w:rsidRPr="00B66565" w:rsidRDefault="007F413A" w:rsidP="003331E5">
            <w:pPr>
              <w:spacing w:after="0"/>
              <w:jc w:val="left"/>
              <w:rPr>
                <w:bCs/>
                <w:szCs w:val="20"/>
                <w:lang w:val="en-GB"/>
              </w:rPr>
            </w:pPr>
            <w:r w:rsidRPr="00B66565">
              <w:rPr>
                <w:bCs/>
                <w:szCs w:val="20"/>
                <w:lang w:val="en-GB"/>
              </w:rPr>
              <w:t>-Non-native endangered species including elephant, rhinoceros, big cat and pangolin species given legal protection</w:t>
            </w:r>
          </w:p>
          <w:p w14:paraId="7332E28D" w14:textId="77777777" w:rsidR="007F413A" w:rsidRPr="00B66565" w:rsidRDefault="007F413A" w:rsidP="003331E5">
            <w:pPr>
              <w:spacing w:after="0"/>
              <w:jc w:val="left"/>
              <w:rPr>
                <w:bCs/>
                <w:szCs w:val="20"/>
                <w:lang w:val="en-GB"/>
              </w:rPr>
            </w:pPr>
            <w:r w:rsidRPr="00B66565">
              <w:rPr>
                <w:bCs/>
                <w:szCs w:val="20"/>
                <w:lang w:val="en-GB"/>
              </w:rPr>
              <w:t>-Indonesian protected species list updated to include all CITES Appendix 1 and globally threatened species</w:t>
            </w:r>
          </w:p>
          <w:p w14:paraId="022A2241" w14:textId="77777777" w:rsidR="007F413A" w:rsidRPr="00B66565" w:rsidRDefault="007F413A" w:rsidP="003331E5">
            <w:pPr>
              <w:spacing w:after="0"/>
              <w:jc w:val="left"/>
              <w:rPr>
                <w:bCs/>
                <w:szCs w:val="20"/>
                <w:lang w:val="en-GB"/>
              </w:rPr>
            </w:pPr>
            <w:r w:rsidRPr="00B66565">
              <w:rPr>
                <w:bCs/>
                <w:szCs w:val="20"/>
                <w:lang w:val="en-GB"/>
              </w:rPr>
              <w:t>- Authority of forestry civil investigators improved</w:t>
            </w:r>
          </w:p>
          <w:p w14:paraId="2570CD57" w14:textId="77777777" w:rsidR="007F413A" w:rsidRPr="00B66565" w:rsidRDefault="007F413A" w:rsidP="003331E5">
            <w:pPr>
              <w:spacing w:after="0"/>
              <w:jc w:val="left"/>
              <w:rPr>
                <w:bCs/>
                <w:szCs w:val="20"/>
                <w:lang w:val="en-GB"/>
              </w:rPr>
            </w:pPr>
            <w:r w:rsidRPr="00B66565">
              <w:rPr>
                <w:bCs/>
                <w:szCs w:val="20"/>
                <w:lang w:val="en-GB"/>
              </w:rPr>
              <w:t>- Detention/prison evaluation for creating deterrent effect and rehabilitation for criminals.</w:t>
            </w:r>
          </w:p>
          <w:p w14:paraId="73823F26" w14:textId="77777777" w:rsidR="007F413A" w:rsidRPr="00B66565" w:rsidRDefault="007F413A" w:rsidP="003331E5">
            <w:pPr>
              <w:spacing w:after="0"/>
              <w:jc w:val="left"/>
              <w:rPr>
                <w:bCs/>
                <w:szCs w:val="20"/>
                <w:lang w:val="en-GB"/>
              </w:rPr>
            </w:pPr>
            <w:r w:rsidRPr="00B66565">
              <w:rPr>
                <w:bCs/>
                <w:szCs w:val="20"/>
                <w:lang w:val="en-GB"/>
              </w:rPr>
              <w:t>- online trade regulation to address online wildlife trafficking.</w:t>
            </w:r>
          </w:p>
        </w:tc>
        <w:tc>
          <w:tcPr>
            <w:tcW w:w="1843" w:type="dxa"/>
            <w:shd w:val="clear" w:color="auto" w:fill="auto"/>
          </w:tcPr>
          <w:p w14:paraId="66BD7CA7" w14:textId="77777777" w:rsidR="007F413A" w:rsidRPr="00B66565" w:rsidRDefault="007F413A" w:rsidP="00A20A70">
            <w:pPr>
              <w:spacing w:after="0"/>
              <w:jc w:val="left"/>
              <w:rPr>
                <w:szCs w:val="20"/>
              </w:rPr>
            </w:pPr>
            <w:r w:rsidRPr="00B66565">
              <w:rPr>
                <w:szCs w:val="20"/>
              </w:rPr>
              <w:lastRenderedPageBreak/>
              <w:t xml:space="preserve">Consultations with government institutions and partners to review </w:t>
            </w:r>
            <w:r w:rsidRPr="00B66565">
              <w:rPr>
                <w:szCs w:val="20"/>
              </w:rPr>
              <w:lastRenderedPageBreak/>
              <w:t>changes in IWT legislation</w:t>
            </w:r>
          </w:p>
        </w:tc>
        <w:tc>
          <w:tcPr>
            <w:tcW w:w="1276" w:type="dxa"/>
            <w:shd w:val="clear" w:color="auto" w:fill="auto"/>
          </w:tcPr>
          <w:p w14:paraId="0E640995" w14:textId="77777777" w:rsidR="007F413A" w:rsidRPr="00B66565" w:rsidRDefault="007F413A" w:rsidP="00A20A70">
            <w:pPr>
              <w:spacing w:after="0"/>
              <w:jc w:val="left"/>
              <w:rPr>
                <w:szCs w:val="20"/>
              </w:rPr>
            </w:pPr>
            <w:r w:rsidRPr="00B66565">
              <w:rPr>
                <w:szCs w:val="20"/>
              </w:rPr>
              <w:lastRenderedPageBreak/>
              <w:t xml:space="preserve">Annually </w:t>
            </w:r>
          </w:p>
          <w:p w14:paraId="2ED056B9" w14:textId="77777777" w:rsidR="007F413A" w:rsidRPr="00B66565" w:rsidRDefault="007F413A" w:rsidP="00A20A70">
            <w:pPr>
              <w:spacing w:after="0"/>
              <w:jc w:val="left"/>
              <w:rPr>
                <w:szCs w:val="20"/>
              </w:rPr>
            </w:pPr>
          </w:p>
          <w:p w14:paraId="099BB686" w14:textId="77777777" w:rsidR="007F413A" w:rsidRPr="00B66565" w:rsidRDefault="007F413A" w:rsidP="00A20A70">
            <w:pPr>
              <w:spacing w:after="0"/>
              <w:rPr>
                <w:szCs w:val="20"/>
              </w:rPr>
            </w:pPr>
          </w:p>
        </w:tc>
        <w:tc>
          <w:tcPr>
            <w:tcW w:w="1701" w:type="dxa"/>
            <w:shd w:val="clear" w:color="auto" w:fill="auto"/>
          </w:tcPr>
          <w:p w14:paraId="35B5F8D0" w14:textId="77777777" w:rsidR="007F413A" w:rsidRPr="00B66565" w:rsidRDefault="007F413A" w:rsidP="00A20A70">
            <w:pPr>
              <w:spacing w:after="0"/>
              <w:jc w:val="left"/>
              <w:rPr>
                <w:szCs w:val="20"/>
              </w:rPr>
            </w:pPr>
            <w:r w:rsidRPr="00B66565">
              <w:rPr>
                <w:rFonts w:hint="eastAsia"/>
                <w:szCs w:val="20"/>
              </w:rPr>
              <w:t xml:space="preserve">Project </w:t>
            </w:r>
            <w:r w:rsidRPr="00B66565">
              <w:rPr>
                <w:szCs w:val="20"/>
              </w:rPr>
              <w:t xml:space="preserve">Manager/ M&amp;E Officer </w:t>
            </w:r>
            <w:r w:rsidRPr="00B66565">
              <w:rPr>
                <w:rFonts w:hint="eastAsia"/>
                <w:szCs w:val="20"/>
              </w:rPr>
              <w:t>Coordinator</w:t>
            </w:r>
            <w:r w:rsidRPr="00B66565">
              <w:rPr>
                <w:szCs w:val="20"/>
              </w:rPr>
              <w:t xml:space="preserve"> IP</w:t>
            </w:r>
          </w:p>
          <w:p w14:paraId="21171E01" w14:textId="77777777" w:rsidR="007F413A" w:rsidRPr="00B66565" w:rsidRDefault="007F413A" w:rsidP="00A20A70">
            <w:pPr>
              <w:spacing w:after="0"/>
              <w:rPr>
                <w:szCs w:val="20"/>
              </w:rPr>
            </w:pPr>
          </w:p>
        </w:tc>
        <w:tc>
          <w:tcPr>
            <w:tcW w:w="2126" w:type="dxa"/>
            <w:shd w:val="clear" w:color="auto" w:fill="auto"/>
          </w:tcPr>
          <w:p w14:paraId="0EE6C90F" w14:textId="77777777" w:rsidR="007F413A" w:rsidRPr="00B66565" w:rsidRDefault="007F413A" w:rsidP="00A20A70">
            <w:pPr>
              <w:spacing w:after="0"/>
              <w:jc w:val="left"/>
              <w:rPr>
                <w:szCs w:val="20"/>
              </w:rPr>
            </w:pPr>
            <w:r w:rsidRPr="00B66565">
              <w:rPr>
                <w:szCs w:val="20"/>
              </w:rPr>
              <w:t>Official government notifications and announcements for new legislation</w:t>
            </w:r>
          </w:p>
          <w:p w14:paraId="46BBFCDF" w14:textId="77777777" w:rsidR="007F413A" w:rsidRPr="00B66565" w:rsidRDefault="007F413A" w:rsidP="00A20A70">
            <w:pPr>
              <w:spacing w:after="0"/>
              <w:jc w:val="left"/>
              <w:rPr>
                <w:szCs w:val="20"/>
              </w:rPr>
            </w:pPr>
            <w:r w:rsidRPr="00B66565">
              <w:rPr>
                <w:szCs w:val="20"/>
              </w:rPr>
              <w:lastRenderedPageBreak/>
              <w:t>Monitoring progress reports</w:t>
            </w:r>
          </w:p>
          <w:p w14:paraId="34E0C83C" w14:textId="77777777" w:rsidR="007F413A" w:rsidRPr="00B66565" w:rsidRDefault="007F413A" w:rsidP="00A20A70">
            <w:pPr>
              <w:spacing w:after="0"/>
              <w:jc w:val="left"/>
              <w:rPr>
                <w:szCs w:val="20"/>
              </w:rPr>
            </w:pPr>
          </w:p>
        </w:tc>
        <w:tc>
          <w:tcPr>
            <w:tcW w:w="2551" w:type="dxa"/>
            <w:shd w:val="clear" w:color="auto" w:fill="auto"/>
          </w:tcPr>
          <w:p w14:paraId="2E6E7BBE" w14:textId="77777777" w:rsidR="007F413A" w:rsidRPr="00B66565" w:rsidRDefault="007F413A" w:rsidP="00A20A70">
            <w:pPr>
              <w:spacing w:after="0"/>
              <w:jc w:val="left"/>
              <w:rPr>
                <w:bCs/>
                <w:szCs w:val="20"/>
                <w:lang w:val="en-GB"/>
              </w:rPr>
            </w:pPr>
            <w:r w:rsidRPr="00B66565">
              <w:rPr>
                <w:b/>
                <w:szCs w:val="20"/>
              </w:rPr>
              <w:lastRenderedPageBreak/>
              <w:t>Assumptions:</w:t>
            </w:r>
            <w:r w:rsidRPr="00B66565">
              <w:rPr>
                <w:szCs w:val="20"/>
              </w:rPr>
              <w:t xml:space="preserve"> </w:t>
            </w:r>
            <w:r w:rsidRPr="00B66565">
              <w:rPr>
                <w:bCs/>
                <w:szCs w:val="20"/>
                <w:lang w:val="en-GB"/>
              </w:rPr>
              <w:t>There is sufficient political will to support revision of key policies, laws and regulations</w:t>
            </w:r>
          </w:p>
          <w:p w14:paraId="5F8DE89C" w14:textId="77777777" w:rsidR="007F413A" w:rsidRPr="00B66565" w:rsidRDefault="007F413A" w:rsidP="00A20A70">
            <w:pPr>
              <w:spacing w:after="0"/>
              <w:jc w:val="left"/>
              <w:rPr>
                <w:bCs/>
                <w:szCs w:val="20"/>
                <w:lang w:val="en-GB"/>
              </w:rPr>
            </w:pPr>
          </w:p>
          <w:p w14:paraId="6221988A" w14:textId="77777777" w:rsidR="007F413A" w:rsidRPr="00B66565" w:rsidRDefault="007F413A" w:rsidP="00A20A70">
            <w:pPr>
              <w:spacing w:after="0"/>
              <w:jc w:val="left"/>
              <w:rPr>
                <w:szCs w:val="20"/>
              </w:rPr>
            </w:pPr>
            <w:r w:rsidRPr="00B66565">
              <w:rPr>
                <w:b/>
                <w:szCs w:val="20"/>
              </w:rPr>
              <w:t>Risks:</w:t>
            </w:r>
            <w:r w:rsidRPr="00B66565">
              <w:rPr>
                <w:szCs w:val="20"/>
              </w:rPr>
              <w:t xml:space="preserve"> </w:t>
            </w:r>
            <w:r w:rsidRPr="00B66565">
              <w:rPr>
                <w:bCs/>
                <w:szCs w:val="20"/>
                <w:lang w:val="en-GB"/>
              </w:rPr>
              <w:t>bureaucratic delays in seeing revisions through to approval stage</w:t>
            </w:r>
          </w:p>
        </w:tc>
      </w:tr>
      <w:tr w:rsidR="007F413A" w:rsidRPr="00B66565" w14:paraId="05D808A7" w14:textId="77777777" w:rsidTr="00A20A70">
        <w:trPr>
          <w:trHeight w:val="424"/>
        </w:trPr>
        <w:tc>
          <w:tcPr>
            <w:tcW w:w="1951" w:type="dxa"/>
            <w:vMerge/>
            <w:shd w:val="clear" w:color="auto" w:fill="auto"/>
          </w:tcPr>
          <w:p w14:paraId="33195896" w14:textId="77777777" w:rsidR="007F413A" w:rsidRPr="00B66565" w:rsidRDefault="007F413A" w:rsidP="00A20A70">
            <w:pPr>
              <w:spacing w:after="0"/>
              <w:rPr>
                <w:b/>
                <w:szCs w:val="20"/>
              </w:rPr>
            </w:pPr>
          </w:p>
        </w:tc>
        <w:tc>
          <w:tcPr>
            <w:tcW w:w="2835" w:type="dxa"/>
            <w:shd w:val="clear" w:color="auto" w:fill="auto"/>
          </w:tcPr>
          <w:p w14:paraId="6E683BC5" w14:textId="1883250A" w:rsidR="007F413A" w:rsidRPr="00B812D6" w:rsidRDefault="007F413A" w:rsidP="003331E5">
            <w:pPr>
              <w:spacing w:after="0"/>
              <w:jc w:val="left"/>
              <w:rPr>
                <w:bCs/>
                <w:szCs w:val="20"/>
              </w:rPr>
            </w:pPr>
            <w:r w:rsidRPr="00B812D6">
              <w:rPr>
                <w:b/>
                <w:bCs/>
                <w:i/>
                <w:szCs w:val="20"/>
                <w:lang w:val="en-GB"/>
              </w:rPr>
              <w:t>1.2:</w:t>
            </w:r>
            <w:r w:rsidRPr="00B812D6">
              <w:rPr>
                <w:bCs/>
                <w:szCs w:val="20"/>
                <w:lang w:val="en-GB"/>
              </w:rPr>
              <w:t xml:space="preserve"> </w:t>
            </w:r>
            <w:r w:rsidR="008868FD" w:rsidRPr="00B812D6">
              <w:rPr>
                <w:rFonts w:asciiTheme="minorHAnsi" w:hAnsiTheme="minorHAnsi" w:cstheme="minorBidi"/>
                <w:szCs w:val="20"/>
              </w:rPr>
              <w:t xml:space="preserve">Inter-agency </w:t>
            </w:r>
            <w:r w:rsidR="0091799B" w:rsidRPr="00B812D6">
              <w:rPr>
                <w:rFonts w:asciiTheme="minorHAnsi" w:hAnsiTheme="minorHAnsi" w:cstheme="minorBidi"/>
                <w:szCs w:val="20"/>
              </w:rPr>
              <w:t xml:space="preserve">Taskforce </w:t>
            </w:r>
            <w:r w:rsidR="008868FD" w:rsidRPr="00B812D6">
              <w:rPr>
                <w:rFonts w:asciiTheme="minorHAnsi" w:hAnsiTheme="minorHAnsi" w:cstheme="minorBidi"/>
                <w:szCs w:val="20"/>
              </w:rPr>
              <w:t xml:space="preserve">in place and operational as indicated/measured by the signing </w:t>
            </w:r>
            <w:r w:rsidR="008868FD" w:rsidRPr="00B812D6">
              <w:rPr>
                <w:rFonts w:asciiTheme="minorHAnsi" w:hAnsiTheme="minorHAnsi" w:cstheme="minorBidi"/>
                <w:szCs w:val="20"/>
                <w:lang w:val="en-GB"/>
              </w:rPr>
              <w:t>of an inter-agency agreements targeting IWT</w:t>
            </w:r>
          </w:p>
          <w:p w14:paraId="2FC9E722" w14:textId="77777777" w:rsidR="007F413A" w:rsidRPr="00B812D6" w:rsidRDefault="007F413A" w:rsidP="00A20A70">
            <w:pPr>
              <w:rPr>
                <w:b/>
                <w:i/>
                <w:szCs w:val="20"/>
              </w:rPr>
            </w:pPr>
          </w:p>
        </w:tc>
        <w:tc>
          <w:tcPr>
            <w:tcW w:w="1843" w:type="dxa"/>
            <w:shd w:val="clear" w:color="auto" w:fill="auto"/>
          </w:tcPr>
          <w:p w14:paraId="6FB4D2D9" w14:textId="276CF909" w:rsidR="007F413A" w:rsidRPr="00B66565" w:rsidRDefault="007F413A" w:rsidP="00A20A70">
            <w:pPr>
              <w:spacing w:after="0"/>
              <w:jc w:val="left"/>
              <w:rPr>
                <w:szCs w:val="20"/>
              </w:rPr>
            </w:pPr>
            <w:r w:rsidRPr="00B66565">
              <w:rPr>
                <w:szCs w:val="20"/>
              </w:rPr>
              <w:t xml:space="preserve">Consultations with MOEF staff </w:t>
            </w:r>
          </w:p>
        </w:tc>
        <w:tc>
          <w:tcPr>
            <w:tcW w:w="1276" w:type="dxa"/>
            <w:shd w:val="clear" w:color="auto" w:fill="auto"/>
          </w:tcPr>
          <w:p w14:paraId="0709C453" w14:textId="77777777" w:rsidR="007F413A" w:rsidRPr="00B66565" w:rsidRDefault="007F413A" w:rsidP="00A20A70">
            <w:pPr>
              <w:spacing w:after="0"/>
              <w:jc w:val="left"/>
              <w:rPr>
                <w:szCs w:val="20"/>
              </w:rPr>
            </w:pPr>
            <w:r w:rsidRPr="00B66565">
              <w:rPr>
                <w:szCs w:val="20"/>
              </w:rPr>
              <w:t xml:space="preserve">Annually </w:t>
            </w:r>
          </w:p>
        </w:tc>
        <w:tc>
          <w:tcPr>
            <w:tcW w:w="1701" w:type="dxa"/>
            <w:shd w:val="clear" w:color="auto" w:fill="auto"/>
          </w:tcPr>
          <w:p w14:paraId="1CBD5070" w14:textId="77777777" w:rsidR="007F413A" w:rsidRPr="00B66565" w:rsidRDefault="007F413A" w:rsidP="00A20A70">
            <w:pPr>
              <w:spacing w:after="0"/>
              <w:jc w:val="left"/>
              <w:rPr>
                <w:szCs w:val="20"/>
              </w:rPr>
            </w:pPr>
            <w:r w:rsidRPr="00B66565">
              <w:rPr>
                <w:rFonts w:hint="eastAsia"/>
                <w:szCs w:val="20"/>
              </w:rPr>
              <w:t xml:space="preserve">Project </w:t>
            </w:r>
            <w:r w:rsidRPr="00B66565">
              <w:rPr>
                <w:szCs w:val="20"/>
              </w:rPr>
              <w:t xml:space="preserve">Manager/ M&amp;E officer </w:t>
            </w:r>
            <w:r w:rsidRPr="00B66565">
              <w:rPr>
                <w:rFonts w:hint="eastAsia"/>
                <w:szCs w:val="20"/>
              </w:rPr>
              <w:t>Coordinator</w:t>
            </w:r>
            <w:r w:rsidRPr="00B66565">
              <w:rPr>
                <w:szCs w:val="20"/>
              </w:rPr>
              <w:t xml:space="preserve"> IP</w:t>
            </w:r>
          </w:p>
          <w:p w14:paraId="25C39994" w14:textId="77777777" w:rsidR="007F413A" w:rsidRPr="00B66565" w:rsidRDefault="007F413A" w:rsidP="00A20A70">
            <w:pPr>
              <w:spacing w:after="0"/>
              <w:rPr>
                <w:szCs w:val="20"/>
              </w:rPr>
            </w:pPr>
          </w:p>
        </w:tc>
        <w:tc>
          <w:tcPr>
            <w:tcW w:w="2126" w:type="dxa"/>
            <w:shd w:val="clear" w:color="auto" w:fill="auto"/>
          </w:tcPr>
          <w:p w14:paraId="5BE781C7" w14:textId="77777777" w:rsidR="007F413A" w:rsidRPr="00B66565" w:rsidRDefault="007F413A" w:rsidP="00A20A70">
            <w:pPr>
              <w:spacing w:after="0"/>
              <w:jc w:val="left"/>
              <w:rPr>
                <w:szCs w:val="20"/>
              </w:rPr>
            </w:pPr>
            <w:r w:rsidRPr="00B66565">
              <w:rPr>
                <w:szCs w:val="20"/>
              </w:rPr>
              <w:t>Official government notifications and announcements for new agreements;</w:t>
            </w:r>
          </w:p>
          <w:p w14:paraId="5B6AA647" w14:textId="77777777" w:rsidR="007F413A" w:rsidRPr="00B66565" w:rsidRDefault="007F413A" w:rsidP="00A20A70">
            <w:pPr>
              <w:spacing w:after="0"/>
              <w:jc w:val="left"/>
              <w:rPr>
                <w:szCs w:val="20"/>
              </w:rPr>
            </w:pPr>
            <w:r w:rsidRPr="00B66565">
              <w:rPr>
                <w:szCs w:val="20"/>
              </w:rPr>
              <w:t>Monitoring progress reports</w:t>
            </w:r>
          </w:p>
          <w:p w14:paraId="2579DCB8" w14:textId="77777777" w:rsidR="007F413A" w:rsidRPr="00B66565" w:rsidRDefault="007F413A" w:rsidP="00A20A70">
            <w:pPr>
              <w:spacing w:after="0"/>
              <w:jc w:val="left"/>
              <w:rPr>
                <w:szCs w:val="20"/>
              </w:rPr>
            </w:pPr>
          </w:p>
        </w:tc>
        <w:tc>
          <w:tcPr>
            <w:tcW w:w="2551" w:type="dxa"/>
            <w:shd w:val="clear" w:color="auto" w:fill="auto"/>
          </w:tcPr>
          <w:p w14:paraId="4F153A09" w14:textId="1A9AA15E" w:rsidR="007F413A" w:rsidRPr="00B66565" w:rsidRDefault="007F413A" w:rsidP="00A20A70">
            <w:pPr>
              <w:spacing w:after="0"/>
              <w:jc w:val="left"/>
              <w:rPr>
                <w:szCs w:val="20"/>
              </w:rPr>
            </w:pPr>
            <w:r w:rsidRPr="00B66565">
              <w:rPr>
                <w:b/>
                <w:szCs w:val="20"/>
              </w:rPr>
              <w:t xml:space="preserve">Assumptions: </w:t>
            </w:r>
            <w:r w:rsidRPr="00B66565">
              <w:rPr>
                <w:bCs/>
                <w:szCs w:val="20"/>
              </w:rPr>
              <w:t>National organizations are willing to collaborate on IWT</w:t>
            </w:r>
          </w:p>
          <w:p w14:paraId="7C605823" w14:textId="77777777" w:rsidR="007F413A" w:rsidRPr="00B66565" w:rsidRDefault="007F413A" w:rsidP="00A20A70">
            <w:pPr>
              <w:spacing w:after="0"/>
              <w:jc w:val="left"/>
              <w:rPr>
                <w:b/>
                <w:szCs w:val="20"/>
              </w:rPr>
            </w:pPr>
          </w:p>
          <w:p w14:paraId="172233FF" w14:textId="77777777" w:rsidR="007F413A" w:rsidRPr="00B66565" w:rsidRDefault="007F413A" w:rsidP="00A20A70">
            <w:pPr>
              <w:spacing w:after="0"/>
              <w:jc w:val="left"/>
              <w:rPr>
                <w:szCs w:val="20"/>
              </w:rPr>
            </w:pPr>
            <w:r w:rsidRPr="00B66565">
              <w:rPr>
                <w:b/>
                <w:szCs w:val="20"/>
              </w:rPr>
              <w:t xml:space="preserve">Risks: </w:t>
            </w:r>
            <w:r w:rsidRPr="00B66565">
              <w:rPr>
                <w:bCs/>
                <w:szCs w:val="20"/>
                <w:lang w:val="en-GB"/>
              </w:rPr>
              <w:t>bureaucratic delays stall the finalization and approval of agreements</w:t>
            </w:r>
          </w:p>
          <w:p w14:paraId="16318C17" w14:textId="77777777" w:rsidR="007F413A" w:rsidRPr="00B66565" w:rsidRDefault="007F413A" w:rsidP="00A20A70">
            <w:pPr>
              <w:spacing w:after="0"/>
              <w:rPr>
                <w:szCs w:val="20"/>
              </w:rPr>
            </w:pPr>
          </w:p>
        </w:tc>
      </w:tr>
      <w:tr w:rsidR="007F413A" w:rsidRPr="00B66565" w14:paraId="06981DE2" w14:textId="77777777" w:rsidTr="00A20A70">
        <w:trPr>
          <w:trHeight w:val="424"/>
        </w:trPr>
        <w:tc>
          <w:tcPr>
            <w:tcW w:w="1951" w:type="dxa"/>
            <w:vMerge/>
            <w:shd w:val="clear" w:color="auto" w:fill="auto"/>
          </w:tcPr>
          <w:p w14:paraId="4BD0AE48" w14:textId="77777777" w:rsidR="007F413A" w:rsidRPr="00B66565" w:rsidRDefault="007F413A" w:rsidP="00A20A70">
            <w:pPr>
              <w:spacing w:after="0"/>
              <w:rPr>
                <w:b/>
                <w:szCs w:val="20"/>
              </w:rPr>
            </w:pPr>
          </w:p>
        </w:tc>
        <w:tc>
          <w:tcPr>
            <w:tcW w:w="2835" w:type="dxa"/>
            <w:shd w:val="clear" w:color="auto" w:fill="auto"/>
          </w:tcPr>
          <w:p w14:paraId="1FBAE22A" w14:textId="6F2F1A58" w:rsidR="007F413A" w:rsidRPr="00B812D6" w:rsidRDefault="007F413A" w:rsidP="00596F6F">
            <w:pPr>
              <w:pStyle w:val="Header"/>
              <w:tabs>
                <w:tab w:val="clear" w:pos="4153"/>
                <w:tab w:val="clear" w:pos="8306"/>
              </w:tabs>
              <w:rPr>
                <w:bCs/>
                <w:szCs w:val="20"/>
                <w:lang w:val="en-GB"/>
              </w:rPr>
            </w:pPr>
          </w:p>
        </w:tc>
        <w:tc>
          <w:tcPr>
            <w:tcW w:w="1843" w:type="dxa"/>
            <w:shd w:val="clear" w:color="auto" w:fill="auto"/>
          </w:tcPr>
          <w:p w14:paraId="5F832F36" w14:textId="7D12A158" w:rsidR="007F413A" w:rsidRPr="00B66565" w:rsidRDefault="007F413A" w:rsidP="00A20A70">
            <w:pPr>
              <w:spacing w:after="0"/>
              <w:jc w:val="left"/>
              <w:rPr>
                <w:szCs w:val="20"/>
              </w:rPr>
            </w:pPr>
          </w:p>
        </w:tc>
        <w:tc>
          <w:tcPr>
            <w:tcW w:w="1276" w:type="dxa"/>
            <w:shd w:val="clear" w:color="auto" w:fill="auto"/>
          </w:tcPr>
          <w:p w14:paraId="46B70F2C" w14:textId="4EC4A514" w:rsidR="007F413A" w:rsidRPr="00B66565" w:rsidRDefault="007F413A" w:rsidP="00A20A70">
            <w:pPr>
              <w:spacing w:after="0"/>
              <w:jc w:val="left"/>
              <w:rPr>
                <w:szCs w:val="20"/>
              </w:rPr>
            </w:pPr>
          </w:p>
        </w:tc>
        <w:tc>
          <w:tcPr>
            <w:tcW w:w="1701" w:type="dxa"/>
            <w:shd w:val="clear" w:color="auto" w:fill="auto"/>
          </w:tcPr>
          <w:p w14:paraId="2F71941A" w14:textId="77777777" w:rsidR="007F413A" w:rsidRPr="00B66565" w:rsidRDefault="007F413A" w:rsidP="00A20A70">
            <w:pPr>
              <w:spacing w:after="0"/>
              <w:rPr>
                <w:szCs w:val="20"/>
              </w:rPr>
            </w:pPr>
          </w:p>
        </w:tc>
        <w:tc>
          <w:tcPr>
            <w:tcW w:w="2126" w:type="dxa"/>
            <w:shd w:val="clear" w:color="auto" w:fill="auto"/>
          </w:tcPr>
          <w:p w14:paraId="334B86E2" w14:textId="2383D80C" w:rsidR="007F413A" w:rsidRPr="00B66565" w:rsidRDefault="007F413A" w:rsidP="00A20A70">
            <w:pPr>
              <w:spacing w:after="0"/>
              <w:jc w:val="left"/>
              <w:rPr>
                <w:szCs w:val="20"/>
              </w:rPr>
            </w:pPr>
          </w:p>
        </w:tc>
        <w:tc>
          <w:tcPr>
            <w:tcW w:w="2551" w:type="dxa"/>
            <w:shd w:val="clear" w:color="auto" w:fill="auto"/>
          </w:tcPr>
          <w:p w14:paraId="14B1DDD6" w14:textId="13A5C994" w:rsidR="007F413A" w:rsidRPr="00B66565" w:rsidRDefault="007F413A" w:rsidP="008868FD">
            <w:pPr>
              <w:spacing w:after="0"/>
              <w:rPr>
                <w:szCs w:val="20"/>
              </w:rPr>
            </w:pPr>
          </w:p>
        </w:tc>
      </w:tr>
      <w:tr w:rsidR="007F413A" w:rsidRPr="00B66565" w14:paraId="3E0E64BA" w14:textId="77777777" w:rsidTr="00A20A70">
        <w:trPr>
          <w:trHeight w:val="1475"/>
        </w:trPr>
        <w:tc>
          <w:tcPr>
            <w:tcW w:w="1951" w:type="dxa"/>
            <w:vMerge w:val="restart"/>
            <w:shd w:val="clear" w:color="auto" w:fill="auto"/>
          </w:tcPr>
          <w:p w14:paraId="14BF10FD" w14:textId="77777777" w:rsidR="007F413A" w:rsidRPr="00B66565" w:rsidRDefault="007F413A" w:rsidP="00A20A70">
            <w:pPr>
              <w:spacing w:after="0"/>
              <w:rPr>
                <w:b/>
                <w:szCs w:val="20"/>
              </w:rPr>
            </w:pPr>
            <w:r w:rsidRPr="00B66565">
              <w:rPr>
                <w:b/>
                <w:szCs w:val="20"/>
              </w:rPr>
              <w:lastRenderedPageBreak/>
              <w:t>Project Outcome 2</w:t>
            </w:r>
          </w:p>
          <w:p w14:paraId="00FB81FF" w14:textId="77777777" w:rsidR="007F413A" w:rsidRPr="00B66565" w:rsidRDefault="007F413A" w:rsidP="00A20A70">
            <w:pPr>
              <w:spacing w:after="0"/>
              <w:rPr>
                <w:szCs w:val="20"/>
              </w:rPr>
            </w:pPr>
            <w:r w:rsidRPr="00B66565">
              <w:rPr>
                <w:b/>
                <w:bCs/>
                <w:szCs w:val="20"/>
              </w:rPr>
              <w:t>Strengthened institutional capacity for regulatory coordination, implementation and enforcement at the national and international levels</w:t>
            </w:r>
          </w:p>
        </w:tc>
        <w:tc>
          <w:tcPr>
            <w:tcW w:w="2835" w:type="dxa"/>
          </w:tcPr>
          <w:p w14:paraId="4BB6BD12" w14:textId="77777777" w:rsidR="007F413A" w:rsidRPr="00B812D6" w:rsidRDefault="007F413A" w:rsidP="00A20A70">
            <w:pPr>
              <w:spacing w:after="0" w:line="271" w:lineRule="auto"/>
              <w:jc w:val="left"/>
              <w:rPr>
                <w:rFonts w:asciiTheme="minorHAnsi" w:hAnsiTheme="minorHAnsi"/>
                <w:bCs/>
                <w:szCs w:val="20"/>
                <w:lang w:val="en-GB"/>
              </w:rPr>
            </w:pPr>
            <w:r w:rsidRPr="00B812D6">
              <w:rPr>
                <w:rFonts w:asciiTheme="minorHAnsi" w:hAnsiTheme="minorHAnsi"/>
                <w:b/>
                <w:bCs/>
                <w:i/>
                <w:szCs w:val="20"/>
                <w:lang w:val="en-GB"/>
              </w:rPr>
              <w:t>2.1:</w:t>
            </w:r>
            <w:r w:rsidRPr="00B812D6">
              <w:rPr>
                <w:rFonts w:asciiTheme="minorHAnsi" w:hAnsiTheme="minorHAnsi"/>
                <w:bCs/>
                <w:szCs w:val="20"/>
                <w:lang w:val="en-GB"/>
              </w:rPr>
              <w:t xml:space="preserve"> Strengthened institutional capacity to combat IWT as indicated by </w:t>
            </w:r>
          </w:p>
          <w:p w14:paraId="201EE9C3" w14:textId="71A89CCD" w:rsidR="007F413A" w:rsidRPr="00B812D6" w:rsidRDefault="007F413A" w:rsidP="00A20A70">
            <w:pPr>
              <w:rPr>
                <w:szCs w:val="20"/>
              </w:rPr>
            </w:pPr>
            <w:r w:rsidRPr="00B812D6">
              <w:rPr>
                <w:rFonts w:asciiTheme="minorHAnsi" w:hAnsiTheme="minorHAnsi"/>
                <w:bCs/>
                <w:szCs w:val="20"/>
                <w:lang w:val="en-GB"/>
              </w:rPr>
              <w:t>i) the ICCWC Indicator Framework (note – baselines to be determined in year 1)</w:t>
            </w:r>
            <w:r w:rsidR="008868FD" w:rsidRPr="00B812D6">
              <w:rPr>
                <w:rFonts w:asciiTheme="minorHAnsi" w:hAnsiTheme="minorHAnsi"/>
                <w:bCs/>
                <w:szCs w:val="20"/>
                <w:lang w:val="en-GB"/>
              </w:rPr>
              <w:t xml:space="preserve">, </w:t>
            </w:r>
            <w:r w:rsidRPr="00B812D6">
              <w:rPr>
                <w:rFonts w:asciiTheme="minorHAnsi" w:hAnsiTheme="minorHAnsi"/>
                <w:bCs/>
                <w:szCs w:val="20"/>
                <w:lang w:val="en-GB"/>
              </w:rPr>
              <w:t xml:space="preserve">ii) UNDP Capacity Development Scorecard for </w:t>
            </w:r>
            <w:r w:rsidRPr="00B812D6">
              <w:rPr>
                <w:rFonts w:asciiTheme="minorHAnsi" w:hAnsiTheme="minorHAnsi"/>
                <w:bCs/>
                <w:i/>
                <w:szCs w:val="20"/>
                <w:lang w:val="en-GB"/>
              </w:rPr>
              <w:t>Gakkum</w:t>
            </w:r>
            <w:r w:rsidRPr="00B812D6">
              <w:rPr>
                <w:rFonts w:asciiTheme="minorHAnsi" w:hAnsiTheme="minorHAnsi"/>
                <w:bCs/>
                <w:szCs w:val="20"/>
                <w:lang w:val="en-GB"/>
              </w:rPr>
              <w:t xml:space="preserve"> (see </w:t>
            </w:r>
            <w:r w:rsidRPr="00B812D6">
              <w:rPr>
                <w:rFonts w:asciiTheme="minorHAnsi" w:hAnsiTheme="minorHAnsi"/>
                <w:b/>
                <w:bCs/>
                <w:szCs w:val="20"/>
                <w:lang w:val="en-GB"/>
              </w:rPr>
              <w:t>Annex 18</w:t>
            </w:r>
            <w:r w:rsidRPr="00B812D6">
              <w:rPr>
                <w:rFonts w:asciiTheme="minorHAnsi" w:hAnsiTheme="minorHAnsi"/>
                <w:bCs/>
                <w:szCs w:val="20"/>
                <w:lang w:val="en-GB"/>
              </w:rPr>
              <w:t>)</w:t>
            </w:r>
            <w:r w:rsidR="008868FD" w:rsidRPr="00B812D6">
              <w:rPr>
                <w:rFonts w:asciiTheme="minorHAnsi" w:hAnsiTheme="minorHAnsi"/>
                <w:bCs/>
                <w:szCs w:val="20"/>
                <w:lang w:val="en-GB"/>
              </w:rPr>
              <w:t xml:space="preserve">, and iii) </w:t>
            </w:r>
            <w:r w:rsidR="008868FD" w:rsidRPr="00B812D6">
              <w:rPr>
                <w:rFonts w:asciiTheme="minorHAnsi" w:hAnsiTheme="minorHAnsi" w:cstheme="minorBidi"/>
                <w:szCs w:val="20"/>
                <w:lang w:val="en-GB"/>
              </w:rPr>
              <w:t xml:space="preserve">iii) Operational status of </w:t>
            </w:r>
            <w:r w:rsidR="008868FD" w:rsidRPr="00B812D6">
              <w:rPr>
                <w:rFonts w:asciiTheme="minorHAnsi" w:hAnsiTheme="minorHAnsi" w:cstheme="minorBidi"/>
                <w:i/>
                <w:szCs w:val="20"/>
                <w:lang w:val="en-GB"/>
              </w:rPr>
              <w:t>Gakkum’s</w:t>
            </w:r>
            <w:r w:rsidR="008868FD" w:rsidRPr="00B812D6">
              <w:rPr>
                <w:rFonts w:asciiTheme="minorHAnsi" w:hAnsiTheme="minorHAnsi" w:cstheme="minorBidi"/>
                <w:szCs w:val="20"/>
                <w:lang w:val="en-GB"/>
              </w:rPr>
              <w:t xml:space="preserve"> Information System</w:t>
            </w:r>
          </w:p>
        </w:tc>
        <w:tc>
          <w:tcPr>
            <w:tcW w:w="1843" w:type="dxa"/>
            <w:shd w:val="clear" w:color="auto" w:fill="auto"/>
          </w:tcPr>
          <w:p w14:paraId="5CFA9835" w14:textId="44DC4216" w:rsidR="007F413A" w:rsidRPr="00B66565" w:rsidRDefault="007F413A" w:rsidP="00A20A70">
            <w:pPr>
              <w:spacing w:after="0"/>
              <w:jc w:val="left"/>
              <w:rPr>
                <w:szCs w:val="20"/>
              </w:rPr>
            </w:pPr>
            <w:r w:rsidRPr="00B66565">
              <w:rPr>
                <w:szCs w:val="20"/>
              </w:rPr>
              <w:t>i)</w:t>
            </w:r>
            <w:r w:rsidR="008868FD">
              <w:rPr>
                <w:szCs w:val="20"/>
              </w:rPr>
              <w:t xml:space="preserve"> </w:t>
            </w:r>
            <w:r w:rsidRPr="00B66565">
              <w:rPr>
                <w:szCs w:val="20"/>
              </w:rPr>
              <w:t>ICCWC Indicator Framework assessments</w:t>
            </w:r>
          </w:p>
          <w:p w14:paraId="4C72C365" w14:textId="77777777" w:rsidR="007F413A" w:rsidRDefault="007F413A" w:rsidP="00A20A70">
            <w:pPr>
              <w:spacing w:after="0"/>
              <w:jc w:val="left"/>
              <w:rPr>
                <w:szCs w:val="20"/>
              </w:rPr>
            </w:pPr>
            <w:r w:rsidRPr="00B66565">
              <w:rPr>
                <w:szCs w:val="20"/>
              </w:rPr>
              <w:t>ii) UNDP CD Scorecard assessments</w:t>
            </w:r>
          </w:p>
          <w:p w14:paraId="14AE1634" w14:textId="220E6B31" w:rsidR="008868FD" w:rsidRPr="008868FD" w:rsidRDefault="008868FD" w:rsidP="008868FD">
            <w:pPr>
              <w:pStyle w:val="CharCharChar1"/>
              <w:spacing w:after="0" w:line="240" w:lineRule="auto"/>
              <w:rPr>
                <w:rFonts w:asciiTheme="minorHAnsi" w:hAnsiTheme="minorHAnsi" w:cstheme="minorBidi"/>
                <w:iCs/>
              </w:rPr>
            </w:pPr>
            <w:r w:rsidRPr="008868FD">
              <w:rPr>
                <w:rFonts w:asciiTheme="minorHAnsi" w:hAnsiTheme="minorHAnsi" w:cstheme="minorBidi"/>
                <w:iCs/>
              </w:rPr>
              <w:t>iii) Operational database within Gakkum</w:t>
            </w:r>
          </w:p>
        </w:tc>
        <w:tc>
          <w:tcPr>
            <w:tcW w:w="1276" w:type="dxa"/>
            <w:shd w:val="clear" w:color="auto" w:fill="auto"/>
          </w:tcPr>
          <w:p w14:paraId="75968069" w14:textId="77777777" w:rsidR="007F413A" w:rsidRPr="00B66565" w:rsidRDefault="007F413A" w:rsidP="00A20A70">
            <w:pPr>
              <w:spacing w:after="0"/>
              <w:rPr>
                <w:szCs w:val="20"/>
              </w:rPr>
            </w:pPr>
            <w:r w:rsidRPr="00B66565">
              <w:rPr>
                <w:szCs w:val="20"/>
              </w:rPr>
              <w:t>At project inception; MTR and TE</w:t>
            </w:r>
          </w:p>
        </w:tc>
        <w:tc>
          <w:tcPr>
            <w:tcW w:w="1701" w:type="dxa"/>
            <w:shd w:val="clear" w:color="auto" w:fill="auto"/>
          </w:tcPr>
          <w:p w14:paraId="29C92CD7" w14:textId="77777777" w:rsidR="007F413A" w:rsidRPr="00B66565" w:rsidRDefault="007F413A" w:rsidP="00A20A70">
            <w:pPr>
              <w:spacing w:after="0"/>
              <w:jc w:val="left"/>
              <w:rPr>
                <w:szCs w:val="20"/>
              </w:rPr>
            </w:pPr>
            <w:r w:rsidRPr="00B66565">
              <w:rPr>
                <w:rFonts w:hint="eastAsia"/>
                <w:szCs w:val="20"/>
              </w:rPr>
              <w:t xml:space="preserve">Project </w:t>
            </w:r>
            <w:r w:rsidRPr="00B66565">
              <w:rPr>
                <w:szCs w:val="20"/>
              </w:rPr>
              <w:t xml:space="preserve">Manager/ M&amp;E officer </w:t>
            </w:r>
            <w:r w:rsidRPr="00B66565">
              <w:rPr>
                <w:rFonts w:hint="eastAsia"/>
                <w:szCs w:val="20"/>
              </w:rPr>
              <w:t>Coordinator</w:t>
            </w:r>
            <w:r w:rsidRPr="00B66565">
              <w:rPr>
                <w:szCs w:val="20"/>
              </w:rPr>
              <w:t xml:space="preserve"> IP</w:t>
            </w:r>
          </w:p>
          <w:p w14:paraId="25C9EEC7" w14:textId="77777777" w:rsidR="007F413A" w:rsidRPr="00B66565" w:rsidRDefault="007F413A" w:rsidP="00A20A70">
            <w:pPr>
              <w:spacing w:after="0"/>
              <w:rPr>
                <w:szCs w:val="20"/>
              </w:rPr>
            </w:pPr>
          </w:p>
        </w:tc>
        <w:tc>
          <w:tcPr>
            <w:tcW w:w="2126" w:type="dxa"/>
            <w:shd w:val="clear" w:color="auto" w:fill="auto"/>
          </w:tcPr>
          <w:p w14:paraId="4EDA0463" w14:textId="77777777" w:rsidR="007F413A" w:rsidRPr="008868FD" w:rsidRDefault="007F413A" w:rsidP="00A20A70">
            <w:pPr>
              <w:spacing w:after="0"/>
              <w:jc w:val="left"/>
              <w:rPr>
                <w:szCs w:val="20"/>
                <w:lang w:val="en-MY"/>
              </w:rPr>
            </w:pPr>
            <w:r w:rsidRPr="008868FD">
              <w:rPr>
                <w:szCs w:val="20"/>
                <w:lang w:val="en-MY"/>
              </w:rPr>
              <w:t>ICCWC Indicator Framework assessment reports;</w:t>
            </w:r>
          </w:p>
          <w:p w14:paraId="1CE7175E" w14:textId="27D2F176" w:rsidR="007F413A" w:rsidRPr="008868FD" w:rsidRDefault="007F413A" w:rsidP="00A20A70">
            <w:pPr>
              <w:spacing w:after="0"/>
              <w:jc w:val="left"/>
              <w:rPr>
                <w:szCs w:val="20"/>
              </w:rPr>
            </w:pPr>
            <w:r w:rsidRPr="008868FD">
              <w:rPr>
                <w:szCs w:val="20"/>
                <w:lang w:val="en-MY"/>
              </w:rPr>
              <w:t>UNDP CD Scorecard assessment reports</w:t>
            </w:r>
            <w:r w:rsidR="008868FD" w:rsidRPr="008868FD">
              <w:rPr>
                <w:szCs w:val="20"/>
                <w:lang w:val="en-MY"/>
              </w:rPr>
              <w:t xml:space="preserve">; </w:t>
            </w:r>
            <w:r w:rsidR="008868FD" w:rsidRPr="008868FD">
              <w:rPr>
                <w:rFonts w:asciiTheme="minorHAnsi" w:hAnsiTheme="minorHAnsi" w:cstheme="minorBidi"/>
                <w:iCs/>
                <w:szCs w:val="20"/>
              </w:rPr>
              <w:t>Information System is fully operational and operated by trained staff</w:t>
            </w:r>
          </w:p>
        </w:tc>
        <w:tc>
          <w:tcPr>
            <w:tcW w:w="2551" w:type="dxa"/>
            <w:shd w:val="clear" w:color="auto" w:fill="auto"/>
          </w:tcPr>
          <w:p w14:paraId="68783CF9" w14:textId="77777777" w:rsidR="007F413A" w:rsidRPr="00B66565" w:rsidRDefault="007F413A" w:rsidP="00A20A70">
            <w:pPr>
              <w:spacing w:after="0"/>
              <w:jc w:val="left"/>
              <w:rPr>
                <w:bCs/>
                <w:szCs w:val="20"/>
              </w:rPr>
            </w:pPr>
            <w:r w:rsidRPr="00B66565">
              <w:rPr>
                <w:b/>
                <w:szCs w:val="20"/>
              </w:rPr>
              <w:t>Assumptions:</w:t>
            </w:r>
            <w:r w:rsidRPr="00B66565">
              <w:rPr>
                <w:szCs w:val="20"/>
              </w:rPr>
              <w:t xml:space="preserve"> </w:t>
            </w:r>
            <w:r w:rsidRPr="00B66565">
              <w:rPr>
                <w:bCs/>
                <w:szCs w:val="20"/>
              </w:rPr>
              <w:t>Assessments are carried out consistently between years and agencies</w:t>
            </w:r>
          </w:p>
          <w:p w14:paraId="67C815C4" w14:textId="77777777" w:rsidR="007F413A" w:rsidRPr="00B66565" w:rsidRDefault="007F413A" w:rsidP="00A20A70">
            <w:pPr>
              <w:spacing w:after="0"/>
              <w:jc w:val="left"/>
              <w:rPr>
                <w:b/>
                <w:bCs/>
                <w:szCs w:val="20"/>
              </w:rPr>
            </w:pPr>
          </w:p>
          <w:p w14:paraId="01F7DCF8" w14:textId="77777777" w:rsidR="007F413A" w:rsidRPr="00B66565" w:rsidRDefault="007F413A" w:rsidP="00A20A70">
            <w:pPr>
              <w:spacing w:after="0"/>
              <w:jc w:val="left"/>
              <w:rPr>
                <w:szCs w:val="20"/>
              </w:rPr>
            </w:pPr>
            <w:r w:rsidRPr="00B66565">
              <w:rPr>
                <w:bCs/>
                <w:szCs w:val="20"/>
              </w:rPr>
              <w:t>Strengthened inter-agency collaboration is reflected in the increased scores</w:t>
            </w:r>
          </w:p>
          <w:p w14:paraId="1CE4C4A0" w14:textId="77777777" w:rsidR="007F413A" w:rsidRDefault="007F413A" w:rsidP="00596F6F">
            <w:pPr>
              <w:pStyle w:val="CharCharChar1"/>
              <w:spacing w:after="0" w:line="240" w:lineRule="auto"/>
            </w:pPr>
          </w:p>
          <w:p w14:paraId="3FE1D092" w14:textId="44FD468A" w:rsidR="008868FD" w:rsidRDefault="008868FD" w:rsidP="00596F6F">
            <w:pPr>
              <w:pStyle w:val="CharCharChar1"/>
              <w:spacing w:after="0" w:line="240" w:lineRule="auto"/>
              <w:rPr>
                <w:bCs/>
              </w:rPr>
            </w:pPr>
            <w:r w:rsidRPr="00B66565">
              <w:rPr>
                <w:bCs/>
              </w:rPr>
              <w:t>Political support continues for DG Law Enforcement’s role in managing the information system on WT</w:t>
            </w:r>
          </w:p>
          <w:p w14:paraId="783D0025" w14:textId="77777777" w:rsidR="008868FD" w:rsidRPr="008868FD" w:rsidRDefault="008868FD" w:rsidP="00596F6F">
            <w:pPr>
              <w:pStyle w:val="CharCharChar1"/>
              <w:spacing w:after="0" w:line="240" w:lineRule="auto"/>
            </w:pPr>
          </w:p>
          <w:p w14:paraId="7A7322E5" w14:textId="77777777" w:rsidR="008868FD" w:rsidRDefault="007F413A" w:rsidP="008868FD">
            <w:pPr>
              <w:spacing w:after="0"/>
              <w:jc w:val="left"/>
              <w:rPr>
                <w:szCs w:val="20"/>
              </w:rPr>
            </w:pPr>
            <w:r w:rsidRPr="00B66565">
              <w:rPr>
                <w:b/>
                <w:szCs w:val="20"/>
              </w:rPr>
              <w:t>Risks:</w:t>
            </w:r>
            <w:r w:rsidRPr="00B66565">
              <w:rPr>
                <w:szCs w:val="20"/>
              </w:rPr>
              <w:t xml:space="preserve"> Difficulty to find trained staff to conduct ICCWC IF assessments</w:t>
            </w:r>
          </w:p>
          <w:p w14:paraId="207E56F7" w14:textId="77777777" w:rsidR="008868FD" w:rsidRDefault="008868FD" w:rsidP="008868FD">
            <w:pPr>
              <w:spacing w:after="0"/>
              <w:jc w:val="left"/>
              <w:rPr>
                <w:szCs w:val="20"/>
              </w:rPr>
            </w:pPr>
          </w:p>
          <w:p w14:paraId="0F580041" w14:textId="2E0EA0D5" w:rsidR="007F413A" w:rsidRPr="00B66565" w:rsidRDefault="008868FD" w:rsidP="008868FD">
            <w:pPr>
              <w:spacing w:after="0"/>
              <w:jc w:val="left"/>
              <w:rPr>
                <w:szCs w:val="20"/>
              </w:rPr>
            </w:pPr>
            <w:r w:rsidRPr="00B66565">
              <w:rPr>
                <w:szCs w:val="20"/>
              </w:rPr>
              <w:t>Lack of collaboration from key partners constrains effective information flow</w:t>
            </w:r>
          </w:p>
        </w:tc>
      </w:tr>
      <w:tr w:rsidR="007F413A" w:rsidRPr="00B66565" w14:paraId="3F1AE0DC" w14:textId="77777777" w:rsidTr="00A20A70">
        <w:trPr>
          <w:trHeight w:val="424"/>
        </w:trPr>
        <w:tc>
          <w:tcPr>
            <w:tcW w:w="1951" w:type="dxa"/>
            <w:vMerge/>
            <w:shd w:val="clear" w:color="auto" w:fill="auto"/>
          </w:tcPr>
          <w:p w14:paraId="493B065E" w14:textId="77777777" w:rsidR="007F413A" w:rsidRPr="00B66565" w:rsidRDefault="007F413A" w:rsidP="00A20A70">
            <w:pPr>
              <w:spacing w:after="0"/>
              <w:rPr>
                <w:szCs w:val="20"/>
              </w:rPr>
            </w:pPr>
          </w:p>
        </w:tc>
        <w:tc>
          <w:tcPr>
            <w:tcW w:w="2835" w:type="dxa"/>
            <w:shd w:val="clear" w:color="auto" w:fill="auto"/>
          </w:tcPr>
          <w:p w14:paraId="787012F8" w14:textId="77777777" w:rsidR="007F413A" w:rsidRPr="00596F6F" w:rsidRDefault="007F413A" w:rsidP="00A20A70">
            <w:pPr>
              <w:spacing w:after="0"/>
              <w:rPr>
                <w:b/>
                <w:i/>
                <w:szCs w:val="20"/>
              </w:rPr>
            </w:pPr>
            <w:r w:rsidRPr="00596F6F">
              <w:rPr>
                <w:b/>
                <w:i/>
                <w:szCs w:val="20"/>
              </w:rPr>
              <w:t xml:space="preserve">2.2: </w:t>
            </w:r>
          </w:p>
          <w:p w14:paraId="7E94B797" w14:textId="77777777" w:rsidR="007F413A" w:rsidRPr="00B66565" w:rsidRDefault="007F413A" w:rsidP="00A20A70">
            <w:pPr>
              <w:spacing w:after="0"/>
              <w:rPr>
                <w:szCs w:val="20"/>
              </w:rPr>
            </w:pPr>
            <w:r w:rsidRPr="00B66565">
              <w:rPr>
                <w:szCs w:val="20"/>
              </w:rPr>
              <w:t>- annual number seizures/arrests</w:t>
            </w:r>
          </w:p>
          <w:p w14:paraId="2A5413AB" w14:textId="77777777" w:rsidR="007F413A" w:rsidRPr="00B66565" w:rsidRDefault="007F413A" w:rsidP="00A20A70">
            <w:pPr>
              <w:spacing w:after="0"/>
              <w:rPr>
                <w:b/>
                <w:i/>
                <w:szCs w:val="20"/>
              </w:rPr>
            </w:pPr>
            <w:r w:rsidRPr="00B66565">
              <w:rPr>
                <w:szCs w:val="20"/>
              </w:rPr>
              <w:t>- annual number of successful prosecutions</w:t>
            </w:r>
          </w:p>
        </w:tc>
        <w:tc>
          <w:tcPr>
            <w:tcW w:w="1843" w:type="dxa"/>
            <w:shd w:val="clear" w:color="auto" w:fill="auto"/>
          </w:tcPr>
          <w:p w14:paraId="76834BAD" w14:textId="77777777" w:rsidR="007F413A" w:rsidRPr="00B66565" w:rsidRDefault="007F413A" w:rsidP="00A20A70">
            <w:pPr>
              <w:spacing w:after="0"/>
              <w:jc w:val="left"/>
              <w:rPr>
                <w:szCs w:val="20"/>
              </w:rPr>
            </w:pPr>
            <w:r w:rsidRPr="00B66565">
              <w:rPr>
                <w:szCs w:val="20"/>
              </w:rPr>
              <w:t>WCU database</w:t>
            </w:r>
          </w:p>
        </w:tc>
        <w:tc>
          <w:tcPr>
            <w:tcW w:w="1276" w:type="dxa"/>
            <w:shd w:val="clear" w:color="auto" w:fill="auto"/>
          </w:tcPr>
          <w:p w14:paraId="25FB33C5" w14:textId="77777777" w:rsidR="007F413A" w:rsidRPr="00B66565" w:rsidRDefault="007F413A" w:rsidP="00A20A70">
            <w:pPr>
              <w:spacing w:after="0"/>
              <w:rPr>
                <w:szCs w:val="20"/>
              </w:rPr>
            </w:pPr>
            <w:r w:rsidRPr="00B66565">
              <w:rPr>
                <w:szCs w:val="20"/>
              </w:rPr>
              <w:t>Annually</w:t>
            </w:r>
          </w:p>
        </w:tc>
        <w:tc>
          <w:tcPr>
            <w:tcW w:w="1701" w:type="dxa"/>
            <w:shd w:val="clear" w:color="auto" w:fill="auto"/>
          </w:tcPr>
          <w:p w14:paraId="30FDD33A" w14:textId="77777777" w:rsidR="007F413A" w:rsidRPr="00B66565" w:rsidRDefault="007F413A" w:rsidP="00A20A70">
            <w:pPr>
              <w:spacing w:after="0"/>
              <w:jc w:val="left"/>
              <w:rPr>
                <w:szCs w:val="20"/>
              </w:rPr>
            </w:pPr>
            <w:r w:rsidRPr="00B66565">
              <w:rPr>
                <w:rFonts w:hint="eastAsia"/>
                <w:szCs w:val="20"/>
              </w:rPr>
              <w:t xml:space="preserve">Project </w:t>
            </w:r>
            <w:r w:rsidRPr="00B66565">
              <w:rPr>
                <w:szCs w:val="20"/>
              </w:rPr>
              <w:t xml:space="preserve">Manager/ M&amp;E officer </w:t>
            </w:r>
            <w:r w:rsidRPr="00B66565">
              <w:rPr>
                <w:rFonts w:hint="eastAsia"/>
                <w:szCs w:val="20"/>
              </w:rPr>
              <w:t>Coordinator</w:t>
            </w:r>
            <w:r w:rsidRPr="00B66565">
              <w:rPr>
                <w:szCs w:val="20"/>
              </w:rPr>
              <w:t xml:space="preserve"> IP</w:t>
            </w:r>
          </w:p>
          <w:p w14:paraId="149D1690" w14:textId="77777777" w:rsidR="007F413A" w:rsidRPr="00B66565" w:rsidRDefault="007F413A" w:rsidP="00A20A70">
            <w:pPr>
              <w:spacing w:after="0"/>
              <w:rPr>
                <w:szCs w:val="20"/>
              </w:rPr>
            </w:pPr>
          </w:p>
        </w:tc>
        <w:tc>
          <w:tcPr>
            <w:tcW w:w="2126" w:type="dxa"/>
            <w:shd w:val="clear" w:color="auto" w:fill="auto"/>
          </w:tcPr>
          <w:p w14:paraId="69775885" w14:textId="77777777" w:rsidR="007F413A" w:rsidRPr="00B66565" w:rsidRDefault="007F413A" w:rsidP="00A20A70">
            <w:pPr>
              <w:spacing w:after="0"/>
              <w:jc w:val="left"/>
              <w:rPr>
                <w:szCs w:val="20"/>
              </w:rPr>
            </w:pPr>
            <w:r w:rsidRPr="00B66565">
              <w:rPr>
                <w:szCs w:val="20"/>
              </w:rPr>
              <w:t>WCU database; project reports</w:t>
            </w:r>
          </w:p>
        </w:tc>
        <w:tc>
          <w:tcPr>
            <w:tcW w:w="2551" w:type="dxa"/>
            <w:shd w:val="clear" w:color="auto" w:fill="auto"/>
          </w:tcPr>
          <w:p w14:paraId="228BC7BA" w14:textId="77777777" w:rsidR="007F413A" w:rsidRPr="00B66565" w:rsidRDefault="007F413A" w:rsidP="00A20A70">
            <w:pPr>
              <w:spacing w:after="0"/>
              <w:jc w:val="left"/>
              <w:rPr>
                <w:szCs w:val="20"/>
              </w:rPr>
            </w:pPr>
            <w:r w:rsidRPr="00B66565">
              <w:rPr>
                <w:b/>
                <w:szCs w:val="20"/>
              </w:rPr>
              <w:t>Assumptions:</w:t>
            </w:r>
            <w:r w:rsidRPr="00B66565">
              <w:rPr>
                <w:szCs w:val="20"/>
              </w:rPr>
              <w:t xml:space="preserve"> </w:t>
            </w:r>
            <w:r w:rsidRPr="00B66565">
              <w:rPr>
                <w:bCs/>
                <w:szCs w:val="20"/>
              </w:rPr>
              <w:t>Official national statistics are made available to the project as required in a timely manner</w:t>
            </w:r>
          </w:p>
          <w:p w14:paraId="6779E324" w14:textId="77777777" w:rsidR="007F413A" w:rsidRPr="00B66565" w:rsidRDefault="007F413A" w:rsidP="00A20A70">
            <w:pPr>
              <w:spacing w:after="0"/>
              <w:jc w:val="left"/>
              <w:rPr>
                <w:szCs w:val="20"/>
              </w:rPr>
            </w:pPr>
          </w:p>
          <w:p w14:paraId="4A0BBB3D" w14:textId="77777777" w:rsidR="007F413A" w:rsidRPr="00B66565" w:rsidRDefault="007F413A" w:rsidP="00A20A70">
            <w:pPr>
              <w:spacing w:after="0"/>
              <w:rPr>
                <w:szCs w:val="20"/>
              </w:rPr>
            </w:pPr>
            <w:r w:rsidRPr="00B66565">
              <w:rPr>
                <w:b/>
                <w:szCs w:val="20"/>
              </w:rPr>
              <w:t>Risks:</w:t>
            </w:r>
            <w:r w:rsidRPr="00B66565">
              <w:rPr>
                <w:szCs w:val="20"/>
              </w:rPr>
              <w:t xml:space="preserve"> Corruption and interference in enforcement operations</w:t>
            </w:r>
          </w:p>
        </w:tc>
      </w:tr>
      <w:tr w:rsidR="007F413A" w:rsidRPr="00B66565" w14:paraId="5B6594F3" w14:textId="77777777" w:rsidTr="00A20A70">
        <w:trPr>
          <w:trHeight w:val="2114"/>
        </w:trPr>
        <w:tc>
          <w:tcPr>
            <w:tcW w:w="1951" w:type="dxa"/>
            <w:vMerge/>
            <w:shd w:val="clear" w:color="auto" w:fill="auto"/>
          </w:tcPr>
          <w:p w14:paraId="05313FA0" w14:textId="77777777" w:rsidR="007F413A" w:rsidRPr="00B66565" w:rsidRDefault="007F413A" w:rsidP="00A20A70">
            <w:pPr>
              <w:spacing w:after="0"/>
              <w:rPr>
                <w:b/>
                <w:szCs w:val="20"/>
              </w:rPr>
            </w:pPr>
          </w:p>
        </w:tc>
        <w:tc>
          <w:tcPr>
            <w:tcW w:w="2835" w:type="dxa"/>
            <w:shd w:val="clear" w:color="auto" w:fill="auto"/>
          </w:tcPr>
          <w:p w14:paraId="4D629F96" w14:textId="77777777" w:rsidR="007F413A" w:rsidRPr="00B66565" w:rsidRDefault="007F413A" w:rsidP="00A20A70">
            <w:pPr>
              <w:spacing w:after="0"/>
              <w:rPr>
                <w:b/>
                <w:bCs/>
                <w:i/>
                <w:szCs w:val="20"/>
                <w:lang w:val="en-GB"/>
              </w:rPr>
            </w:pPr>
            <w:r w:rsidRPr="00B66565">
              <w:rPr>
                <w:b/>
                <w:bCs/>
                <w:i/>
                <w:szCs w:val="20"/>
                <w:lang w:val="en-GB"/>
              </w:rPr>
              <w:t xml:space="preserve">2.3: </w:t>
            </w:r>
          </w:p>
          <w:p w14:paraId="5B911BC0" w14:textId="6C94492D" w:rsidR="007F413A" w:rsidRPr="00B66565" w:rsidRDefault="007F413A" w:rsidP="00A20A70">
            <w:pPr>
              <w:spacing w:after="0"/>
              <w:rPr>
                <w:bCs/>
                <w:szCs w:val="20"/>
              </w:rPr>
            </w:pPr>
            <w:r w:rsidRPr="00B66565">
              <w:rPr>
                <w:b/>
                <w:bCs/>
                <w:szCs w:val="20"/>
                <w:lang w:val="en-GB"/>
              </w:rPr>
              <w:t xml:space="preserve">- </w:t>
            </w:r>
            <w:r w:rsidRPr="00B66565">
              <w:rPr>
                <w:bCs/>
                <w:szCs w:val="20"/>
              </w:rPr>
              <w:t xml:space="preserve">Annual number of joined up transnational </w:t>
            </w:r>
            <w:r w:rsidR="00E70FC4">
              <w:rPr>
                <w:bCs/>
                <w:szCs w:val="20"/>
              </w:rPr>
              <w:t>counter</w:t>
            </w:r>
            <w:r w:rsidRPr="00B66565">
              <w:rPr>
                <w:bCs/>
                <w:szCs w:val="20"/>
              </w:rPr>
              <w:t>-IWT operations-</w:t>
            </w:r>
          </w:p>
          <w:p w14:paraId="68E281EB" w14:textId="0FC821FC" w:rsidR="007F413A" w:rsidRPr="00B66565" w:rsidRDefault="007F413A" w:rsidP="00E70FC4">
            <w:pPr>
              <w:spacing w:after="0"/>
              <w:rPr>
                <w:bCs/>
                <w:szCs w:val="20"/>
              </w:rPr>
            </w:pPr>
            <w:r w:rsidRPr="00B66565">
              <w:rPr>
                <w:bCs/>
                <w:szCs w:val="20"/>
              </w:rPr>
              <w:t xml:space="preserve">- Annual number of seizures as a result of transnational </w:t>
            </w:r>
            <w:r w:rsidR="00E70FC4">
              <w:rPr>
                <w:bCs/>
                <w:szCs w:val="20"/>
              </w:rPr>
              <w:t>counter</w:t>
            </w:r>
            <w:r w:rsidRPr="00B66565">
              <w:rPr>
                <w:bCs/>
                <w:szCs w:val="20"/>
              </w:rPr>
              <w:t>-IWT operations</w:t>
            </w:r>
          </w:p>
        </w:tc>
        <w:tc>
          <w:tcPr>
            <w:tcW w:w="1843" w:type="dxa"/>
            <w:shd w:val="clear" w:color="auto" w:fill="auto"/>
          </w:tcPr>
          <w:p w14:paraId="549F0729" w14:textId="4E4DDD4F" w:rsidR="007F413A" w:rsidRPr="00B66565" w:rsidRDefault="00713EFF" w:rsidP="00713EFF">
            <w:pPr>
              <w:spacing w:after="0"/>
              <w:rPr>
                <w:szCs w:val="20"/>
              </w:rPr>
            </w:pPr>
            <w:r>
              <w:rPr>
                <w:szCs w:val="20"/>
              </w:rPr>
              <w:t>Gakkum information system</w:t>
            </w:r>
          </w:p>
        </w:tc>
        <w:tc>
          <w:tcPr>
            <w:tcW w:w="1276" w:type="dxa"/>
            <w:shd w:val="clear" w:color="auto" w:fill="auto"/>
          </w:tcPr>
          <w:p w14:paraId="73E29438" w14:textId="77777777" w:rsidR="007F413A" w:rsidRPr="00B66565" w:rsidRDefault="007F413A" w:rsidP="00A20A70">
            <w:pPr>
              <w:spacing w:after="0"/>
              <w:rPr>
                <w:szCs w:val="20"/>
              </w:rPr>
            </w:pPr>
            <w:r w:rsidRPr="00B66565">
              <w:rPr>
                <w:szCs w:val="20"/>
              </w:rPr>
              <w:t xml:space="preserve">Annually </w:t>
            </w:r>
          </w:p>
        </w:tc>
        <w:tc>
          <w:tcPr>
            <w:tcW w:w="1701" w:type="dxa"/>
            <w:shd w:val="clear" w:color="auto" w:fill="auto"/>
          </w:tcPr>
          <w:p w14:paraId="565D30DD" w14:textId="77777777" w:rsidR="007F413A" w:rsidRPr="00B66565" w:rsidRDefault="007F413A" w:rsidP="00A20A70">
            <w:pPr>
              <w:spacing w:after="0"/>
              <w:jc w:val="left"/>
              <w:rPr>
                <w:szCs w:val="20"/>
              </w:rPr>
            </w:pPr>
            <w:r w:rsidRPr="00B66565">
              <w:rPr>
                <w:rFonts w:hint="eastAsia"/>
                <w:szCs w:val="20"/>
              </w:rPr>
              <w:t xml:space="preserve">Project </w:t>
            </w:r>
            <w:r w:rsidRPr="00B66565">
              <w:rPr>
                <w:szCs w:val="20"/>
              </w:rPr>
              <w:t xml:space="preserve">Manager/ M&amp;E officer </w:t>
            </w:r>
            <w:r w:rsidRPr="00B66565">
              <w:rPr>
                <w:rFonts w:hint="eastAsia"/>
                <w:szCs w:val="20"/>
              </w:rPr>
              <w:t>Coordinator</w:t>
            </w:r>
            <w:r w:rsidRPr="00B66565">
              <w:rPr>
                <w:szCs w:val="20"/>
              </w:rPr>
              <w:t xml:space="preserve"> IP</w:t>
            </w:r>
          </w:p>
          <w:p w14:paraId="50286653" w14:textId="77777777" w:rsidR="007F413A" w:rsidRPr="00B66565" w:rsidRDefault="007F413A" w:rsidP="00A20A70">
            <w:pPr>
              <w:spacing w:after="0"/>
              <w:rPr>
                <w:szCs w:val="20"/>
              </w:rPr>
            </w:pPr>
          </w:p>
        </w:tc>
        <w:tc>
          <w:tcPr>
            <w:tcW w:w="2126" w:type="dxa"/>
            <w:shd w:val="clear" w:color="auto" w:fill="auto"/>
          </w:tcPr>
          <w:p w14:paraId="38EA6867" w14:textId="77777777" w:rsidR="007F413A" w:rsidRPr="00B66565" w:rsidRDefault="007F413A" w:rsidP="00A20A70">
            <w:pPr>
              <w:spacing w:after="0"/>
              <w:rPr>
                <w:szCs w:val="20"/>
              </w:rPr>
            </w:pPr>
            <w:r w:rsidRPr="00B66565">
              <w:rPr>
                <w:szCs w:val="20"/>
              </w:rPr>
              <w:t>Official announcements reporting on transnational IWT operations and seizures; Gakkum/MOEF annual reports</w:t>
            </w:r>
          </w:p>
        </w:tc>
        <w:tc>
          <w:tcPr>
            <w:tcW w:w="2551" w:type="dxa"/>
            <w:shd w:val="clear" w:color="auto" w:fill="auto"/>
          </w:tcPr>
          <w:p w14:paraId="13B400A0" w14:textId="77777777" w:rsidR="007F413A" w:rsidRPr="00B66565" w:rsidRDefault="007F413A" w:rsidP="00A20A70">
            <w:pPr>
              <w:spacing w:after="0"/>
              <w:rPr>
                <w:szCs w:val="20"/>
              </w:rPr>
            </w:pPr>
            <w:r w:rsidRPr="00B66565">
              <w:rPr>
                <w:b/>
                <w:szCs w:val="20"/>
              </w:rPr>
              <w:t>Assumptions:</w:t>
            </w:r>
            <w:r w:rsidRPr="00B66565">
              <w:rPr>
                <w:szCs w:val="20"/>
              </w:rPr>
              <w:t xml:space="preserve"> </w:t>
            </w:r>
            <w:r w:rsidRPr="00B66565">
              <w:rPr>
                <w:bCs/>
                <w:szCs w:val="20"/>
              </w:rPr>
              <w:t>Political support is sustained for international collaboration with key countries</w:t>
            </w:r>
          </w:p>
          <w:p w14:paraId="7B88BF5B" w14:textId="77777777" w:rsidR="007F413A" w:rsidRPr="00B66565" w:rsidRDefault="007F413A" w:rsidP="00A20A70">
            <w:pPr>
              <w:spacing w:after="0"/>
              <w:rPr>
                <w:szCs w:val="20"/>
              </w:rPr>
            </w:pPr>
            <w:r w:rsidRPr="00B66565">
              <w:rPr>
                <w:szCs w:val="20"/>
              </w:rPr>
              <w:t xml:space="preserve"> </w:t>
            </w:r>
          </w:p>
          <w:p w14:paraId="4821FFF7" w14:textId="77777777" w:rsidR="007F413A" w:rsidRPr="00B66565" w:rsidRDefault="007F413A" w:rsidP="00A20A70">
            <w:pPr>
              <w:spacing w:after="0"/>
              <w:rPr>
                <w:szCs w:val="20"/>
              </w:rPr>
            </w:pPr>
            <w:r w:rsidRPr="00B66565">
              <w:rPr>
                <w:b/>
                <w:szCs w:val="20"/>
              </w:rPr>
              <w:t>Risks:</w:t>
            </w:r>
            <w:r w:rsidRPr="00B66565">
              <w:rPr>
                <w:szCs w:val="20"/>
              </w:rPr>
              <w:t xml:space="preserve"> Language, communication and cultural barriers inhibit transnational joint operations</w:t>
            </w:r>
          </w:p>
        </w:tc>
      </w:tr>
      <w:tr w:rsidR="007F413A" w:rsidRPr="00B66565" w14:paraId="658D8C5D" w14:textId="77777777" w:rsidTr="00A20A70">
        <w:trPr>
          <w:trHeight w:val="850"/>
        </w:trPr>
        <w:tc>
          <w:tcPr>
            <w:tcW w:w="1951" w:type="dxa"/>
            <w:vMerge w:val="restart"/>
            <w:shd w:val="clear" w:color="auto" w:fill="auto"/>
          </w:tcPr>
          <w:p w14:paraId="63100F88" w14:textId="77777777" w:rsidR="007F413A" w:rsidRPr="00B66565" w:rsidRDefault="007F413A" w:rsidP="00A20A70">
            <w:pPr>
              <w:spacing w:after="0"/>
              <w:rPr>
                <w:b/>
                <w:szCs w:val="20"/>
              </w:rPr>
            </w:pPr>
            <w:r w:rsidRPr="00B66565">
              <w:rPr>
                <w:b/>
                <w:szCs w:val="20"/>
              </w:rPr>
              <w:t>Project Outcome 3</w:t>
            </w:r>
          </w:p>
          <w:p w14:paraId="7A30CBC4" w14:textId="77777777" w:rsidR="007F413A" w:rsidRPr="00B66565" w:rsidRDefault="007F413A" w:rsidP="00A20A70">
            <w:pPr>
              <w:spacing w:after="0"/>
              <w:rPr>
                <w:szCs w:val="20"/>
              </w:rPr>
            </w:pPr>
            <w:r w:rsidRPr="00B66565">
              <w:rPr>
                <w:b/>
                <w:bCs/>
                <w:iCs/>
                <w:szCs w:val="20"/>
                <w:lang w:val="en-GB"/>
              </w:rPr>
              <w:t>Improved enforcement strategy demonstrated and scaled up at key trade ports and connected subnational regions with key ecosystems</w:t>
            </w:r>
          </w:p>
        </w:tc>
        <w:tc>
          <w:tcPr>
            <w:tcW w:w="2835" w:type="dxa"/>
            <w:shd w:val="clear" w:color="auto" w:fill="auto"/>
          </w:tcPr>
          <w:p w14:paraId="3D06059B" w14:textId="77777777" w:rsidR="007F413A" w:rsidRPr="00B66565" w:rsidRDefault="007F413A" w:rsidP="00A20A70">
            <w:pPr>
              <w:spacing w:after="0"/>
              <w:rPr>
                <w:bCs/>
                <w:szCs w:val="20"/>
                <w:lang w:val="en-GB"/>
              </w:rPr>
            </w:pPr>
            <w:r w:rsidRPr="00596F6F">
              <w:rPr>
                <w:b/>
                <w:bCs/>
                <w:i/>
                <w:szCs w:val="20"/>
                <w:lang w:val="en-GB"/>
              </w:rPr>
              <w:t>3.1:</w:t>
            </w:r>
            <w:r w:rsidRPr="00B66565">
              <w:rPr>
                <w:bCs/>
                <w:szCs w:val="20"/>
                <w:lang w:val="en-GB"/>
              </w:rPr>
              <w:t xml:space="preserve"> Enforcement effectiveness at 5 key trade ports (Jakarta, Surabaya, Bitung, Belawan and Kualanamu airport), indicated by:</w:t>
            </w:r>
          </w:p>
          <w:p w14:paraId="2B11D843" w14:textId="77777777" w:rsidR="007F413A" w:rsidRPr="00B66565" w:rsidRDefault="007F413A" w:rsidP="00A20A70">
            <w:pPr>
              <w:spacing w:after="0"/>
              <w:rPr>
                <w:b/>
                <w:i/>
                <w:szCs w:val="20"/>
              </w:rPr>
            </w:pPr>
            <w:r w:rsidRPr="00B66565">
              <w:rPr>
                <w:bCs/>
                <w:szCs w:val="20"/>
                <w:lang w:val="en-GB"/>
              </w:rPr>
              <w:t>- Annual PortMATE assessment tool scores (average score for KSDA, Customs, Port Management Authority at each port)</w:t>
            </w:r>
          </w:p>
        </w:tc>
        <w:tc>
          <w:tcPr>
            <w:tcW w:w="1843" w:type="dxa"/>
            <w:shd w:val="clear" w:color="auto" w:fill="auto"/>
          </w:tcPr>
          <w:p w14:paraId="66A24AB8" w14:textId="77777777" w:rsidR="007F413A" w:rsidRPr="00B66565" w:rsidRDefault="007F413A" w:rsidP="00A20A70">
            <w:pPr>
              <w:spacing w:after="0"/>
              <w:rPr>
                <w:szCs w:val="20"/>
              </w:rPr>
            </w:pPr>
            <w:r w:rsidRPr="00B66565">
              <w:rPr>
                <w:szCs w:val="20"/>
              </w:rPr>
              <w:t>PortMATE assessments at demo ports</w:t>
            </w:r>
          </w:p>
        </w:tc>
        <w:tc>
          <w:tcPr>
            <w:tcW w:w="1276" w:type="dxa"/>
            <w:shd w:val="clear" w:color="auto" w:fill="auto"/>
          </w:tcPr>
          <w:p w14:paraId="7B196083" w14:textId="77777777" w:rsidR="007F413A" w:rsidRPr="00B66565" w:rsidRDefault="007F413A" w:rsidP="00A20A70">
            <w:pPr>
              <w:spacing w:after="0"/>
              <w:rPr>
                <w:szCs w:val="20"/>
              </w:rPr>
            </w:pPr>
            <w:r w:rsidRPr="00B66565">
              <w:rPr>
                <w:szCs w:val="20"/>
              </w:rPr>
              <w:t xml:space="preserve">Annually </w:t>
            </w:r>
          </w:p>
        </w:tc>
        <w:tc>
          <w:tcPr>
            <w:tcW w:w="1701" w:type="dxa"/>
            <w:shd w:val="clear" w:color="auto" w:fill="auto"/>
          </w:tcPr>
          <w:p w14:paraId="17988278" w14:textId="77777777" w:rsidR="007F413A" w:rsidRPr="00B66565" w:rsidRDefault="007F413A" w:rsidP="00A20A70">
            <w:pPr>
              <w:spacing w:after="0"/>
              <w:jc w:val="left"/>
              <w:rPr>
                <w:szCs w:val="20"/>
              </w:rPr>
            </w:pPr>
            <w:r w:rsidRPr="00B66565">
              <w:rPr>
                <w:rFonts w:hint="eastAsia"/>
                <w:szCs w:val="20"/>
              </w:rPr>
              <w:t xml:space="preserve">Project </w:t>
            </w:r>
            <w:r w:rsidRPr="00B66565">
              <w:rPr>
                <w:szCs w:val="20"/>
              </w:rPr>
              <w:t xml:space="preserve">Manager/ M&amp;E officer </w:t>
            </w:r>
            <w:r w:rsidRPr="00B66565">
              <w:rPr>
                <w:rFonts w:hint="eastAsia"/>
                <w:szCs w:val="20"/>
              </w:rPr>
              <w:t>Coordinator</w:t>
            </w:r>
            <w:r w:rsidRPr="00B66565">
              <w:rPr>
                <w:szCs w:val="20"/>
              </w:rPr>
              <w:t xml:space="preserve"> IP</w:t>
            </w:r>
          </w:p>
          <w:p w14:paraId="50D1F941" w14:textId="77777777" w:rsidR="007F413A" w:rsidRPr="00B66565" w:rsidRDefault="007F413A" w:rsidP="00A20A70">
            <w:pPr>
              <w:spacing w:after="0"/>
              <w:rPr>
                <w:szCs w:val="20"/>
              </w:rPr>
            </w:pPr>
          </w:p>
        </w:tc>
        <w:tc>
          <w:tcPr>
            <w:tcW w:w="2126" w:type="dxa"/>
            <w:shd w:val="clear" w:color="auto" w:fill="auto"/>
          </w:tcPr>
          <w:p w14:paraId="22540D47" w14:textId="77777777" w:rsidR="007F413A" w:rsidRPr="00B66565" w:rsidRDefault="007F413A" w:rsidP="00A20A70">
            <w:pPr>
              <w:spacing w:after="0"/>
              <w:jc w:val="left"/>
              <w:rPr>
                <w:szCs w:val="20"/>
              </w:rPr>
            </w:pPr>
            <w:r w:rsidRPr="00B66565">
              <w:rPr>
                <w:szCs w:val="20"/>
              </w:rPr>
              <w:t>PortMATE assessment reports</w:t>
            </w:r>
          </w:p>
        </w:tc>
        <w:tc>
          <w:tcPr>
            <w:tcW w:w="2551" w:type="dxa"/>
            <w:shd w:val="clear" w:color="auto" w:fill="auto"/>
          </w:tcPr>
          <w:p w14:paraId="0D8E2E65" w14:textId="77777777" w:rsidR="007F413A" w:rsidRPr="00B66565" w:rsidRDefault="007F413A" w:rsidP="00A20A70">
            <w:pPr>
              <w:spacing w:after="0"/>
              <w:rPr>
                <w:szCs w:val="20"/>
              </w:rPr>
            </w:pPr>
            <w:r w:rsidRPr="00B66565">
              <w:rPr>
                <w:b/>
                <w:szCs w:val="20"/>
              </w:rPr>
              <w:t xml:space="preserve">Assumptions: </w:t>
            </w:r>
          </w:p>
          <w:p w14:paraId="229684C0" w14:textId="77777777" w:rsidR="007F413A" w:rsidRPr="00B66565" w:rsidRDefault="007F413A" w:rsidP="00A20A70">
            <w:pPr>
              <w:spacing w:after="0"/>
              <w:rPr>
                <w:bCs/>
                <w:szCs w:val="20"/>
              </w:rPr>
            </w:pPr>
            <w:r w:rsidRPr="00B66565">
              <w:rPr>
                <w:bCs/>
                <w:szCs w:val="20"/>
              </w:rPr>
              <w:t>Statistics reflect an increase in enforcement effectiveness and not simply improved monitoring and reporting</w:t>
            </w:r>
          </w:p>
          <w:p w14:paraId="036F8C1A" w14:textId="77777777" w:rsidR="007F413A" w:rsidRPr="00B66565" w:rsidRDefault="007F413A" w:rsidP="00A20A70">
            <w:pPr>
              <w:spacing w:after="0"/>
              <w:rPr>
                <w:b/>
                <w:szCs w:val="20"/>
              </w:rPr>
            </w:pPr>
          </w:p>
          <w:p w14:paraId="695E6675" w14:textId="77777777" w:rsidR="007F413A" w:rsidRPr="00B66565" w:rsidRDefault="007F413A" w:rsidP="00A20A70">
            <w:pPr>
              <w:spacing w:after="0"/>
              <w:rPr>
                <w:b/>
                <w:szCs w:val="20"/>
              </w:rPr>
            </w:pPr>
            <w:r w:rsidRPr="00B66565">
              <w:rPr>
                <w:b/>
                <w:szCs w:val="20"/>
              </w:rPr>
              <w:t xml:space="preserve">Risks: </w:t>
            </w:r>
            <w:r w:rsidRPr="00B66565">
              <w:rPr>
                <w:szCs w:val="20"/>
              </w:rPr>
              <w:t>Lack of interest in participating in annual PortMATE assessments</w:t>
            </w:r>
          </w:p>
        </w:tc>
      </w:tr>
      <w:tr w:rsidR="007F413A" w:rsidRPr="00B66565" w14:paraId="3FE7587D" w14:textId="77777777" w:rsidTr="00A20A70">
        <w:trPr>
          <w:trHeight w:val="1275"/>
        </w:trPr>
        <w:tc>
          <w:tcPr>
            <w:tcW w:w="1951" w:type="dxa"/>
            <w:vMerge/>
            <w:shd w:val="clear" w:color="auto" w:fill="auto"/>
          </w:tcPr>
          <w:p w14:paraId="024EC147" w14:textId="77777777" w:rsidR="007F413A" w:rsidRPr="00B66565" w:rsidRDefault="007F413A" w:rsidP="00A20A70">
            <w:pPr>
              <w:spacing w:after="0"/>
              <w:rPr>
                <w:szCs w:val="20"/>
              </w:rPr>
            </w:pPr>
          </w:p>
        </w:tc>
        <w:tc>
          <w:tcPr>
            <w:tcW w:w="2835" w:type="dxa"/>
            <w:shd w:val="clear" w:color="auto" w:fill="auto"/>
          </w:tcPr>
          <w:p w14:paraId="22596D14" w14:textId="77777777" w:rsidR="007F413A" w:rsidRPr="00B66565" w:rsidRDefault="007F413A" w:rsidP="00A20A70">
            <w:pPr>
              <w:spacing w:after="0"/>
              <w:rPr>
                <w:szCs w:val="20"/>
              </w:rPr>
            </w:pPr>
            <w:r w:rsidRPr="00596F6F">
              <w:rPr>
                <w:b/>
                <w:i/>
                <w:szCs w:val="20"/>
              </w:rPr>
              <w:t>3.2:</w:t>
            </w:r>
            <w:r w:rsidRPr="00B66565">
              <w:rPr>
                <w:szCs w:val="20"/>
              </w:rPr>
              <w:t xml:space="preserve"> Effective enforcement of two subnational regions known to include significant wildlife trade routes, measured by: </w:t>
            </w:r>
          </w:p>
          <w:p w14:paraId="5BBA5928" w14:textId="77777777" w:rsidR="007F413A" w:rsidRPr="00B66565" w:rsidRDefault="007F413A" w:rsidP="00A20A70">
            <w:pPr>
              <w:spacing w:after="0"/>
              <w:rPr>
                <w:szCs w:val="20"/>
              </w:rPr>
            </w:pPr>
            <w:r w:rsidRPr="00B66565">
              <w:rPr>
                <w:szCs w:val="20"/>
              </w:rPr>
              <w:t>- annual number of IWT seizures at the project sites</w:t>
            </w:r>
          </w:p>
          <w:p w14:paraId="16FB298D" w14:textId="77777777" w:rsidR="007F413A" w:rsidRPr="00B66565" w:rsidRDefault="007F413A" w:rsidP="00A20A70">
            <w:pPr>
              <w:spacing w:after="0"/>
              <w:rPr>
                <w:szCs w:val="20"/>
              </w:rPr>
            </w:pPr>
            <w:r w:rsidRPr="00B66565">
              <w:rPr>
                <w:szCs w:val="20"/>
              </w:rPr>
              <w:t xml:space="preserve">- annual number of IWT investigations leading to arrests at the project sites; </w:t>
            </w:r>
          </w:p>
          <w:p w14:paraId="3C75CDC8" w14:textId="77777777" w:rsidR="007F413A" w:rsidRPr="00B66565" w:rsidRDefault="007F413A" w:rsidP="00A20A70">
            <w:pPr>
              <w:spacing w:after="0"/>
              <w:rPr>
                <w:b/>
                <w:i/>
                <w:szCs w:val="20"/>
              </w:rPr>
            </w:pPr>
            <w:r w:rsidRPr="00B66565">
              <w:rPr>
                <w:szCs w:val="20"/>
              </w:rPr>
              <w:t>- annual number of successful IWT prosecutions at the project sites</w:t>
            </w:r>
          </w:p>
        </w:tc>
        <w:tc>
          <w:tcPr>
            <w:tcW w:w="1843" w:type="dxa"/>
            <w:shd w:val="clear" w:color="auto" w:fill="auto"/>
          </w:tcPr>
          <w:p w14:paraId="0E64370B" w14:textId="77777777" w:rsidR="007F413A" w:rsidRPr="00B66565" w:rsidRDefault="007F413A" w:rsidP="00A20A70">
            <w:pPr>
              <w:spacing w:after="0"/>
              <w:rPr>
                <w:szCs w:val="20"/>
              </w:rPr>
            </w:pPr>
            <w:r w:rsidRPr="00B66565">
              <w:rPr>
                <w:szCs w:val="20"/>
              </w:rPr>
              <w:t>Consultations with regional Gakkum staff and other key project stakeholders including INP, Customs, WCS; WCS-WCU database</w:t>
            </w:r>
          </w:p>
        </w:tc>
        <w:tc>
          <w:tcPr>
            <w:tcW w:w="1276" w:type="dxa"/>
            <w:shd w:val="clear" w:color="auto" w:fill="auto"/>
          </w:tcPr>
          <w:p w14:paraId="35A05C1E" w14:textId="77777777" w:rsidR="007F413A" w:rsidRPr="00B66565" w:rsidRDefault="007F413A" w:rsidP="00A20A70">
            <w:pPr>
              <w:spacing w:after="0"/>
              <w:rPr>
                <w:szCs w:val="20"/>
              </w:rPr>
            </w:pPr>
            <w:r w:rsidRPr="00B66565">
              <w:rPr>
                <w:szCs w:val="20"/>
              </w:rPr>
              <w:t>Annually</w:t>
            </w:r>
          </w:p>
        </w:tc>
        <w:tc>
          <w:tcPr>
            <w:tcW w:w="1701" w:type="dxa"/>
            <w:shd w:val="clear" w:color="auto" w:fill="auto"/>
          </w:tcPr>
          <w:p w14:paraId="63FAAA70" w14:textId="77777777" w:rsidR="007F413A" w:rsidRPr="00B66565" w:rsidRDefault="007F413A" w:rsidP="00A20A70">
            <w:pPr>
              <w:spacing w:after="0"/>
              <w:jc w:val="left"/>
              <w:rPr>
                <w:szCs w:val="20"/>
              </w:rPr>
            </w:pPr>
            <w:r w:rsidRPr="00B66565">
              <w:rPr>
                <w:rFonts w:hint="eastAsia"/>
                <w:szCs w:val="20"/>
              </w:rPr>
              <w:t xml:space="preserve">Project </w:t>
            </w:r>
            <w:r w:rsidRPr="00B66565">
              <w:rPr>
                <w:szCs w:val="20"/>
              </w:rPr>
              <w:t xml:space="preserve">Manager/ M&amp;E officer </w:t>
            </w:r>
            <w:r w:rsidRPr="00B66565">
              <w:rPr>
                <w:rFonts w:hint="eastAsia"/>
                <w:szCs w:val="20"/>
              </w:rPr>
              <w:t>Coordinator</w:t>
            </w:r>
            <w:r w:rsidRPr="00B66565">
              <w:rPr>
                <w:szCs w:val="20"/>
              </w:rPr>
              <w:t xml:space="preserve"> IP</w:t>
            </w:r>
          </w:p>
          <w:p w14:paraId="226965BA" w14:textId="77777777" w:rsidR="007F413A" w:rsidRPr="00B66565" w:rsidRDefault="007F413A" w:rsidP="00A20A70">
            <w:pPr>
              <w:spacing w:after="0"/>
              <w:rPr>
                <w:szCs w:val="20"/>
              </w:rPr>
            </w:pPr>
          </w:p>
        </w:tc>
        <w:tc>
          <w:tcPr>
            <w:tcW w:w="2126" w:type="dxa"/>
            <w:shd w:val="clear" w:color="auto" w:fill="auto"/>
          </w:tcPr>
          <w:p w14:paraId="40705EA5" w14:textId="77777777" w:rsidR="007F413A" w:rsidRPr="00B66565" w:rsidRDefault="007F413A" w:rsidP="00A20A70">
            <w:pPr>
              <w:spacing w:after="0"/>
              <w:jc w:val="left"/>
              <w:rPr>
                <w:szCs w:val="20"/>
              </w:rPr>
            </w:pPr>
            <w:r w:rsidRPr="00B66565">
              <w:rPr>
                <w:szCs w:val="20"/>
              </w:rPr>
              <w:t>Official announcements on IWT seizures, investigations and prosecutions; project reports; WCS-WCU database</w:t>
            </w:r>
          </w:p>
        </w:tc>
        <w:tc>
          <w:tcPr>
            <w:tcW w:w="2551" w:type="dxa"/>
            <w:shd w:val="clear" w:color="auto" w:fill="auto"/>
          </w:tcPr>
          <w:p w14:paraId="31EBC41F" w14:textId="77777777" w:rsidR="007F413A" w:rsidRPr="00B66565" w:rsidRDefault="007F413A" w:rsidP="00A20A70">
            <w:pPr>
              <w:spacing w:after="0"/>
              <w:rPr>
                <w:b/>
                <w:bCs/>
                <w:i/>
                <w:szCs w:val="20"/>
              </w:rPr>
            </w:pPr>
            <w:r w:rsidRPr="00B66565">
              <w:rPr>
                <w:b/>
                <w:szCs w:val="20"/>
              </w:rPr>
              <w:t xml:space="preserve">Assumptions: </w:t>
            </w:r>
            <w:r w:rsidRPr="00B66565">
              <w:rPr>
                <w:bCs/>
                <w:szCs w:val="20"/>
              </w:rPr>
              <w:t>Assessments are carried out consistently between years and sites</w:t>
            </w:r>
          </w:p>
          <w:p w14:paraId="3CCFAD7B" w14:textId="77777777" w:rsidR="007F413A" w:rsidRPr="00B66565" w:rsidRDefault="007F413A" w:rsidP="00A20A70">
            <w:pPr>
              <w:spacing w:after="0"/>
              <w:rPr>
                <w:b/>
                <w:szCs w:val="20"/>
              </w:rPr>
            </w:pPr>
          </w:p>
          <w:p w14:paraId="063F27D2" w14:textId="77777777" w:rsidR="007F413A" w:rsidRPr="00B66565" w:rsidRDefault="007F413A" w:rsidP="00A20A70">
            <w:pPr>
              <w:spacing w:after="0"/>
              <w:rPr>
                <w:szCs w:val="20"/>
              </w:rPr>
            </w:pPr>
            <w:r w:rsidRPr="00B66565">
              <w:rPr>
                <w:b/>
                <w:szCs w:val="20"/>
              </w:rPr>
              <w:t xml:space="preserve">Risks: </w:t>
            </w:r>
            <w:r w:rsidRPr="00B66565">
              <w:rPr>
                <w:szCs w:val="20"/>
              </w:rPr>
              <w:t>Lack of interest in collaboration by agencies other than IP</w:t>
            </w:r>
          </w:p>
        </w:tc>
      </w:tr>
      <w:tr w:rsidR="007F413A" w:rsidRPr="00B66565" w14:paraId="7FE992ED" w14:textId="77777777" w:rsidTr="00A20A70">
        <w:trPr>
          <w:trHeight w:val="2114"/>
        </w:trPr>
        <w:tc>
          <w:tcPr>
            <w:tcW w:w="1951" w:type="dxa"/>
            <w:shd w:val="clear" w:color="auto" w:fill="auto"/>
          </w:tcPr>
          <w:p w14:paraId="293A8BE7" w14:textId="77777777" w:rsidR="007F413A" w:rsidRPr="00B66565" w:rsidRDefault="007F413A" w:rsidP="00A20A70">
            <w:pPr>
              <w:spacing w:after="0"/>
              <w:rPr>
                <w:b/>
                <w:szCs w:val="20"/>
              </w:rPr>
            </w:pPr>
            <w:r w:rsidRPr="00B66565">
              <w:rPr>
                <w:b/>
                <w:szCs w:val="20"/>
              </w:rPr>
              <w:lastRenderedPageBreak/>
              <w:t>Project Outcome 4</w:t>
            </w:r>
          </w:p>
          <w:p w14:paraId="4615E440" w14:textId="77777777" w:rsidR="007F413A" w:rsidRPr="00B66565" w:rsidRDefault="007F413A" w:rsidP="00A20A70">
            <w:pPr>
              <w:spacing w:after="0"/>
              <w:rPr>
                <w:b/>
                <w:bCs/>
                <w:iCs/>
                <w:szCs w:val="20"/>
                <w:lang w:val="en-GB"/>
              </w:rPr>
            </w:pPr>
            <w:r w:rsidRPr="00B66565">
              <w:rPr>
                <w:b/>
                <w:bCs/>
                <w:iCs/>
                <w:szCs w:val="20"/>
                <w:lang w:val="en-GB"/>
              </w:rPr>
              <w:t>Implementation and upscaling/replication of project approaches at national and international levels is supported by effective knowledge management</w:t>
            </w:r>
          </w:p>
        </w:tc>
        <w:tc>
          <w:tcPr>
            <w:tcW w:w="2835" w:type="dxa"/>
            <w:shd w:val="clear" w:color="auto" w:fill="auto"/>
          </w:tcPr>
          <w:p w14:paraId="50E24217" w14:textId="77777777" w:rsidR="007F413A" w:rsidRPr="00596F6F" w:rsidRDefault="007F413A" w:rsidP="00A20A70">
            <w:pPr>
              <w:spacing w:after="0"/>
              <w:rPr>
                <w:b/>
                <w:i/>
                <w:szCs w:val="20"/>
                <w:lang w:val="en-GB"/>
              </w:rPr>
            </w:pPr>
            <w:r w:rsidRPr="00596F6F">
              <w:rPr>
                <w:b/>
                <w:i/>
                <w:szCs w:val="20"/>
                <w:lang w:val="en-GB"/>
              </w:rPr>
              <w:t xml:space="preserve">4.1: </w:t>
            </w:r>
          </w:p>
          <w:p w14:paraId="130E5A34" w14:textId="77777777" w:rsidR="007F413A" w:rsidRPr="00B66565" w:rsidRDefault="007F413A" w:rsidP="00A20A70">
            <w:pPr>
              <w:spacing w:after="0"/>
              <w:rPr>
                <w:b/>
                <w:i/>
                <w:szCs w:val="20"/>
              </w:rPr>
            </w:pPr>
            <w:r w:rsidRPr="00B66565">
              <w:rPr>
                <w:szCs w:val="20"/>
                <w:lang w:val="en-GB"/>
              </w:rPr>
              <w:t>- number of project lessons used by other national and international projects.</w:t>
            </w:r>
          </w:p>
        </w:tc>
        <w:tc>
          <w:tcPr>
            <w:tcW w:w="1843" w:type="dxa"/>
            <w:shd w:val="clear" w:color="auto" w:fill="auto"/>
          </w:tcPr>
          <w:p w14:paraId="28A73B4F" w14:textId="77777777" w:rsidR="007F413A" w:rsidRPr="00B66565" w:rsidRDefault="007F413A" w:rsidP="00A20A70">
            <w:pPr>
              <w:spacing w:after="0"/>
              <w:rPr>
                <w:szCs w:val="20"/>
              </w:rPr>
            </w:pPr>
            <w:r w:rsidRPr="00B66565">
              <w:rPr>
                <w:szCs w:val="20"/>
              </w:rPr>
              <w:t>Review of GEF GWP website, other websites and social media, reports on related projects, technical and scientific publications; communication with related project staff</w:t>
            </w:r>
          </w:p>
        </w:tc>
        <w:tc>
          <w:tcPr>
            <w:tcW w:w="1276" w:type="dxa"/>
            <w:shd w:val="clear" w:color="auto" w:fill="auto"/>
          </w:tcPr>
          <w:p w14:paraId="329B04F1" w14:textId="77777777" w:rsidR="007F413A" w:rsidRPr="00B66565" w:rsidRDefault="007F413A" w:rsidP="00A20A70">
            <w:pPr>
              <w:spacing w:after="0"/>
              <w:rPr>
                <w:szCs w:val="20"/>
              </w:rPr>
            </w:pPr>
            <w:r w:rsidRPr="00B66565">
              <w:rPr>
                <w:szCs w:val="20"/>
              </w:rPr>
              <w:t>Annually</w:t>
            </w:r>
          </w:p>
        </w:tc>
        <w:tc>
          <w:tcPr>
            <w:tcW w:w="1701" w:type="dxa"/>
            <w:shd w:val="clear" w:color="auto" w:fill="auto"/>
          </w:tcPr>
          <w:p w14:paraId="001950B8" w14:textId="77777777" w:rsidR="007F413A" w:rsidRPr="00B66565" w:rsidRDefault="007F413A" w:rsidP="00A20A70">
            <w:pPr>
              <w:spacing w:after="0"/>
              <w:jc w:val="left"/>
              <w:rPr>
                <w:szCs w:val="20"/>
              </w:rPr>
            </w:pPr>
            <w:r w:rsidRPr="00B66565">
              <w:rPr>
                <w:rFonts w:hint="eastAsia"/>
                <w:szCs w:val="20"/>
              </w:rPr>
              <w:t xml:space="preserve">Project </w:t>
            </w:r>
            <w:r w:rsidRPr="00B66565">
              <w:rPr>
                <w:szCs w:val="20"/>
              </w:rPr>
              <w:t xml:space="preserve">Manager/ M&amp;E officer </w:t>
            </w:r>
            <w:r w:rsidRPr="00B66565">
              <w:rPr>
                <w:rFonts w:hint="eastAsia"/>
                <w:szCs w:val="20"/>
              </w:rPr>
              <w:t>Coordinator</w:t>
            </w:r>
            <w:r w:rsidRPr="00B66565">
              <w:rPr>
                <w:szCs w:val="20"/>
              </w:rPr>
              <w:t xml:space="preserve"> IP</w:t>
            </w:r>
          </w:p>
          <w:p w14:paraId="663A5B0A" w14:textId="77777777" w:rsidR="007F413A" w:rsidRPr="00B66565" w:rsidRDefault="007F413A" w:rsidP="00A20A70">
            <w:pPr>
              <w:spacing w:after="0"/>
              <w:rPr>
                <w:szCs w:val="20"/>
              </w:rPr>
            </w:pPr>
          </w:p>
        </w:tc>
        <w:tc>
          <w:tcPr>
            <w:tcW w:w="2126" w:type="dxa"/>
            <w:shd w:val="clear" w:color="auto" w:fill="auto"/>
          </w:tcPr>
          <w:p w14:paraId="67C37150" w14:textId="77777777" w:rsidR="007F413A" w:rsidRPr="00B66565" w:rsidRDefault="007F413A" w:rsidP="00A20A70">
            <w:pPr>
              <w:spacing w:after="0"/>
              <w:jc w:val="left"/>
              <w:rPr>
                <w:szCs w:val="20"/>
              </w:rPr>
            </w:pPr>
            <w:r w:rsidRPr="00B66565">
              <w:rPr>
                <w:szCs w:val="20"/>
              </w:rPr>
              <w:t>Reports from related projects; communications with GWP and related project staff</w:t>
            </w:r>
          </w:p>
        </w:tc>
        <w:tc>
          <w:tcPr>
            <w:tcW w:w="2551" w:type="dxa"/>
            <w:shd w:val="clear" w:color="auto" w:fill="auto"/>
          </w:tcPr>
          <w:p w14:paraId="4FDEFA01" w14:textId="77777777" w:rsidR="007F413A" w:rsidRPr="00B66565" w:rsidRDefault="007F413A" w:rsidP="00A20A70">
            <w:pPr>
              <w:spacing w:after="0"/>
              <w:rPr>
                <w:b/>
                <w:szCs w:val="20"/>
              </w:rPr>
            </w:pPr>
            <w:r w:rsidRPr="00B66565">
              <w:rPr>
                <w:b/>
                <w:szCs w:val="20"/>
              </w:rPr>
              <w:t xml:space="preserve">Assumptions: </w:t>
            </w:r>
            <w:r w:rsidRPr="00B66565">
              <w:rPr>
                <w:szCs w:val="20"/>
              </w:rPr>
              <w:t>project lessons are promptly and widely disseminated to other relevant projects.</w:t>
            </w:r>
          </w:p>
          <w:p w14:paraId="3829E071" w14:textId="77777777" w:rsidR="007F413A" w:rsidRPr="00B66565" w:rsidRDefault="007F413A" w:rsidP="00A20A70">
            <w:pPr>
              <w:spacing w:after="0"/>
              <w:rPr>
                <w:b/>
                <w:szCs w:val="20"/>
              </w:rPr>
            </w:pPr>
          </w:p>
          <w:p w14:paraId="39940DFE" w14:textId="77777777" w:rsidR="007F413A" w:rsidRPr="00B66565" w:rsidRDefault="007F413A" w:rsidP="00A20A70">
            <w:pPr>
              <w:spacing w:after="0"/>
              <w:rPr>
                <w:b/>
                <w:szCs w:val="20"/>
              </w:rPr>
            </w:pPr>
            <w:r w:rsidRPr="00B66565">
              <w:rPr>
                <w:b/>
                <w:szCs w:val="20"/>
              </w:rPr>
              <w:t xml:space="preserve">Risks: </w:t>
            </w:r>
            <w:r w:rsidRPr="00B66565">
              <w:rPr>
                <w:szCs w:val="20"/>
              </w:rPr>
              <w:t>Synthesis and translation of M&amp;E information into generation of lessons learned is often hampered by time constraints.</w:t>
            </w:r>
          </w:p>
        </w:tc>
      </w:tr>
      <w:tr w:rsidR="007F413A" w:rsidRPr="00B66565" w14:paraId="702ED71A" w14:textId="77777777" w:rsidTr="00A20A70">
        <w:trPr>
          <w:trHeight w:val="424"/>
        </w:trPr>
        <w:tc>
          <w:tcPr>
            <w:tcW w:w="1951" w:type="dxa"/>
            <w:shd w:val="clear" w:color="auto" w:fill="auto"/>
          </w:tcPr>
          <w:p w14:paraId="50501158" w14:textId="77777777" w:rsidR="007F413A" w:rsidRPr="00B66565" w:rsidRDefault="007F413A" w:rsidP="00A20A70">
            <w:pPr>
              <w:spacing w:after="0"/>
              <w:jc w:val="left"/>
              <w:rPr>
                <w:b/>
                <w:szCs w:val="20"/>
              </w:rPr>
            </w:pPr>
            <w:r w:rsidRPr="00B66565">
              <w:rPr>
                <w:b/>
                <w:szCs w:val="20"/>
              </w:rPr>
              <w:t>Mid-term GEF Tracking Tools</w:t>
            </w:r>
          </w:p>
        </w:tc>
        <w:tc>
          <w:tcPr>
            <w:tcW w:w="2835" w:type="dxa"/>
            <w:shd w:val="clear" w:color="auto" w:fill="auto"/>
          </w:tcPr>
          <w:p w14:paraId="2AB64772" w14:textId="77777777" w:rsidR="007F413A" w:rsidRPr="00B66565" w:rsidRDefault="007F413A" w:rsidP="00A20A70">
            <w:pPr>
              <w:spacing w:after="0"/>
              <w:rPr>
                <w:szCs w:val="20"/>
                <w:lang w:val="nl-NL"/>
              </w:rPr>
            </w:pPr>
            <w:r w:rsidRPr="00B66565">
              <w:rPr>
                <w:szCs w:val="20"/>
                <w:lang w:val="nl-NL"/>
              </w:rPr>
              <w:t>GEF GWP TT</w:t>
            </w:r>
          </w:p>
          <w:p w14:paraId="2DDF982A" w14:textId="77777777" w:rsidR="007F413A" w:rsidRPr="00B66565" w:rsidRDefault="007F413A" w:rsidP="00A20A70">
            <w:pPr>
              <w:spacing w:after="0"/>
              <w:rPr>
                <w:szCs w:val="20"/>
                <w:lang w:val="nl-NL"/>
              </w:rPr>
            </w:pPr>
          </w:p>
        </w:tc>
        <w:tc>
          <w:tcPr>
            <w:tcW w:w="1843" w:type="dxa"/>
            <w:shd w:val="clear" w:color="auto" w:fill="auto"/>
          </w:tcPr>
          <w:p w14:paraId="75DD3C20" w14:textId="77777777" w:rsidR="007F413A" w:rsidRPr="00B66565" w:rsidRDefault="007F413A" w:rsidP="00A20A70">
            <w:pPr>
              <w:spacing w:after="0"/>
              <w:jc w:val="left"/>
              <w:rPr>
                <w:szCs w:val="20"/>
              </w:rPr>
            </w:pPr>
            <w:r w:rsidRPr="00B66565">
              <w:rPr>
                <w:szCs w:val="20"/>
              </w:rPr>
              <w:t xml:space="preserve">Baseline GEF GWP Tracking Tool included in Annex 4 </w:t>
            </w:r>
          </w:p>
        </w:tc>
        <w:tc>
          <w:tcPr>
            <w:tcW w:w="1276" w:type="dxa"/>
            <w:shd w:val="clear" w:color="auto" w:fill="auto"/>
          </w:tcPr>
          <w:p w14:paraId="435892A8" w14:textId="77777777" w:rsidR="007F413A" w:rsidRPr="00B66565" w:rsidRDefault="007F413A" w:rsidP="00A20A70">
            <w:pPr>
              <w:spacing w:after="0"/>
              <w:jc w:val="left"/>
              <w:rPr>
                <w:szCs w:val="20"/>
              </w:rPr>
            </w:pPr>
            <w:r w:rsidRPr="00B66565">
              <w:rPr>
                <w:szCs w:val="20"/>
              </w:rPr>
              <w:t>After 2</w:t>
            </w:r>
            <w:r w:rsidRPr="00B66565">
              <w:rPr>
                <w:szCs w:val="20"/>
                <w:vertAlign w:val="superscript"/>
              </w:rPr>
              <w:t>nd</w:t>
            </w:r>
            <w:r w:rsidRPr="00B66565">
              <w:rPr>
                <w:szCs w:val="20"/>
              </w:rPr>
              <w:t xml:space="preserve"> PIR submitted to GEF</w:t>
            </w:r>
          </w:p>
        </w:tc>
        <w:tc>
          <w:tcPr>
            <w:tcW w:w="1701" w:type="dxa"/>
            <w:shd w:val="clear" w:color="auto" w:fill="auto"/>
          </w:tcPr>
          <w:p w14:paraId="37FF1AC3" w14:textId="77777777" w:rsidR="007F413A" w:rsidRPr="00B66565" w:rsidRDefault="007F413A" w:rsidP="00A20A70">
            <w:pPr>
              <w:spacing w:after="0"/>
              <w:jc w:val="left"/>
              <w:rPr>
                <w:szCs w:val="20"/>
              </w:rPr>
            </w:pPr>
            <w:r w:rsidRPr="00B66565">
              <w:rPr>
                <w:szCs w:val="20"/>
              </w:rPr>
              <w:t>Project Manager and IP</w:t>
            </w:r>
          </w:p>
        </w:tc>
        <w:tc>
          <w:tcPr>
            <w:tcW w:w="2126" w:type="dxa"/>
            <w:shd w:val="clear" w:color="auto" w:fill="auto"/>
          </w:tcPr>
          <w:p w14:paraId="50B27B9D" w14:textId="77777777" w:rsidR="007F413A" w:rsidRPr="00B66565" w:rsidRDefault="007F413A" w:rsidP="00A20A70">
            <w:pPr>
              <w:spacing w:after="0"/>
              <w:rPr>
                <w:szCs w:val="20"/>
              </w:rPr>
            </w:pPr>
            <w:r w:rsidRPr="00B66565">
              <w:rPr>
                <w:szCs w:val="20"/>
              </w:rPr>
              <w:t>Completed GEF GWP Tracking Tool</w:t>
            </w:r>
          </w:p>
        </w:tc>
        <w:tc>
          <w:tcPr>
            <w:tcW w:w="2551" w:type="dxa"/>
            <w:shd w:val="clear" w:color="auto" w:fill="auto"/>
          </w:tcPr>
          <w:p w14:paraId="6A3D0887" w14:textId="77777777" w:rsidR="007F413A" w:rsidRPr="00B66565" w:rsidRDefault="007F413A" w:rsidP="00A20A70">
            <w:pPr>
              <w:spacing w:after="0"/>
              <w:rPr>
                <w:szCs w:val="20"/>
              </w:rPr>
            </w:pPr>
            <w:r w:rsidRPr="00B66565">
              <w:rPr>
                <w:b/>
                <w:szCs w:val="20"/>
              </w:rPr>
              <w:t>Assumptions:</w:t>
            </w:r>
            <w:r w:rsidRPr="00B66565">
              <w:rPr>
                <w:szCs w:val="20"/>
              </w:rPr>
              <w:t xml:space="preserve"> Continuous monitoring of project results on a quarterly basis will facilitate completion of the mid-term GEF GWP Tracking Tool prior to the MTR evaluation mission. Project team has the capacity and resources to complete the Tracking Tool</w:t>
            </w:r>
          </w:p>
          <w:p w14:paraId="427D22B9" w14:textId="77777777" w:rsidR="007F413A" w:rsidRPr="00B66565" w:rsidRDefault="007F413A" w:rsidP="00A20A70">
            <w:pPr>
              <w:spacing w:after="0"/>
              <w:rPr>
                <w:szCs w:val="20"/>
              </w:rPr>
            </w:pPr>
          </w:p>
          <w:p w14:paraId="55A9DA76" w14:textId="77777777" w:rsidR="007F413A" w:rsidRPr="00B66565" w:rsidRDefault="007F413A" w:rsidP="00A20A70">
            <w:pPr>
              <w:spacing w:after="0"/>
              <w:rPr>
                <w:szCs w:val="20"/>
              </w:rPr>
            </w:pPr>
            <w:r w:rsidRPr="00B66565">
              <w:rPr>
                <w:b/>
                <w:szCs w:val="20"/>
              </w:rPr>
              <w:t>Risks:</w:t>
            </w:r>
            <w:r w:rsidRPr="00B66565">
              <w:rPr>
                <w:szCs w:val="20"/>
              </w:rPr>
              <w:t xml:space="preserve"> Project team fails to conduct periodic monitoring of project results and therefore compromise the quality and completeness of the tracking tool.  Lack of consistency in how the tracking tool are completed.</w:t>
            </w:r>
          </w:p>
        </w:tc>
      </w:tr>
      <w:tr w:rsidR="007F413A" w:rsidRPr="00B66565" w14:paraId="74274CB7" w14:textId="77777777" w:rsidTr="00A20A70">
        <w:trPr>
          <w:trHeight w:val="424"/>
        </w:trPr>
        <w:tc>
          <w:tcPr>
            <w:tcW w:w="1951" w:type="dxa"/>
            <w:shd w:val="clear" w:color="auto" w:fill="auto"/>
          </w:tcPr>
          <w:p w14:paraId="4FFEF269" w14:textId="77777777" w:rsidR="007F413A" w:rsidRPr="00B66565" w:rsidRDefault="007F413A" w:rsidP="00A20A70">
            <w:pPr>
              <w:spacing w:after="0"/>
              <w:jc w:val="left"/>
              <w:rPr>
                <w:b/>
                <w:szCs w:val="20"/>
              </w:rPr>
            </w:pPr>
            <w:r w:rsidRPr="00B66565">
              <w:rPr>
                <w:b/>
                <w:szCs w:val="20"/>
              </w:rPr>
              <w:lastRenderedPageBreak/>
              <w:t>Final GEF Tracking Tools</w:t>
            </w:r>
          </w:p>
        </w:tc>
        <w:tc>
          <w:tcPr>
            <w:tcW w:w="2835" w:type="dxa"/>
            <w:shd w:val="clear" w:color="auto" w:fill="auto"/>
          </w:tcPr>
          <w:p w14:paraId="02A68AA1" w14:textId="77777777" w:rsidR="007F413A" w:rsidRPr="00B66565" w:rsidRDefault="007F413A" w:rsidP="00A20A70">
            <w:pPr>
              <w:spacing w:after="0"/>
              <w:rPr>
                <w:szCs w:val="20"/>
              </w:rPr>
            </w:pPr>
            <w:r w:rsidRPr="00B66565">
              <w:rPr>
                <w:szCs w:val="20"/>
                <w:lang w:val="nl-NL"/>
              </w:rPr>
              <w:t>GEF GWP TT</w:t>
            </w:r>
          </w:p>
        </w:tc>
        <w:tc>
          <w:tcPr>
            <w:tcW w:w="1843" w:type="dxa"/>
            <w:shd w:val="clear" w:color="auto" w:fill="auto"/>
          </w:tcPr>
          <w:p w14:paraId="4A20E5DB" w14:textId="77777777" w:rsidR="007F413A" w:rsidRPr="00B66565" w:rsidRDefault="007F413A" w:rsidP="00A20A70">
            <w:pPr>
              <w:spacing w:after="0"/>
              <w:jc w:val="left"/>
              <w:rPr>
                <w:szCs w:val="20"/>
              </w:rPr>
            </w:pPr>
            <w:r w:rsidRPr="00B66565">
              <w:rPr>
                <w:szCs w:val="20"/>
              </w:rPr>
              <w:t>Baseline GEF GWP Tracking Tool included in Annex 4</w:t>
            </w:r>
          </w:p>
        </w:tc>
        <w:tc>
          <w:tcPr>
            <w:tcW w:w="1276" w:type="dxa"/>
            <w:shd w:val="clear" w:color="auto" w:fill="auto"/>
          </w:tcPr>
          <w:p w14:paraId="6B1ED235" w14:textId="77777777" w:rsidR="007F413A" w:rsidRPr="00B66565" w:rsidRDefault="007F413A" w:rsidP="00A20A70">
            <w:pPr>
              <w:spacing w:after="0"/>
              <w:jc w:val="left"/>
              <w:rPr>
                <w:szCs w:val="20"/>
              </w:rPr>
            </w:pPr>
            <w:r w:rsidRPr="00B66565">
              <w:rPr>
                <w:szCs w:val="20"/>
              </w:rPr>
              <w:t>After final PIR submitted to GEF</w:t>
            </w:r>
          </w:p>
        </w:tc>
        <w:tc>
          <w:tcPr>
            <w:tcW w:w="1701" w:type="dxa"/>
            <w:shd w:val="clear" w:color="auto" w:fill="auto"/>
          </w:tcPr>
          <w:p w14:paraId="18732F52" w14:textId="77777777" w:rsidR="007F413A" w:rsidRPr="00B66565" w:rsidRDefault="007F413A" w:rsidP="00A20A70">
            <w:pPr>
              <w:spacing w:after="0"/>
              <w:rPr>
                <w:szCs w:val="20"/>
              </w:rPr>
            </w:pPr>
            <w:r w:rsidRPr="00B66565">
              <w:rPr>
                <w:szCs w:val="20"/>
              </w:rPr>
              <w:t>Project Manager and IP -NEC</w:t>
            </w:r>
          </w:p>
        </w:tc>
        <w:tc>
          <w:tcPr>
            <w:tcW w:w="2126" w:type="dxa"/>
            <w:shd w:val="clear" w:color="auto" w:fill="auto"/>
          </w:tcPr>
          <w:p w14:paraId="15EB1E34" w14:textId="77777777" w:rsidR="007F413A" w:rsidRPr="00B66565" w:rsidRDefault="007F413A" w:rsidP="00A20A70">
            <w:pPr>
              <w:spacing w:after="0"/>
              <w:rPr>
                <w:szCs w:val="20"/>
              </w:rPr>
            </w:pPr>
            <w:r w:rsidRPr="00B66565">
              <w:rPr>
                <w:szCs w:val="20"/>
              </w:rPr>
              <w:t>Completed GEF GWP Tracking Tool</w:t>
            </w:r>
          </w:p>
        </w:tc>
        <w:tc>
          <w:tcPr>
            <w:tcW w:w="2551" w:type="dxa"/>
            <w:shd w:val="clear" w:color="auto" w:fill="auto"/>
          </w:tcPr>
          <w:p w14:paraId="77F27A51" w14:textId="77777777" w:rsidR="007F413A" w:rsidRPr="00B66565" w:rsidRDefault="007F413A" w:rsidP="00A20A70">
            <w:pPr>
              <w:spacing w:after="0"/>
              <w:rPr>
                <w:szCs w:val="20"/>
              </w:rPr>
            </w:pPr>
            <w:r w:rsidRPr="00B66565">
              <w:rPr>
                <w:b/>
                <w:szCs w:val="20"/>
              </w:rPr>
              <w:t>Assumptions:</w:t>
            </w:r>
            <w:r w:rsidRPr="00B66565">
              <w:rPr>
                <w:szCs w:val="20"/>
              </w:rPr>
              <w:t xml:space="preserve"> continuous monitoring of project results on a quarterly basis will facilitate completion of the GEF GWP tracking tool prior to the TE mission. Project team has the capacity and resources to complete the Tracking Tool</w:t>
            </w:r>
          </w:p>
          <w:p w14:paraId="2C4B75EE" w14:textId="77777777" w:rsidR="007F413A" w:rsidRPr="00B66565" w:rsidRDefault="007F413A" w:rsidP="00A20A70">
            <w:pPr>
              <w:spacing w:after="0"/>
              <w:rPr>
                <w:szCs w:val="20"/>
              </w:rPr>
            </w:pPr>
          </w:p>
          <w:p w14:paraId="65F7F2B7" w14:textId="77777777" w:rsidR="007F413A" w:rsidRPr="00B66565" w:rsidRDefault="007F413A" w:rsidP="00A20A70">
            <w:pPr>
              <w:spacing w:after="0"/>
              <w:rPr>
                <w:szCs w:val="20"/>
              </w:rPr>
            </w:pPr>
            <w:r w:rsidRPr="00B66565">
              <w:rPr>
                <w:b/>
                <w:szCs w:val="20"/>
              </w:rPr>
              <w:t>Risks:</w:t>
            </w:r>
            <w:r w:rsidRPr="00B66565">
              <w:rPr>
                <w:szCs w:val="20"/>
              </w:rPr>
              <w:t xml:space="preserve"> Project team fails to conduct periodic monitoring of project results and therefore compromise the quality and completeness of the tracking tool.  Lack of consistency in how the tracking tools are completed.</w:t>
            </w:r>
          </w:p>
        </w:tc>
      </w:tr>
      <w:tr w:rsidR="007F413A" w:rsidRPr="00B66565" w14:paraId="239BB4ED" w14:textId="77777777" w:rsidTr="00A20A70">
        <w:trPr>
          <w:trHeight w:val="833"/>
        </w:trPr>
        <w:tc>
          <w:tcPr>
            <w:tcW w:w="1951" w:type="dxa"/>
            <w:shd w:val="clear" w:color="auto" w:fill="auto"/>
          </w:tcPr>
          <w:p w14:paraId="22B6FA73" w14:textId="77777777" w:rsidR="007F413A" w:rsidRPr="00B66565" w:rsidRDefault="007F413A" w:rsidP="00A20A70">
            <w:pPr>
              <w:spacing w:after="0"/>
              <w:jc w:val="left"/>
              <w:rPr>
                <w:b/>
                <w:szCs w:val="20"/>
              </w:rPr>
            </w:pPr>
            <w:r w:rsidRPr="00B66565">
              <w:rPr>
                <w:b/>
                <w:szCs w:val="20"/>
              </w:rPr>
              <w:t>Mid-term Review and management response</w:t>
            </w:r>
          </w:p>
        </w:tc>
        <w:tc>
          <w:tcPr>
            <w:tcW w:w="2835" w:type="dxa"/>
            <w:shd w:val="clear" w:color="auto" w:fill="auto"/>
          </w:tcPr>
          <w:p w14:paraId="60B2CBE4" w14:textId="77777777" w:rsidR="007F413A" w:rsidRPr="00B66565" w:rsidRDefault="007F413A" w:rsidP="00A20A70">
            <w:pPr>
              <w:spacing w:after="0"/>
              <w:rPr>
                <w:szCs w:val="20"/>
              </w:rPr>
            </w:pPr>
            <w:r w:rsidRPr="00B66565">
              <w:rPr>
                <w:szCs w:val="20"/>
              </w:rPr>
              <w:t>N/A</w:t>
            </w:r>
          </w:p>
        </w:tc>
        <w:tc>
          <w:tcPr>
            <w:tcW w:w="1843" w:type="dxa"/>
            <w:shd w:val="clear" w:color="auto" w:fill="auto"/>
          </w:tcPr>
          <w:p w14:paraId="4644D9EC" w14:textId="77777777" w:rsidR="007F413A" w:rsidRPr="00B66565" w:rsidRDefault="007F413A" w:rsidP="00A20A70">
            <w:pPr>
              <w:spacing w:after="0"/>
              <w:jc w:val="left"/>
              <w:rPr>
                <w:szCs w:val="20"/>
              </w:rPr>
            </w:pPr>
            <w:r w:rsidRPr="00B66565">
              <w:rPr>
                <w:szCs w:val="20"/>
              </w:rPr>
              <w:t>Independent evaluators</w:t>
            </w:r>
          </w:p>
        </w:tc>
        <w:tc>
          <w:tcPr>
            <w:tcW w:w="1276" w:type="dxa"/>
            <w:shd w:val="clear" w:color="auto" w:fill="auto"/>
          </w:tcPr>
          <w:p w14:paraId="5A690262" w14:textId="77777777" w:rsidR="007F413A" w:rsidRPr="00B66565" w:rsidRDefault="007F413A" w:rsidP="00A20A70">
            <w:pPr>
              <w:spacing w:after="0"/>
              <w:jc w:val="left"/>
              <w:rPr>
                <w:szCs w:val="20"/>
              </w:rPr>
            </w:pPr>
            <w:r w:rsidRPr="00B66565">
              <w:rPr>
                <w:szCs w:val="20"/>
              </w:rPr>
              <w:t>Submitted to GEF same year as 3</w:t>
            </w:r>
            <w:r w:rsidRPr="00B66565">
              <w:rPr>
                <w:szCs w:val="20"/>
                <w:vertAlign w:val="superscript"/>
              </w:rPr>
              <w:t>rd</w:t>
            </w:r>
            <w:r w:rsidRPr="00B66565">
              <w:rPr>
                <w:szCs w:val="20"/>
              </w:rPr>
              <w:t xml:space="preserve"> PIR</w:t>
            </w:r>
          </w:p>
        </w:tc>
        <w:tc>
          <w:tcPr>
            <w:tcW w:w="1701" w:type="dxa"/>
            <w:shd w:val="clear" w:color="auto" w:fill="auto"/>
          </w:tcPr>
          <w:p w14:paraId="098D46AB" w14:textId="77777777" w:rsidR="007F413A" w:rsidRPr="00B66565" w:rsidRDefault="007F413A" w:rsidP="00A20A70">
            <w:pPr>
              <w:spacing w:after="0"/>
              <w:rPr>
                <w:szCs w:val="20"/>
              </w:rPr>
            </w:pPr>
            <w:r w:rsidRPr="00B66565">
              <w:rPr>
                <w:szCs w:val="20"/>
              </w:rPr>
              <w:t>Independent Evaluators as contracted by UNDP</w:t>
            </w:r>
          </w:p>
        </w:tc>
        <w:tc>
          <w:tcPr>
            <w:tcW w:w="2126" w:type="dxa"/>
            <w:shd w:val="clear" w:color="auto" w:fill="auto"/>
          </w:tcPr>
          <w:p w14:paraId="0BDCB22A" w14:textId="77777777" w:rsidR="007F413A" w:rsidRPr="00B66565" w:rsidRDefault="007F413A" w:rsidP="00A20A70">
            <w:pPr>
              <w:spacing w:after="0"/>
              <w:rPr>
                <w:szCs w:val="20"/>
              </w:rPr>
            </w:pPr>
            <w:r w:rsidRPr="00B66565">
              <w:rPr>
                <w:szCs w:val="20"/>
              </w:rPr>
              <w:t>UNDP Cleared MTR Report</w:t>
            </w:r>
          </w:p>
        </w:tc>
        <w:tc>
          <w:tcPr>
            <w:tcW w:w="2551" w:type="dxa"/>
            <w:shd w:val="clear" w:color="auto" w:fill="auto"/>
          </w:tcPr>
          <w:p w14:paraId="2CABB6E6" w14:textId="77777777" w:rsidR="007F413A" w:rsidRPr="00B66565" w:rsidRDefault="007F413A" w:rsidP="00A20A70">
            <w:pPr>
              <w:spacing w:after="0"/>
              <w:rPr>
                <w:szCs w:val="20"/>
              </w:rPr>
            </w:pPr>
            <w:r w:rsidRPr="00B66565">
              <w:rPr>
                <w:b/>
                <w:szCs w:val="20"/>
              </w:rPr>
              <w:t>Assumptions:</w:t>
            </w:r>
            <w:r w:rsidRPr="00B66565">
              <w:rPr>
                <w:szCs w:val="20"/>
              </w:rPr>
              <w:t xml:space="preserve">  The budgeted resources are sufficient to support a comprehensive MTR process.</w:t>
            </w:r>
          </w:p>
          <w:p w14:paraId="52944D86" w14:textId="77777777" w:rsidR="007F413A" w:rsidRPr="00B66565" w:rsidRDefault="007F413A" w:rsidP="00A20A70">
            <w:pPr>
              <w:spacing w:after="0"/>
              <w:rPr>
                <w:szCs w:val="20"/>
                <w:highlight w:val="yellow"/>
              </w:rPr>
            </w:pPr>
          </w:p>
          <w:p w14:paraId="1E6F01D2" w14:textId="77777777" w:rsidR="007F413A" w:rsidRPr="00B66565" w:rsidRDefault="007F413A" w:rsidP="00A20A70">
            <w:pPr>
              <w:spacing w:after="0"/>
              <w:rPr>
                <w:szCs w:val="20"/>
              </w:rPr>
            </w:pPr>
            <w:r w:rsidRPr="00B66565">
              <w:rPr>
                <w:b/>
                <w:szCs w:val="20"/>
              </w:rPr>
              <w:t>Risks:</w:t>
            </w:r>
            <w:r w:rsidRPr="00B66565">
              <w:rPr>
                <w:szCs w:val="20"/>
              </w:rPr>
              <w:t xml:space="preserve"> The MTR team do not have access to all stakeholders and fully updated and completed information on the project</w:t>
            </w:r>
          </w:p>
          <w:p w14:paraId="23A59D99" w14:textId="77777777" w:rsidR="007F413A" w:rsidRPr="00B66565" w:rsidRDefault="007F413A" w:rsidP="00A20A70">
            <w:pPr>
              <w:spacing w:after="0"/>
              <w:rPr>
                <w:szCs w:val="20"/>
                <w:highlight w:val="yellow"/>
              </w:rPr>
            </w:pPr>
            <w:r w:rsidRPr="00B66565">
              <w:rPr>
                <w:szCs w:val="20"/>
              </w:rPr>
              <w:t xml:space="preserve">There is a delayed or ineffective management response to the MTR </w:t>
            </w:r>
            <w:r w:rsidRPr="00B66565">
              <w:rPr>
                <w:szCs w:val="20"/>
              </w:rPr>
              <w:lastRenderedPageBreak/>
              <w:t>findings by the Project Board.</w:t>
            </w:r>
          </w:p>
        </w:tc>
      </w:tr>
      <w:tr w:rsidR="007F413A" w:rsidRPr="00B66565" w14:paraId="135C1CA5" w14:textId="77777777" w:rsidTr="00A20A70">
        <w:trPr>
          <w:trHeight w:val="476"/>
        </w:trPr>
        <w:tc>
          <w:tcPr>
            <w:tcW w:w="1951" w:type="dxa"/>
            <w:shd w:val="clear" w:color="auto" w:fill="auto"/>
          </w:tcPr>
          <w:p w14:paraId="2778A05F" w14:textId="77777777" w:rsidR="007F413A" w:rsidRPr="00B66565" w:rsidRDefault="007F413A" w:rsidP="00A20A70">
            <w:pPr>
              <w:spacing w:after="0"/>
              <w:jc w:val="left"/>
              <w:rPr>
                <w:b/>
                <w:szCs w:val="20"/>
              </w:rPr>
            </w:pPr>
            <w:r w:rsidRPr="00B66565">
              <w:rPr>
                <w:b/>
                <w:szCs w:val="20"/>
              </w:rPr>
              <w:lastRenderedPageBreak/>
              <w:t>Terminal Evaluation and management response</w:t>
            </w:r>
          </w:p>
        </w:tc>
        <w:tc>
          <w:tcPr>
            <w:tcW w:w="2835" w:type="dxa"/>
            <w:shd w:val="clear" w:color="auto" w:fill="auto"/>
          </w:tcPr>
          <w:p w14:paraId="59AD1FCC" w14:textId="77777777" w:rsidR="007F413A" w:rsidRPr="00B66565" w:rsidRDefault="007F413A" w:rsidP="00A20A70">
            <w:pPr>
              <w:spacing w:after="0"/>
              <w:rPr>
                <w:szCs w:val="20"/>
              </w:rPr>
            </w:pPr>
            <w:r w:rsidRPr="00B66565">
              <w:rPr>
                <w:szCs w:val="20"/>
              </w:rPr>
              <w:t>N/A</w:t>
            </w:r>
          </w:p>
        </w:tc>
        <w:tc>
          <w:tcPr>
            <w:tcW w:w="1843" w:type="dxa"/>
            <w:shd w:val="clear" w:color="auto" w:fill="auto"/>
          </w:tcPr>
          <w:p w14:paraId="61A9B34B" w14:textId="77777777" w:rsidR="007F413A" w:rsidRPr="00B66565" w:rsidRDefault="007F413A" w:rsidP="00A20A70">
            <w:pPr>
              <w:spacing w:after="0"/>
              <w:jc w:val="left"/>
              <w:rPr>
                <w:szCs w:val="20"/>
              </w:rPr>
            </w:pPr>
            <w:r w:rsidRPr="00B66565">
              <w:rPr>
                <w:szCs w:val="20"/>
              </w:rPr>
              <w:t>Independent evaluators</w:t>
            </w:r>
          </w:p>
        </w:tc>
        <w:tc>
          <w:tcPr>
            <w:tcW w:w="1276" w:type="dxa"/>
            <w:shd w:val="clear" w:color="auto" w:fill="auto"/>
          </w:tcPr>
          <w:p w14:paraId="46502A73" w14:textId="77777777" w:rsidR="007F413A" w:rsidRPr="00B66565" w:rsidRDefault="007F413A" w:rsidP="00A20A70">
            <w:pPr>
              <w:spacing w:after="0"/>
              <w:jc w:val="left"/>
              <w:rPr>
                <w:szCs w:val="20"/>
              </w:rPr>
            </w:pPr>
            <w:r w:rsidRPr="00B66565">
              <w:rPr>
                <w:szCs w:val="20"/>
              </w:rPr>
              <w:t>Initiate 3 months before operation closure; to be submitted to GEF within three months of operational closure</w:t>
            </w:r>
          </w:p>
        </w:tc>
        <w:tc>
          <w:tcPr>
            <w:tcW w:w="1701" w:type="dxa"/>
            <w:shd w:val="clear" w:color="auto" w:fill="auto"/>
          </w:tcPr>
          <w:p w14:paraId="0C794E54" w14:textId="77777777" w:rsidR="007F413A" w:rsidRPr="00B66565" w:rsidRDefault="007F413A" w:rsidP="00A20A70">
            <w:pPr>
              <w:spacing w:after="0"/>
              <w:rPr>
                <w:szCs w:val="20"/>
              </w:rPr>
            </w:pPr>
            <w:r w:rsidRPr="00B66565">
              <w:rPr>
                <w:szCs w:val="20"/>
              </w:rPr>
              <w:t>Independent Evaluators as contracted by UNDP</w:t>
            </w:r>
          </w:p>
          <w:p w14:paraId="24BEAA1C" w14:textId="77777777" w:rsidR="007F413A" w:rsidRPr="00B66565" w:rsidRDefault="007F413A" w:rsidP="00A20A70">
            <w:pPr>
              <w:spacing w:after="0"/>
              <w:rPr>
                <w:szCs w:val="20"/>
              </w:rPr>
            </w:pPr>
          </w:p>
        </w:tc>
        <w:tc>
          <w:tcPr>
            <w:tcW w:w="2126" w:type="dxa"/>
            <w:shd w:val="clear" w:color="auto" w:fill="auto"/>
          </w:tcPr>
          <w:p w14:paraId="4190B37D" w14:textId="77777777" w:rsidR="007F413A" w:rsidRPr="00B66565" w:rsidRDefault="007F413A" w:rsidP="00A20A70">
            <w:pPr>
              <w:spacing w:after="0"/>
              <w:rPr>
                <w:szCs w:val="20"/>
              </w:rPr>
            </w:pPr>
            <w:r w:rsidRPr="00B66565">
              <w:rPr>
                <w:szCs w:val="20"/>
              </w:rPr>
              <w:t>UNDP Cleared TE Report</w:t>
            </w:r>
          </w:p>
        </w:tc>
        <w:tc>
          <w:tcPr>
            <w:tcW w:w="2551" w:type="dxa"/>
            <w:shd w:val="clear" w:color="auto" w:fill="auto"/>
          </w:tcPr>
          <w:p w14:paraId="6742888A" w14:textId="77777777" w:rsidR="007F413A" w:rsidRPr="00B66565" w:rsidRDefault="007F413A" w:rsidP="00A20A70">
            <w:pPr>
              <w:spacing w:after="0"/>
              <w:rPr>
                <w:szCs w:val="20"/>
              </w:rPr>
            </w:pPr>
            <w:r w:rsidRPr="00B66565">
              <w:rPr>
                <w:b/>
                <w:szCs w:val="20"/>
              </w:rPr>
              <w:t>Assumptions:</w:t>
            </w:r>
            <w:r w:rsidRPr="00B66565">
              <w:rPr>
                <w:szCs w:val="20"/>
              </w:rPr>
              <w:t xml:space="preserve">  The budgeted resources are sufficient to support a comprehensive TE process.</w:t>
            </w:r>
          </w:p>
          <w:p w14:paraId="7E7D16EE" w14:textId="77777777" w:rsidR="007F413A" w:rsidRPr="00B66565" w:rsidRDefault="007F413A" w:rsidP="00A20A70">
            <w:pPr>
              <w:spacing w:after="0"/>
              <w:rPr>
                <w:szCs w:val="20"/>
              </w:rPr>
            </w:pPr>
          </w:p>
          <w:p w14:paraId="1FE5B1E2" w14:textId="77777777" w:rsidR="007F413A" w:rsidRPr="00B66565" w:rsidRDefault="007F413A" w:rsidP="00A20A70">
            <w:pPr>
              <w:spacing w:after="0"/>
              <w:rPr>
                <w:szCs w:val="20"/>
              </w:rPr>
            </w:pPr>
            <w:r w:rsidRPr="00B66565">
              <w:rPr>
                <w:b/>
                <w:szCs w:val="20"/>
              </w:rPr>
              <w:t>Risks:</w:t>
            </w:r>
            <w:r w:rsidRPr="00B66565">
              <w:rPr>
                <w:szCs w:val="20"/>
              </w:rPr>
              <w:t xml:space="preserve"> The TE team do not have access to all stakeholders and fully updated and completed information on the project.</w:t>
            </w:r>
          </w:p>
          <w:p w14:paraId="49E5E3AC" w14:textId="77777777" w:rsidR="007F413A" w:rsidRPr="00B66565" w:rsidRDefault="007F413A" w:rsidP="00A20A70">
            <w:pPr>
              <w:spacing w:after="0"/>
              <w:rPr>
                <w:szCs w:val="20"/>
                <w:highlight w:val="yellow"/>
              </w:rPr>
            </w:pPr>
            <w:r w:rsidRPr="00B66565">
              <w:rPr>
                <w:szCs w:val="20"/>
              </w:rPr>
              <w:t>There is a delayed or ineffective management response to the TE findings by the Project Board.</w:t>
            </w:r>
          </w:p>
        </w:tc>
      </w:tr>
    </w:tbl>
    <w:p w14:paraId="4FC3B3A4" w14:textId="77777777" w:rsidR="007F413A" w:rsidRDefault="007F413A" w:rsidP="00A20A70">
      <w:pPr>
        <w:rPr>
          <w:i/>
          <w:szCs w:val="22"/>
        </w:rPr>
      </w:pPr>
    </w:p>
    <w:p w14:paraId="0DA0217A" w14:textId="6EDE0D43" w:rsidR="00516004" w:rsidRDefault="00516004" w:rsidP="00A20A70">
      <w:pPr>
        <w:rPr>
          <w:i/>
          <w:szCs w:val="22"/>
        </w:rPr>
      </w:pPr>
    </w:p>
    <w:p w14:paraId="57AFAAF7" w14:textId="20324E30" w:rsidR="00516004" w:rsidRDefault="00516004" w:rsidP="00A20A70">
      <w:pPr>
        <w:rPr>
          <w:i/>
          <w:szCs w:val="22"/>
        </w:rPr>
      </w:pPr>
    </w:p>
    <w:p w14:paraId="44EE4627" w14:textId="188E4A99" w:rsidR="00516004" w:rsidRDefault="00516004" w:rsidP="00A20A70">
      <w:pPr>
        <w:rPr>
          <w:i/>
          <w:szCs w:val="22"/>
        </w:rPr>
      </w:pPr>
    </w:p>
    <w:p w14:paraId="25D08FF3" w14:textId="7F802004" w:rsidR="00516004" w:rsidRDefault="00516004" w:rsidP="00A20A70">
      <w:pPr>
        <w:rPr>
          <w:i/>
          <w:szCs w:val="22"/>
        </w:rPr>
      </w:pPr>
    </w:p>
    <w:p w14:paraId="7159281F" w14:textId="1A7CCEF8" w:rsidR="00516004" w:rsidRDefault="00516004" w:rsidP="00A20A70">
      <w:pPr>
        <w:rPr>
          <w:i/>
          <w:szCs w:val="22"/>
        </w:rPr>
      </w:pPr>
    </w:p>
    <w:p w14:paraId="411CCC4C" w14:textId="79E9DF01" w:rsidR="00516004" w:rsidRDefault="00516004" w:rsidP="00A20A70">
      <w:pPr>
        <w:rPr>
          <w:i/>
          <w:szCs w:val="22"/>
        </w:rPr>
      </w:pPr>
    </w:p>
    <w:p w14:paraId="1C1D1C88" w14:textId="20158CD6" w:rsidR="00516004" w:rsidRDefault="00516004" w:rsidP="00A20A70">
      <w:pPr>
        <w:rPr>
          <w:i/>
          <w:szCs w:val="22"/>
        </w:rPr>
      </w:pPr>
    </w:p>
    <w:p w14:paraId="75C8BCB7" w14:textId="1E996E2C" w:rsidR="00516004" w:rsidRDefault="00516004" w:rsidP="00A20A70">
      <w:pPr>
        <w:rPr>
          <w:i/>
          <w:szCs w:val="22"/>
        </w:rPr>
      </w:pPr>
    </w:p>
    <w:p w14:paraId="7F24577C" w14:textId="3E60B42E" w:rsidR="00516004" w:rsidRDefault="00516004" w:rsidP="00A20A70">
      <w:pPr>
        <w:rPr>
          <w:i/>
          <w:szCs w:val="22"/>
        </w:rPr>
      </w:pPr>
    </w:p>
    <w:p w14:paraId="1EED185D" w14:textId="77777777" w:rsidR="00516004" w:rsidRDefault="00516004" w:rsidP="00A20A70">
      <w:pPr>
        <w:rPr>
          <w:i/>
          <w:szCs w:val="22"/>
        </w:rPr>
      </w:pPr>
    </w:p>
    <w:p w14:paraId="4DD4B35D" w14:textId="20E86264" w:rsidR="007F413A" w:rsidRPr="000171FD" w:rsidRDefault="007F413A" w:rsidP="00A20A70">
      <w:pPr>
        <w:rPr>
          <w:iCs/>
          <w:sz w:val="32"/>
          <w:szCs w:val="32"/>
        </w:rPr>
      </w:pPr>
      <w:r>
        <w:rPr>
          <w:iCs/>
          <w:sz w:val="32"/>
          <w:szCs w:val="32"/>
        </w:rPr>
        <w:lastRenderedPageBreak/>
        <w:t>Anne</w:t>
      </w:r>
      <w:bookmarkStart w:id="61" w:name="Annex3"/>
      <w:bookmarkEnd w:id="61"/>
      <w:r>
        <w:rPr>
          <w:iCs/>
          <w:sz w:val="32"/>
          <w:szCs w:val="32"/>
        </w:rPr>
        <w:t>x 3</w:t>
      </w:r>
    </w:p>
    <w:p w14:paraId="73F1C276" w14:textId="77777777" w:rsidR="007F413A" w:rsidRPr="00B55FB8" w:rsidRDefault="007F413A" w:rsidP="00A20A70">
      <w:pPr>
        <w:rPr>
          <w:b/>
          <w:szCs w:val="20"/>
        </w:rPr>
      </w:pPr>
      <w:r w:rsidRPr="00B55FB8">
        <w:rPr>
          <w:b/>
          <w:szCs w:val="20"/>
        </w:rPr>
        <w:t xml:space="preserve">Evaluation Plan: </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8"/>
        <w:gridCol w:w="1625"/>
        <w:gridCol w:w="2688"/>
        <w:gridCol w:w="2423"/>
        <w:gridCol w:w="2078"/>
        <w:gridCol w:w="1666"/>
        <w:gridCol w:w="1931"/>
      </w:tblGrid>
      <w:tr w:rsidR="007F413A" w:rsidRPr="00B55FB8" w14:paraId="2FAB8072" w14:textId="77777777" w:rsidTr="00A20A70">
        <w:trPr>
          <w:trHeight w:val="980"/>
        </w:trPr>
        <w:tc>
          <w:tcPr>
            <w:tcW w:w="1621" w:type="dxa"/>
            <w:shd w:val="clear" w:color="auto" w:fill="D9D9D9"/>
          </w:tcPr>
          <w:p w14:paraId="431B4D3D" w14:textId="77777777" w:rsidR="007F413A" w:rsidRPr="00B55FB8" w:rsidRDefault="007F413A" w:rsidP="00A20A70">
            <w:pPr>
              <w:jc w:val="center"/>
              <w:rPr>
                <w:b/>
                <w:szCs w:val="20"/>
              </w:rPr>
            </w:pPr>
            <w:r w:rsidRPr="00B55FB8">
              <w:rPr>
                <w:b/>
                <w:szCs w:val="20"/>
              </w:rPr>
              <w:t>Evaluation Title</w:t>
            </w:r>
          </w:p>
        </w:tc>
        <w:tc>
          <w:tcPr>
            <w:tcW w:w="1650" w:type="dxa"/>
            <w:shd w:val="clear" w:color="auto" w:fill="D9D9D9"/>
          </w:tcPr>
          <w:p w14:paraId="096EF847" w14:textId="77777777" w:rsidR="007F413A" w:rsidRPr="00B55FB8" w:rsidRDefault="007F413A" w:rsidP="00A20A70">
            <w:pPr>
              <w:jc w:val="center"/>
              <w:rPr>
                <w:b/>
                <w:szCs w:val="20"/>
              </w:rPr>
            </w:pPr>
            <w:r w:rsidRPr="00B55FB8">
              <w:rPr>
                <w:b/>
                <w:szCs w:val="20"/>
              </w:rPr>
              <w:t>Planned start date</w:t>
            </w:r>
          </w:p>
          <w:p w14:paraId="01376A7A" w14:textId="77777777" w:rsidR="007F413A" w:rsidRPr="00B55FB8" w:rsidRDefault="007F413A" w:rsidP="00A20A70">
            <w:pPr>
              <w:jc w:val="center"/>
              <w:rPr>
                <w:b/>
                <w:szCs w:val="20"/>
              </w:rPr>
            </w:pPr>
            <w:r w:rsidRPr="00B55FB8">
              <w:rPr>
                <w:b/>
                <w:szCs w:val="20"/>
              </w:rPr>
              <w:t>Month/year</w:t>
            </w:r>
          </w:p>
        </w:tc>
        <w:tc>
          <w:tcPr>
            <w:tcW w:w="2782" w:type="dxa"/>
            <w:shd w:val="clear" w:color="auto" w:fill="D9D9D9"/>
          </w:tcPr>
          <w:p w14:paraId="45FC8404" w14:textId="77777777" w:rsidR="007F413A" w:rsidRPr="00B55FB8" w:rsidRDefault="007F413A" w:rsidP="00A20A70">
            <w:pPr>
              <w:jc w:val="center"/>
              <w:rPr>
                <w:b/>
                <w:szCs w:val="20"/>
              </w:rPr>
            </w:pPr>
            <w:r w:rsidRPr="00B55FB8">
              <w:rPr>
                <w:b/>
                <w:szCs w:val="20"/>
              </w:rPr>
              <w:t>Planned end date</w:t>
            </w:r>
          </w:p>
          <w:p w14:paraId="0361620D" w14:textId="77777777" w:rsidR="007F413A" w:rsidRPr="00B55FB8" w:rsidRDefault="007F413A" w:rsidP="00A20A70">
            <w:pPr>
              <w:jc w:val="center"/>
              <w:rPr>
                <w:b/>
                <w:szCs w:val="20"/>
              </w:rPr>
            </w:pPr>
            <w:r w:rsidRPr="00B55FB8">
              <w:rPr>
                <w:b/>
                <w:szCs w:val="20"/>
              </w:rPr>
              <w:t>Month/year</w:t>
            </w:r>
          </w:p>
        </w:tc>
        <w:tc>
          <w:tcPr>
            <w:tcW w:w="2509" w:type="dxa"/>
            <w:shd w:val="clear" w:color="auto" w:fill="D9D9D9"/>
          </w:tcPr>
          <w:p w14:paraId="49FB4E6F" w14:textId="77777777" w:rsidR="007F413A" w:rsidRPr="00B55FB8" w:rsidRDefault="007F413A" w:rsidP="00A20A70">
            <w:pPr>
              <w:jc w:val="center"/>
              <w:rPr>
                <w:b/>
                <w:szCs w:val="20"/>
              </w:rPr>
            </w:pPr>
            <w:r w:rsidRPr="00B55FB8">
              <w:rPr>
                <w:b/>
                <w:szCs w:val="20"/>
              </w:rPr>
              <w:t>Included in the Country Office Evaluation Plan</w:t>
            </w:r>
          </w:p>
        </w:tc>
        <w:tc>
          <w:tcPr>
            <w:tcW w:w="2128" w:type="dxa"/>
            <w:shd w:val="clear" w:color="auto" w:fill="D9D9D9"/>
          </w:tcPr>
          <w:p w14:paraId="48FCDDA1" w14:textId="77777777" w:rsidR="007F413A" w:rsidRPr="00B55FB8" w:rsidRDefault="007F413A" w:rsidP="00A20A70">
            <w:pPr>
              <w:jc w:val="center"/>
              <w:rPr>
                <w:b/>
                <w:szCs w:val="20"/>
              </w:rPr>
            </w:pPr>
            <w:r w:rsidRPr="00B55FB8">
              <w:rPr>
                <w:b/>
                <w:szCs w:val="20"/>
              </w:rPr>
              <w:t>Budget for consultants</w:t>
            </w:r>
            <w:r w:rsidRPr="00B55FB8">
              <w:rPr>
                <w:rFonts w:ascii="Arial" w:hAnsi="Arial"/>
                <w:b/>
                <w:sz w:val="18"/>
                <w:szCs w:val="20"/>
                <w:vertAlign w:val="superscript"/>
              </w:rPr>
              <w:footnoteReference w:id="42"/>
            </w:r>
          </w:p>
          <w:p w14:paraId="27CF3325" w14:textId="77777777" w:rsidR="007F413A" w:rsidRPr="00B55FB8" w:rsidRDefault="007F413A" w:rsidP="00A20A70">
            <w:pPr>
              <w:jc w:val="center"/>
              <w:rPr>
                <w:b/>
                <w:szCs w:val="20"/>
              </w:rPr>
            </w:pPr>
          </w:p>
        </w:tc>
        <w:tc>
          <w:tcPr>
            <w:tcW w:w="1722" w:type="dxa"/>
            <w:shd w:val="clear" w:color="auto" w:fill="D9D9D9"/>
          </w:tcPr>
          <w:p w14:paraId="52E9DB1F" w14:textId="77777777" w:rsidR="007F413A" w:rsidRPr="00B55FB8" w:rsidRDefault="007F413A" w:rsidP="00A20A70">
            <w:pPr>
              <w:jc w:val="center"/>
              <w:rPr>
                <w:b/>
                <w:szCs w:val="20"/>
              </w:rPr>
            </w:pPr>
            <w:r w:rsidRPr="00B55FB8">
              <w:rPr>
                <w:b/>
                <w:szCs w:val="20"/>
              </w:rPr>
              <w:t>Other budget (i.e. travel, site visits etc…)</w:t>
            </w:r>
          </w:p>
        </w:tc>
        <w:tc>
          <w:tcPr>
            <w:tcW w:w="1983" w:type="dxa"/>
            <w:shd w:val="clear" w:color="auto" w:fill="D9D9D9"/>
          </w:tcPr>
          <w:p w14:paraId="70881571" w14:textId="77777777" w:rsidR="007F413A" w:rsidRPr="00B55FB8" w:rsidRDefault="007F413A" w:rsidP="00A20A70">
            <w:pPr>
              <w:jc w:val="center"/>
              <w:rPr>
                <w:b/>
                <w:szCs w:val="20"/>
              </w:rPr>
            </w:pPr>
            <w:r w:rsidRPr="00B55FB8">
              <w:rPr>
                <w:b/>
                <w:szCs w:val="20"/>
              </w:rPr>
              <w:t xml:space="preserve">Budget for translation </w:t>
            </w:r>
          </w:p>
        </w:tc>
      </w:tr>
      <w:tr w:rsidR="007F413A" w:rsidRPr="00B55FB8" w14:paraId="6032F721" w14:textId="77777777" w:rsidTr="00A20A70">
        <w:trPr>
          <w:trHeight w:val="424"/>
        </w:trPr>
        <w:tc>
          <w:tcPr>
            <w:tcW w:w="1621" w:type="dxa"/>
            <w:shd w:val="clear" w:color="auto" w:fill="auto"/>
          </w:tcPr>
          <w:p w14:paraId="616B5A92" w14:textId="77777777" w:rsidR="007F413A" w:rsidRPr="00B55FB8" w:rsidRDefault="007F413A" w:rsidP="00A20A70">
            <w:pPr>
              <w:rPr>
                <w:b/>
                <w:sz w:val="18"/>
                <w:szCs w:val="18"/>
              </w:rPr>
            </w:pPr>
            <w:r w:rsidRPr="00B55FB8">
              <w:rPr>
                <w:b/>
                <w:sz w:val="18"/>
                <w:szCs w:val="18"/>
              </w:rPr>
              <w:t>Terminal Evaluation</w:t>
            </w:r>
          </w:p>
        </w:tc>
        <w:tc>
          <w:tcPr>
            <w:tcW w:w="1650" w:type="dxa"/>
            <w:shd w:val="clear" w:color="auto" w:fill="auto"/>
          </w:tcPr>
          <w:p w14:paraId="6E7E85FA" w14:textId="77777777" w:rsidR="007F413A" w:rsidRPr="00B55FB8" w:rsidRDefault="007F413A" w:rsidP="00A20A70">
            <w:pPr>
              <w:rPr>
                <w:i/>
                <w:sz w:val="18"/>
                <w:szCs w:val="18"/>
              </w:rPr>
            </w:pPr>
            <w:r w:rsidRPr="00B55FB8">
              <w:rPr>
                <w:i/>
                <w:sz w:val="18"/>
                <w:szCs w:val="18"/>
              </w:rPr>
              <w:t>Add date:</w:t>
            </w:r>
          </w:p>
          <w:p w14:paraId="06E6BA17" w14:textId="77777777" w:rsidR="007F413A" w:rsidRPr="00B55FB8" w:rsidRDefault="007F413A" w:rsidP="00A20A70">
            <w:pPr>
              <w:rPr>
                <w:i/>
                <w:sz w:val="18"/>
                <w:szCs w:val="18"/>
              </w:rPr>
            </w:pPr>
            <w:r w:rsidRPr="00B55FB8">
              <w:rPr>
                <w:i/>
                <w:sz w:val="18"/>
                <w:szCs w:val="18"/>
              </w:rPr>
              <w:t>3 months before operation closure</w:t>
            </w:r>
          </w:p>
        </w:tc>
        <w:tc>
          <w:tcPr>
            <w:tcW w:w="2782" w:type="dxa"/>
          </w:tcPr>
          <w:p w14:paraId="5C7DB7FB" w14:textId="77777777" w:rsidR="007F413A" w:rsidRPr="00B55FB8" w:rsidRDefault="007F413A" w:rsidP="00A20A70">
            <w:pPr>
              <w:rPr>
                <w:i/>
                <w:sz w:val="18"/>
                <w:szCs w:val="18"/>
              </w:rPr>
            </w:pPr>
            <w:r w:rsidRPr="00B55FB8">
              <w:rPr>
                <w:i/>
                <w:sz w:val="18"/>
                <w:szCs w:val="18"/>
              </w:rPr>
              <w:t>Add date:</w:t>
            </w:r>
          </w:p>
          <w:p w14:paraId="5E07F7CA" w14:textId="77777777" w:rsidR="007F413A" w:rsidRPr="00B55FB8" w:rsidRDefault="007F413A" w:rsidP="00A20A70">
            <w:pPr>
              <w:rPr>
                <w:i/>
                <w:sz w:val="18"/>
                <w:szCs w:val="18"/>
              </w:rPr>
            </w:pPr>
            <w:r w:rsidRPr="00B55FB8">
              <w:rPr>
                <w:i/>
                <w:sz w:val="18"/>
                <w:szCs w:val="18"/>
              </w:rPr>
              <w:t>To be submitted to GEF within three months of operational closure</w:t>
            </w:r>
          </w:p>
        </w:tc>
        <w:tc>
          <w:tcPr>
            <w:tcW w:w="2509" w:type="dxa"/>
          </w:tcPr>
          <w:p w14:paraId="72B9F7E4" w14:textId="77777777" w:rsidR="007F413A" w:rsidRPr="00B55FB8" w:rsidRDefault="007F413A" w:rsidP="00A20A70">
            <w:pPr>
              <w:jc w:val="center"/>
              <w:rPr>
                <w:sz w:val="18"/>
                <w:szCs w:val="18"/>
              </w:rPr>
            </w:pPr>
            <w:r w:rsidRPr="00B55FB8">
              <w:rPr>
                <w:sz w:val="18"/>
                <w:szCs w:val="18"/>
              </w:rPr>
              <w:t>Yes/No</w:t>
            </w:r>
          </w:p>
          <w:p w14:paraId="6367DB2A" w14:textId="77777777" w:rsidR="007F413A" w:rsidRPr="00B55FB8" w:rsidRDefault="007F413A" w:rsidP="00A20A70">
            <w:pPr>
              <w:jc w:val="center"/>
              <w:rPr>
                <w:i/>
                <w:sz w:val="18"/>
                <w:szCs w:val="18"/>
              </w:rPr>
            </w:pPr>
            <w:r w:rsidRPr="00B55FB8">
              <w:rPr>
                <w:i/>
                <w:sz w:val="18"/>
                <w:szCs w:val="18"/>
              </w:rPr>
              <w:t>Mandatory</w:t>
            </w:r>
          </w:p>
        </w:tc>
        <w:tc>
          <w:tcPr>
            <w:tcW w:w="2128" w:type="dxa"/>
            <w:shd w:val="clear" w:color="auto" w:fill="auto"/>
          </w:tcPr>
          <w:p w14:paraId="224FC57B" w14:textId="77777777" w:rsidR="007F413A" w:rsidRPr="0053672B" w:rsidRDefault="007F413A" w:rsidP="00A20A70">
            <w:pPr>
              <w:jc w:val="center"/>
              <w:rPr>
                <w:i/>
                <w:sz w:val="18"/>
                <w:szCs w:val="18"/>
              </w:rPr>
            </w:pPr>
            <w:r w:rsidRPr="0053672B">
              <w:rPr>
                <w:i/>
                <w:sz w:val="18"/>
                <w:szCs w:val="18"/>
              </w:rPr>
              <w:t xml:space="preserve">USD </w:t>
            </w:r>
            <w:r>
              <w:rPr>
                <w:i/>
                <w:sz w:val="18"/>
                <w:szCs w:val="18"/>
              </w:rPr>
              <w:t>35</w:t>
            </w:r>
            <w:r w:rsidRPr="0053672B">
              <w:rPr>
                <w:i/>
                <w:sz w:val="18"/>
                <w:szCs w:val="18"/>
              </w:rPr>
              <w:t>,000</w:t>
            </w:r>
          </w:p>
        </w:tc>
        <w:tc>
          <w:tcPr>
            <w:tcW w:w="1722" w:type="dxa"/>
          </w:tcPr>
          <w:p w14:paraId="6957D6C0" w14:textId="77777777" w:rsidR="007F413A" w:rsidRPr="0053672B" w:rsidRDefault="007F413A" w:rsidP="00A20A70">
            <w:pPr>
              <w:jc w:val="center"/>
              <w:rPr>
                <w:i/>
                <w:sz w:val="18"/>
                <w:szCs w:val="18"/>
              </w:rPr>
            </w:pPr>
            <w:r w:rsidRPr="0053672B">
              <w:rPr>
                <w:i/>
                <w:sz w:val="18"/>
                <w:szCs w:val="18"/>
              </w:rPr>
              <w:t>Travel: 5,000</w:t>
            </w:r>
          </w:p>
        </w:tc>
        <w:tc>
          <w:tcPr>
            <w:tcW w:w="1983" w:type="dxa"/>
          </w:tcPr>
          <w:p w14:paraId="69D66022" w14:textId="77777777" w:rsidR="007F413A" w:rsidRPr="00B55FB8" w:rsidRDefault="007F413A" w:rsidP="00A20A70">
            <w:pPr>
              <w:jc w:val="center"/>
              <w:rPr>
                <w:i/>
                <w:sz w:val="18"/>
                <w:szCs w:val="18"/>
              </w:rPr>
            </w:pPr>
            <w:r>
              <w:rPr>
                <w:i/>
                <w:sz w:val="18"/>
                <w:szCs w:val="18"/>
              </w:rPr>
              <w:t>5,000</w:t>
            </w:r>
          </w:p>
        </w:tc>
      </w:tr>
      <w:tr w:rsidR="007F413A" w:rsidRPr="00B55FB8" w14:paraId="4FBB1285" w14:textId="77777777" w:rsidTr="00A20A70">
        <w:trPr>
          <w:trHeight w:val="424"/>
        </w:trPr>
        <w:tc>
          <w:tcPr>
            <w:tcW w:w="8562" w:type="dxa"/>
            <w:gridSpan w:val="4"/>
            <w:shd w:val="clear" w:color="auto" w:fill="auto"/>
          </w:tcPr>
          <w:p w14:paraId="1E3F93B8" w14:textId="77777777" w:rsidR="007F413A" w:rsidRPr="00B55FB8" w:rsidRDefault="007F413A" w:rsidP="00A20A70">
            <w:pPr>
              <w:jc w:val="right"/>
              <w:rPr>
                <w:b/>
                <w:sz w:val="18"/>
                <w:szCs w:val="18"/>
              </w:rPr>
            </w:pPr>
            <w:r w:rsidRPr="00B55FB8">
              <w:rPr>
                <w:b/>
                <w:sz w:val="18"/>
                <w:szCs w:val="18"/>
              </w:rPr>
              <w:t>Total evaluation budget</w:t>
            </w:r>
          </w:p>
        </w:tc>
        <w:tc>
          <w:tcPr>
            <w:tcW w:w="5833" w:type="dxa"/>
            <w:gridSpan w:val="3"/>
            <w:shd w:val="clear" w:color="auto" w:fill="auto"/>
          </w:tcPr>
          <w:p w14:paraId="0812AE72" w14:textId="77777777" w:rsidR="007F413A" w:rsidRPr="00B55FB8" w:rsidRDefault="007F413A" w:rsidP="00A20A70">
            <w:pPr>
              <w:rPr>
                <w:sz w:val="18"/>
                <w:szCs w:val="18"/>
              </w:rPr>
            </w:pPr>
            <w:r w:rsidRPr="0053672B">
              <w:rPr>
                <w:sz w:val="18"/>
                <w:szCs w:val="18"/>
              </w:rPr>
              <w:t>USD 4</w:t>
            </w:r>
            <w:r>
              <w:rPr>
                <w:sz w:val="18"/>
                <w:szCs w:val="18"/>
              </w:rPr>
              <w:t>5</w:t>
            </w:r>
            <w:r w:rsidRPr="0053672B">
              <w:rPr>
                <w:sz w:val="18"/>
                <w:szCs w:val="18"/>
              </w:rPr>
              <w:t>,000</w:t>
            </w:r>
          </w:p>
        </w:tc>
      </w:tr>
    </w:tbl>
    <w:p w14:paraId="56C2609E" w14:textId="77777777" w:rsidR="007F413A" w:rsidRPr="00B55FB8" w:rsidRDefault="007F413A" w:rsidP="00A20A70">
      <w:pPr>
        <w:rPr>
          <w:b/>
          <w:szCs w:val="20"/>
        </w:rPr>
      </w:pPr>
    </w:p>
    <w:p w14:paraId="7A01613D" w14:textId="77777777" w:rsidR="007F413A" w:rsidRDefault="007F413A"/>
    <w:p w14:paraId="21FC6B2E" w14:textId="77777777" w:rsidR="007F413A" w:rsidRDefault="007F413A" w:rsidP="00A20A70">
      <w:pPr>
        <w:rPr>
          <w:iCs/>
          <w:sz w:val="22"/>
          <w:szCs w:val="22"/>
        </w:rPr>
      </w:pPr>
    </w:p>
    <w:p w14:paraId="6BA88DAA" w14:textId="77777777" w:rsidR="007F413A" w:rsidRDefault="007F413A" w:rsidP="00A20A70">
      <w:pPr>
        <w:rPr>
          <w:iCs/>
          <w:sz w:val="22"/>
          <w:szCs w:val="22"/>
        </w:rPr>
      </w:pPr>
    </w:p>
    <w:p w14:paraId="3C4F9750" w14:textId="77777777" w:rsidR="007F413A" w:rsidRDefault="007F413A" w:rsidP="00A20A70">
      <w:pPr>
        <w:rPr>
          <w:iCs/>
          <w:sz w:val="22"/>
          <w:szCs w:val="22"/>
        </w:rPr>
      </w:pPr>
    </w:p>
    <w:p w14:paraId="546CA8E9" w14:textId="77777777" w:rsidR="007F413A" w:rsidRDefault="007F413A" w:rsidP="00A20A70">
      <w:pPr>
        <w:rPr>
          <w:iCs/>
          <w:sz w:val="22"/>
          <w:szCs w:val="22"/>
        </w:rPr>
      </w:pPr>
    </w:p>
    <w:p w14:paraId="6798CC1B" w14:textId="77777777" w:rsidR="007F413A" w:rsidRDefault="007F413A" w:rsidP="00A20A70">
      <w:pPr>
        <w:rPr>
          <w:iCs/>
          <w:sz w:val="22"/>
          <w:szCs w:val="22"/>
        </w:rPr>
      </w:pPr>
    </w:p>
    <w:p w14:paraId="6BDB235D" w14:textId="77777777" w:rsidR="007F413A" w:rsidRDefault="007F413A" w:rsidP="00A20A70">
      <w:pPr>
        <w:rPr>
          <w:iCs/>
          <w:sz w:val="22"/>
          <w:szCs w:val="22"/>
        </w:rPr>
      </w:pPr>
    </w:p>
    <w:p w14:paraId="50E894C7" w14:textId="77777777" w:rsidR="007F413A" w:rsidRDefault="007F413A" w:rsidP="00A20A70">
      <w:pPr>
        <w:rPr>
          <w:iCs/>
          <w:sz w:val="22"/>
          <w:szCs w:val="22"/>
        </w:rPr>
      </w:pPr>
    </w:p>
    <w:p w14:paraId="05A08903" w14:textId="77777777" w:rsidR="007F413A" w:rsidRDefault="007F413A" w:rsidP="00A20A70">
      <w:pPr>
        <w:rPr>
          <w:iCs/>
          <w:sz w:val="22"/>
          <w:szCs w:val="22"/>
        </w:rPr>
      </w:pPr>
    </w:p>
    <w:p w14:paraId="7AB4EF15" w14:textId="77777777" w:rsidR="007F413A" w:rsidRDefault="007F413A" w:rsidP="00A20A70">
      <w:pPr>
        <w:rPr>
          <w:iCs/>
          <w:sz w:val="22"/>
          <w:szCs w:val="22"/>
        </w:rPr>
      </w:pPr>
    </w:p>
    <w:p w14:paraId="2347B6D6" w14:textId="77777777" w:rsidR="007F413A" w:rsidRDefault="007F413A" w:rsidP="00A20A70">
      <w:pPr>
        <w:rPr>
          <w:iCs/>
          <w:sz w:val="22"/>
          <w:szCs w:val="22"/>
        </w:rPr>
        <w:sectPr w:rsidR="007F413A" w:rsidSect="00A20A70">
          <w:pgSz w:w="16838" w:h="11906" w:orient="landscape"/>
          <w:pgMar w:top="1417" w:right="1417" w:bottom="1417" w:left="1417" w:header="708" w:footer="708" w:gutter="0"/>
          <w:cols w:space="708"/>
          <w:docGrid w:linePitch="360"/>
        </w:sectPr>
      </w:pPr>
    </w:p>
    <w:p w14:paraId="0F791F0D" w14:textId="77777777" w:rsidR="007F413A" w:rsidRDefault="007F413A" w:rsidP="00A20A70">
      <w:pPr>
        <w:rPr>
          <w:iCs/>
          <w:sz w:val="32"/>
          <w:szCs w:val="32"/>
        </w:rPr>
      </w:pPr>
      <w:bookmarkStart w:id="62" w:name="Annex4"/>
      <w:r>
        <w:rPr>
          <w:iCs/>
          <w:sz w:val="32"/>
          <w:szCs w:val="32"/>
        </w:rPr>
        <w:lastRenderedPageBreak/>
        <w:t>Annex 4</w:t>
      </w:r>
      <w:bookmarkEnd w:id="62"/>
    </w:p>
    <w:p w14:paraId="34A8F809" w14:textId="77777777" w:rsidR="007F413A" w:rsidRPr="00872F88" w:rsidRDefault="007F413A" w:rsidP="00A20A70">
      <w:pPr>
        <w:rPr>
          <w:iCs/>
          <w:sz w:val="22"/>
          <w:szCs w:val="22"/>
        </w:rPr>
      </w:pPr>
      <w:r w:rsidRPr="00872F88">
        <w:rPr>
          <w:iCs/>
          <w:sz w:val="22"/>
          <w:szCs w:val="22"/>
        </w:rPr>
        <w:t>GEF Global Wildlife Programme Tracking Tool Baseline</w:t>
      </w:r>
      <w:r>
        <w:rPr>
          <w:iCs/>
          <w:sz w:val="22"/>
          <w:szCs w:val="22"/>
        </w:rPr>
        <w:t>:</w:t>
      </w:r>
    </w:p>
    <w:p w14:paraId="51404198" w14:textId="77777777" w:rsidR="007F413A" w:rsidRDefault="007F413A" w:rsidP="00A20A70">
      <w:pPr>
        <w:rPr>
          <w:iCs/>
          <w:sz w:val="22"/>
          <w:szCs w:val="22"/>
        </w:rPr>
      </w:pPr>
      <w:r>
        <w:rPr>
          <w:b/>
          <w:i/>
        </w:rPr>
        <w:t>-</w:t>
      </w:r>
      <w:r w:rsidRPr="00073DAF">
        <w:rPr>
          <w:b/>
          <w:i/>
        </w:rPr>
        <w:t>See separate files</w:t>
      </w:r>
      <w:r>
        <w:rPr>
          <w:b/>
          <w:i/>
        </w:rPr>
        <w:t>-</w:t>
      </w:r>
    </w:p>
    <w:p w14:paraId="29213345" w14:textId="77777777" w:rsidR="007F413A" w:rsidRDefault="007F413A" w:rsidP="00A20A70">
      <w:pPr>
        <w:rPr>
          <w:iCs/>
          <w:sz w:val="32"/>
          <w:szCs w:val="32"/>
        </w:rPr>
      </w:pPr>
    </w:p>
    <w:p w14:paraId="79B8A9BE" w14:textId="77777777" w:rsidR="007F413A" w:rsidRDefault="007F413A" w:rsidP="00A20A70">
      <w:pPr>
        <w:rPr>
          <w:iCs/>
          <w:sz w:val="22"/>
          <w:szCs w:val="22"/>
        </w:rPr>
      </w:pPr>
    </w:p>
    <w:p w14:paraId="3C54C965" w14:textId="77777777" w:rsidR="007F413A" w:rsidRDefault="007F413A" w:rsidP="00A20A70">
      <w:pPr>
        <w:rPr>
          <w:iCs/>
          <w:sz w:val="22"/>
          <w:szCs w:val="22"/>
        </w:rPr>
      </w:pPr>
    </w:p>
    <w:p w14:paraId="1BBF0CC6" w14:textId="77777777" w:rsidR="007F413A" w:rsidRDefault="007F413A" w:rsidP="00A20A70">
      <w:pPr>
        <w:rPr>
          <w:iCs/>
          <w:sz w:val="22"/>
          <w:szCs w:val="22"/>
        </w:rPr>
      </w:pPr>
    </w:p>
    <w:p w14:paraId="0B59BCAF" w14:textId="77777777" w:rsidR="007F413A" w:rsidRDefault="007F413A" w:rsidP="00A20A70">
      <w:pPr>
        <w:rPr>
          <w:iCs/>
          <w:sz w:val="32"/>
          <w:szCs w:val="32"/>
        </w:rPr>
      </w:pPr>
      <w:r>
        <w:rPr>
          <w:iCs/>
          <w:sz w:val="32"/>
          <w:szCs w:val="32"/>
        </w:rPr>
        <w:t xml:space="preserve"> </w:t>
      </w:r>
    </w:p>
    <w:p w14:paraId="0CA83442" w14:textId="77777777" w:rsidR="007F413A" w:rsidRDefault="007F413A" w:rsidP="00A20A70">
      <w:pPr>
        <w:rPr>
          <w:iCs/>
          <w:sz w:val="32"/>
          <w:szCs w:val="32"/>
        </w:rPr>
      </w:pPr>
    </w:p>
    <w:p w14:paraId="2BE981AC" w14:textId="77777777" w:rsidR="007F413A" w:rsidRDefault="007F413A" w:rsidP="00A20A70">
      <w:pPr>
        <w:rPr>
          <w:iCs/>
          <w:sz w:val="32"/>
          <w:szCs w:val="32"/>
        </w:rPr>
      </w:pPr>
    </w:p>
    <w:p w14:paraId="38207814" w14:textId="77777777" w:rsidR="007F413A" w:rsidRDefault="007F413A" w:rsidP="00A20A70">
      <w:pPr>
        <w:rPr>
          <w:iCs/>
          <w:sz w:val="32"/>
          <w:szCs w:val="32"/>
        </w:rPr>
      </w:pPr>
    </w:p>
    <w:p w14:paraId="50AB73E0" w14:textId="77777777" w:rsidR="007F413A" w:rsidRDefault="007F413A" w:rsidP="00A20A70">
      <w:pPr>
        <w:rPr>
          <w:iCs/>
          <w:sz w:val="32"/>
          <w:szCs w:val="32"/>
        </w:rPr>
      </w:pPr>
    </w:p>
    <w:p w14:paraId="5C8945B2" w14:textId="77777777" w:rsidR="007F413A" w:rsidRDefault="007F413A" w:rsidP="00A20A70">
      <w:pPr>
        <w:rPr>
          <w:iCs/>
          <w:sz w:val="32"/>
          <w:szCs w:val="32"/>
        </w:rPr>
      </w:pPr>
    </w:p>
    <w:p w14:paraId="19439808" w14:textId="77777777" w:rsidR="007F413A" w:rsidRDefault="007F413A" w:rsidP="00A20A70">
      <w:pPr>
        <w:rPr>
          <w:iCs/>
          <w:sz w:val="32"/>
          <w:szCs w:val="32"/>
        </w:rPr>
      </w:pPr>
    </w:p>
    <w:p w14:paraId="512C20A1" w14:textId="77777777" w:rsidR="007F413A" w:rsidRDefault="007F413A" w:rsidP="00A20A70">
      <w:pPr>
        <w:rPr>
          <w:iCs/>
          <w:sz w:val="32"/>
          <w:szCs w:val="32"/>
        </w:rPr>
      </w:pPr>
    </w:p>
    <w:p w14:paraId="24ECA365" w14:textId="77777777" w:rsidR="007F413A" w:rsidRDefault="007F413A" w:rsidP="00A20A70">
      <w:pPr>
        <w:rPr>
          <w:iCs/>
          <w:sz w:val="32"/>
          <w:szCs w:val="32"/>
        </w:rPr>
      </w:pPr>
    </w:p>
    <w:p w14:paraId="25452A8A" w14:textId="77777777" w:rsidR="007F413A" w:rsidRDefault="007F413A" w:rsidP="00A20A70">
      <w:pPr>
        <w:rPr>
          <w:iCs/>
          <w:sz w:val="32"/>
          <w:szCs w:val="32"/>
        </w:rPr>
      </w:pPr>
    </w:p>
    <w:p w14:paraId="697DC998" w14:textId="77777777" w:rsidR="007F413A" w:rsidRDefault="007F413A" w:rsidP="00A20A70">
      <w:pPr>
        <w:rPr>
          <w:iCs/>
          <w:sz w:val="32"/>
          <w:szCs w:val="32"/>
        </w:rPr>
      </w:pPr>
    </w:p>
    <w:p w14:paraId="19ABC7C7" w14:textId="77777777" w:rsidR="007F413A" w:rsidRDefault="007F413A" w:rsidP="00A20A70">
      <w:pPr>
        <w:rPr>
          <w:iCs/>
          <w:sz w:val="32"/>
          <w:szCs w:val="32"/>
        </w:rPr>
      </w:pPr>
    </w:p>
    <w:p w14:paraId="6E1BE4EC" w14:textId="77777777" w:rsidR="007F413A" w:rsidRDefault="007F413A" w:rsidP="00A20A70">
      <w:pPr>
        <w:rPr>
          <w:iCs/>
          <w:sz w:val="32"/>
          <w:szCs w:val="32"/>
        </w:rPr>
      </w:pPr>
    </w:p>
    <w:p w14:paraId="3F2A2473" w14:textId="77777777" w:rsidR="007F413A" w:rsidRDefault="007F413A" w:rsidP="00A20A70">
      <w:pPr>
        <w:rPr>
          <w:iCs/>
          <w:sz w:val="32"/>
          <w:szCs w:val="32"/>
        </w:rPr>
      </w:pPr>
    </w:p>
    <w:p w14:paraId="4EC52D36" w14:textId="77777777" w:rsidR="007F413A" w:rsidRDefault="007F413A" w:rsidP="00A20A70">
      <w:pPr>
        <w:rPr>
          <w:iCs/>
          <w:sz w:val="32"/>
          <w:szCs w:val="32"/>
        </w:rPr>
      </w:pPr>
    </w:p>
    <w:p w14:paraId="7D645DDC" w14:textId="77777777" w:rsidR="007F413A" w:rsidRDefault="007F413A" w:rsidP="00A20A70">
      <w:pPr>
        <w:rPr>
          <w:iCs/>
          <w:sz w:val="32"/>
          <w:szCs w:val="32"/>
        </w:rPr>
      </w:pPr>
    </w:p>
    <w:p w14:paraId="0E71BAAF" w14:textId="77777777" w:rsidR="007F413A" w:rsidRDefault="007F413A" w:rsidP="00A20A70">
      <w:pPr>
        <w:rPr>
          <w:iCs/>
          <w:sz w:val="32"/>
          <w:szCs w:val="32"/>
        </w:rPr>
      </w:pPr>
    </w:p>
    <w:p w14:paraId="3C13857F" w14:textId="77777777" w:rsidR="007F413A" w:rsidRDefault="007F413A" w:rsidP="00A20A70">
      <w:pPr>
        <w:rPr>
          <w:iCs/>
          <w:sz w:val="32"/>
          <w:szCs w:val="32"/>
        </w:rPr>
      </w:pPr>
    </w:p>
    <w:p w14:paraId="53F51C46" w14:textId="77777777" w:rsidR="007F413A" w:rsidRDefault="007F413A" w:rsidP="00A20A70">
      <w:pPr>
        <w:rPr>
          <w:iCs/>
          <w:sz w:val="32"/>
          <w:szCs w:val="32"/>
        </w:rPr>
      </w:pPr>
    </w:p>
    <w:p w14:paraId="7D4A79AD" w14:textId="77777777" w:rsidR="007F413A" w:rsidRDefault="007F413A" w:rsidP="00A20A70">
      <w:pPr>
        <w:rPr>
          <w:iCs/>
          <w:sz w:val="32"/>
          <w:szCs w:val="32"/>
        </w:rPr>
      </w:pPr>
    </w:p>
    <w:p w14:paraId="2D2AD04B" w14:textId="77777777" w:rsidR="007F413A" w:rsidRDefault="007F413A" w:rsidP="00A20A70">
      <w:pPr>
        <w:rPr>
          <w:iCs/>
          <w:sz w:val="32"/>
          <w:szCs w:val="32"/>
        </w:rPr>
      </w:pPr>
    </w:p>
    <w:p w14:paraId="5E859D31" w14:textId="77777777" w:rsidR="007F413A" w:rsidRDefault="007F413A" w:rsidP="00A20A70">
      <w:pPr>
        <w:rPr>
          <w:iCs/>
          <w:sz w:val="32"/>
          <w:szCs w:val="32"/>
        </w:rPr>
      </w:pPr>
    </w:p>
    <w:p w14:paraId="46EC59BC" w14:textId="77777777" w:rsidR="007F413A" w:rsidRDefault="007F413A" w:rsidP="00A20A70">
      <w:pPr>
        <w:rPr>
          <w:iCs/>
          <w:sz w:val="32"/>
          <w:szCs w:val="32"/>
        </w:rPr>
      </w:pPr>
    </w:p>
    <w:p w14:paraId="743B6194" w14:textId="77777777" w:rsidR="007F413A" w:rsidRDefault="007F413A" w:rsidP="00A20A70">
      <w:pPr>
        <w:rPr>
          <w:iCs/>
          <w:sz w:val="32"/>
          <w:szCs w:val="32"/>
        </w:rPr>
      </w:pPr>
    </w:p>
    <w:p w14:paraId="017A252C" w14:textId="77777777" w:rsidR="00D31A96" w:rsidRDefault="00D31A96" w:rsidP="00A20A70">
      <w:pPr>
        <w:rPr>
          <w:iCs/>
          <w:sz w:val="32"/>
          <w:szCs w:val="32"/>
        </w:rPr>
      </w:pPr>
    </w:p>
    <w:p w14:paraId="251B5444" w14:textId="77777777" w:rsidR="007F413A" w:rsidRDefault="007F413A" w:rsidP="00A20A70">
      <w:pPr>
        <w:rPr>
          <w:iCs/>
          <w:sz w:val="32"/>
          <w:szCs w:val="32"/>
        </w:rPr>
      </w:pPr>
      <w:r>
        <w:rPr>
          <w:iCs/>
          <w:sz w:val="32"/>
          <w:szCs w:val="32"/>
        </w:rPr>
        <w:lastRenderedPageBreak/>
        <w:t>Ann</w:t>
      </w:r>
      <w:bookmarkStart w:id="63" w:name="Annex5"/>
      <w:bookmarkEnd w:id="63"/>
      <w:r>
        <w:rPr>
          <w:iCs/>
          <w:sz w:val="32"/>
          <w:szCs w:val="32"/>
        </w:rPr>
        <w:t>ex 5</w:t>
      </w:r>
    </w:p>
    <w:p w14:paraId="247C84F4" w14:textId="77777777" w:rsidR="007F413A" w:rsidRPr="00D51083" w:rsidRDefault="007F413A" w:rsidP="00A20A70">
      <w:pPr>
        <w:rPr>
          <w:rFonts w:cs="Arial"/>
          <w:b/>
          <w:iCs/>
          <w:noProof/>
          <w:szCs w:val="20"/>
          <w:lang w:eastAsia="zh-CN"/>
        </w:rPr>
      </w:pPr>
      <w:r>
        <w:rPr>
          <w:rFonts w:cs="Arial"/>
          <w:b/>
          <w:iCs/>
          <w:noProof/>
          <w:szCs w:val="20"/>
          <w:lang w:eastAsia="zh-CN"/>
        </w:rPr>
        <w:t>Terms of Reference:</w:t>
      </w:r>
    </w:p>
    <w:p w14:paraId="58054CB8" w14:textId="77777777" w:rsidR="007F413A" w:rsidRPr="00D51083" w:rsidRDefault="007F413A" w:rsidP="00A20A70">
      <w:pPr>
        <w:spacing w:after="0"/>
        <w:rPr>
          <w:rFonts w:cs="Arial"/>
          <w:b/>
          <w:iCs/>
          <w:noProof/>
          <w:szCs w:val="20"/>
          <w:lang w:eastAsia="zh-CN"/>
        </w:rPr>
      </w:pPr>
    </w:p>
    <w:p w14:paraId="5E5D2501" w14:textId="77777777" w:rsidR="007F413A" w:rsidRDefault="007F413A" w:rsidP="00A20A70">
      <w:pPr>
        <w:spacing w:after="0"/>
        <w:rPr>
          <w:rFonts w:cs="Arial"/>
          <w:b/>
          <w:iCs/>
          <w:noProof/>
          <w:szCs w:val="20"/>
          <w:lang w:eastAsia="zh-CN"/>
        </w:rPr>
      </w:pPr>
      <w:r w:rsidRPr="00D51083">
        <w:rPr>
          <w:rFonts w:cs="Arial"/>
          <w:b/>
          <w:iCs/>
          <w:noProof/>
          <w:szCs w:val="20"/>
          <w:lang w:eastAsia="zh-CN"/>
        </w:rPr>
        <w:t>Terms of Reference for</w:t>
      </w:r>
      <w:r>
        <w:rPr>
          <w:rFonts w:cs="Arial"/>
          <w:b/>
          <w:iCs/>
          <w:noProof/>
          <w:szCs w:val="20"/>
          <w:lang w:eastAsia="zh-CN"/>
        </w:rPr>
        <w:t xml:space="preserve"> the Project Board</w:t>
      </w:r>
    </w:p>
    <w:p w14:paraId="3661825D" w14:textId="77777777" w:rsidR="007F413A" w:rsidRDefault="007F413A" w:rsidP="00A20A70">
      <w:pPr>
        <w:spacing w:after="0"/>
        <w:rPr>
          <w:rFonts w:cs="Arial"/>
          <w:iCs/>
          <w:noProof/>
          <w:szCs w:val="20"/>
          <w:lang w:eastAsia="zh-CN"/>
        </w:rPr>
      </w:pPr>
    </w:p>
    <w:p w14:paraId="55D2EBF2" w14:textId="77777777" w:rsidR="007F413A" w:rsidRDefault="007F413A" w:rsidP="00A20A70">
      <w:pPr>
        <w:spacing w:after="0"/>
        <w:rPr>
          <w:rFonts w:cs="Arial"/>
          <w:iCs/>
          <w:noProof/>
          <w:szCs w:val="20"/>
          <w:lang w:eastAsia="zh-CN"/>
        </w:rPr>
      </w:pPr>
      <w:r w:rsidRPr="004D2E12">
        <w:rPr>
          <w:rFonts w:cs="Arial"/>
          <w:iCs/>
          <w:noProof/>
          <w:szCs w:val="20"/>
          <w:lang w:eastAsia="zh-CN"/>
        </w:rPr>
        <w:t>The P</w:t>
      </w:r>
      <w:r>
        <w:rPr>
          <w:rFonts w:cs="Arial"/>
          <w:iCs/>
          <w:noProof/>
          <w:szCs w:val="20"/>
          <w:lang w:eastAsia="zh-CN"/>
        </w:rPr>
        <w:t>roject Board (PB)</w:t>
      </w:r>
      <w:r w:rsidRPr="004D2E12">
        <w:rPr>
          <w:rFonts w:cs="Arial"/>
          <w:iCs/>
          <w:noProof/>
          <w:szCs w:val="20"/>
          <w:lang w:eastAsia="zh-CN"/>
        </w:rPr>
        <w:t xml:space="preserve"> will serve as the project’s decision-making body. It will meet according to necessity, at least  twice each year, to review project progress, approve project work plans and approve major project deliverables. The P</w:t>
      </w:r>
      <w:r>
        <w:rPr>
          <w:rFonts w:cs="Arial"/>
          <w:iCs/>
          <w:noProof/>
          <w:szCs w:val="20"/>
          <w:lang w:eastAsia="zh-CN"/>
        </w:rPr>
        <w:t>B</w:t>
      </w:r>
      <w:r w:rsidRPr="004D2E12">
        <w:rPr>
          <w:rFonts w:cs="Arial"/>
          <w:iCs/>
          <w:noProof/>
          <w:szCs w:val="20"/>
          <w:lang w:eastAsia="zh-CN"/>
        </w:rPr>
        <w:t xml:space="preserve"> is responsible for providing the strategic guidance and oversight to project implementation to ensure that it meets the requirements of the approved Project Document and achieves the stated outcomes. The P</w:t>
      </w:r>
      <w:r>
        <w:rPr>
          <w:rFonts w:cs="Arial"/>
          <w:iCs/>
          <w:noProof/>
          <w:szCs w:val="20"/>
          <w:lang w:eastAsia="zh-CN"/>
        </w:rPr>
        <w:t>B’</w:t>
      </w:r>
      <w:r w:rsidRPr="004D2E12">
        <w:rPr>
          <w:rFonts w:cs="Arial"/>
          <w:iCs/>
          <w:noProof/>
          <w:szCs w:val="20"/>
          <w:lang w:eastAsia="zh-CN"/>
        </w:rPr>
        <w:t xml:space="preserve">s role will include: </w:t>
      </w:r>
    </w:p>
    <w:p w14:paraId="17B28BAB" w14:textId="77777777" w:rsidR="007F413A" w:rsidRDefault="007F413A" w:rsidP="00A20A70">
      <w:pPr>
        <w:spacing w:after="0"/>
        <w:rPr>
          <w:rFonts w:cs="Arial"/>
          <w:iCs/>
          <w:noProof/>
          <w:szCs w:val="20"/>
          <w:lang w:eastAsia="zh-CN"/>
        </w:rPr>
      </w:pPr>
    </w:p>
    <w:p w14:paraId="37A4D00D" w14:textId="77777777" w:rsidR="007F413A" w:rsidRPr="004D2E12" w:rsidRDefault="007F413A" w:rsidP="00351A8D">
      <w:pPr>
        <w:pStyle w:val="ListParagraph"/>
        <w:numPr>
          <w:ilvl w:val="0"/>
          <w:numId w:val="56"/>
        </w:numPr>
        <w:contextualSpacing/>
        <w:rPr>
          <w:rFonts w:ascii="Calibri" w:eastAsia="SimSun" w:hAnsi="Calibri" w:cs="Arial"/>
          <w:iCs/>
          <w:noProof/>
          <w:sz w:val="20"/>
          <w:szCs w:val="20"/>
          <w:lang w:eastAsia="zh-CN"/>
        </w:rPr>
      </w:pPr>
      <w:r w:rsidRPr="004D2E12">
        <w:rPr>
          <w:rFonts w:ascii="Calibri" w:eastAsia="SimSun" w:hAnsi="Calibri" w:cs="Arial"/>
          <w:iCs/>
          <w:noProof/>
          <w:sz w:val="20"/>
          <w:szCs w:val="20"/>
          <w:lang w:eastAsia="zh-CN"/>
        </w:rPr>
        <w:t xml:space="preserve">providing strategic guidance to project implementation; </w:t>
      </w:r>
    </w:p>
    <w:p w14:paraId="48CE4DA7" w14:textId="77777777" w:rsidR="007F413A" w:rsidRDefault="007F413A" w:rsidP="00351A8D">
      <w:pPr>
        <w:pStyle w:val="ListParagraph"/>
        <w:numPr>
          <w:ilvl w:val="0"/>
          <w:numId w:val="56"/>
        </w:numPr>
        <w:contextualSpacing/>
        <w:rPr>
          <w:rFonts w:ascii="Calibri" w:eastAsia="SimSun" w:hAnsi="Calibri" w:cs="Arial"/>
          <w:iCs/>
          <w:noProof/>
          <w:sz w:val="20"/>
          <w:szCs w:val="20"/>
          <w:lang w:eastAsia="zh-CN"/>
        </w:rPr>
      </w:pPr>
      <w:r w:rsidRPr="004D2E12">
        <w:rPr>
          <w:rFonts w:ascii="Calibri" w:eastAsia="SimSun" w:hAnsi="Calibri" w:cs="Arial"/>
          <w:iCs/>
          <w:noProof/>
          <w:sz w:val="20"/>
          <w:szCs w:val="20"/>
          <w:lang w:eastAsia="zh-CN"/>
        </w:rPr>
        <w:t xml:space="preserve">assuring coordination between various donor funded and government funded projects and programmes; </w:t>
      </w:r>
    </w:p>
    <w:p w14:paraId="2D85CBB9" w14:textId="77777777" w:rsidR="007F413A" w:rsidRDefault="007F413A" w:rsidP="00351A8D">
      <w:pPr>
        <w:pStyle w:val="ListParagraph"/>
        <w:numPr>
          <w:ilvl w:val="0"/>
          <w:numId w:val="56"/>
        </w:numPr>
        <w:contextualSpacing/>
        <w:rPr>
          <w:rFonts w:ascii="Calibri" w:eastAsia="SimSun" w:hAnsi="Calibri" w:cs="Arial"/>
          <w:iCs/>
          <w:noProof/>
          <w:sz w:val="20"/>
          <w:szCs w:val="20"/>
          <w:lang w:eastAsia="zh-CN"/>
        </w:rPr>
      </w:pPr>
      <w:r w:rsidRPr="004D2E12">
        <w:rPr>
          <w:rFonts w:ascii="Calibri" w:eastAsia="SimSun" w:hAnsi="Calibri" w:cs="Arial"/>
          <w:iCs/>
          <w:noProof/>
          <w:sz w:val="20"/>
          <w:szCs w:val="20"/>
          <w:lang w:eastAsia="zh-CN"/>
        </w:rPr>
        <w:t xml:space="preserve">ensuring coordination with various government agencies and their participation in project activities; </w:t>
      </w:r>
    </w:p>
    <w:p w14:paraId="00E539B3" w14:textId="77777777" w:rsidR="007F413A" w:rsidRDefault="007F413A" w:rsidP="00351A8D">
      <w:pPr>
        <w:pStyle w:val="ListParagraph"/>
        <w:numPr>
          <w:ilvl w:val="0"/>
          <w:numId w:val="56"/>
        </w:numPr>
        <w:contextualSpacing/>
        <w:rPr>
          <w:rFonts w:ascii="Calibri" w:eastAsia="SimSun" w:hAnsi="Calibri" w:cs="Arial"/>
          <w:iCs/>
          <w:noProof/>
          <w:sz w:val="20"/>
          <w:szCs w:val="20"/>
          <w:lang w:eastAsia="zh-CN"/>
        </w:rPr>
      </w:pPr>
      <w:r w:rsidRPr="004D2E12">
        <w:rPr>
          <w:rFonts w:ascii="Calibri" w:eastAsia="SimSun" w:hAnsi="Calibri" w:cs="Arial"/>
          <w:iCs/>
          <w:noProof/>
          <w:sz w:val="20"/>
          <w:szCs w:val="20"/>
          <w:lang w:eastAsia="zh-CN"/>
        </w:rPr>
        <w:t xml:space="preserve">approving annual project work plans and budgets, at the proposal of the Project Manager; </w:t>
      </w:r>
    </w:p>
    <w:p w14:paraId="74E3320F" w14:textId="77777777" w:rsidR="007F413A" w:rsidRDefault="007F413A" w:rsidP="00351A8D">
      <w:pPr>
        <w:pStyle w:val="ListParagraph"/>
        <w:numPr>
          <w:ilvl w:val="0"/>
          <w:numId w:val="56"/>
        </w:numPr>
        <w:contextualSpacing/>
        <w:rPr>
          <w:rFonts w:ascii="Calibri" w:eastAsia="SimSun" w:hAnsi="Calibri" w:cs="Arial"/>
          <w:iCs/>
          <w:noProof/>
          <w:sz w:val="20"/>
          <w:szCs w:val="20"/>
          <w:lang w:eastAsia="zh-CN"/>
        </w:rPr>
      </w:pPr>
      <w:r>
        <w:rPr>
          <w:rFonts w:ascii="Calibri" w:eastAsia="SimSun" w:hAnsi="Calibri" w:cs="Arial"/>
          <w:iCs/>
          <w:noProof/>
          <w:sz w:val="20"/>
          <w:szCs w:val="20"/>
          <w:lang w:eastAsia="zh-CN"/>
        </w:rPr>
        <w:t>a</w:t>
      </w:r>
      <w:r w:rsidRPr="004D2E12">
        <w:rPr>
          <w:rFonts w:ascii="Calibri" w:eastAsia="SimSun" w:hAnsi="Calibri" w:cs="Arial"/>
          <w:iCs/>
          <w:noProof/>
          <w:sz w:val="20"/>
          <w:szCs w:val="20"/>
          <w:lang w:eastAsia="zh-CN"/>
        </w:rPr>
        <w:t xml:space="preserve">pproving any major changes in project plans or programmes;  </w:t>
      </w:r>
    </w:p>
    <w:p w14:paraId="4B0465D5" w14:textId="77777777" w:rsidR="007F413A" w:rsidRDefault="007F413A" w:rsidP="00351A8D">
      <w:pPr>
        <w:pStyle w:val="ListParagraph"/>
        <w:numPr>
          <w:ilvl w:val="0"/>
          <w:numId w:val="56"/>
        </w:numPr>
        <w:contextualSpacing/>
        <w:rPr>
          <w:rFonts w:ascii="Calibri" w:eastAsia="SimSun" w:hAnsi="Calibri" w:cs="Arial"/>
          <w:iCs/>
          <w:noProof/>
          <w:sz w:val="20"/>
          <w:szCs w:val="20"/>
          <w:lang w:eastAsia="zh-CN"/>
        </w:rPr>
      </w:pPr>
      <w:r w:rsidRPr="004D2E12">
        <w:rPr>
          <w:rFonts w:ascii="Calibri" w:eastAsia="SimSun" w:hAnsi="Calibri" w:cs="Arial"/>
          <w:iCs/>
          <w:noProof/>
          <w:sz w:val="20"/>
          <w:szCs w:val="20"/>
          <w:lang w:eastAsia="zh-CN"/>
        </w:rPr>
        <w:t xml:space="preserve">overseeing reporting in line with GEF requirements; </w:t>
      </w:r>
    </w:p>
    <w:p w14:paraId="02C36F7A" w14:textId="77777777" w:rsidR="007F413A" w:rsidRDefault="007F413A" w:rsidP="00351A8D">
      <w:pPr>
        <w:pStyle w:val="ListParagraph"/>
        <w:numPr>
          <w:ilvl w:val="0"/>
          <w:numId w:val="56"/>
        </w:numPr>
        <w:contextualSpacing/>
        <w:rPr>
          <w:rFonts w:ascii="Calibri" w:eastAsia="SimSun" w:hAnsi="Calibri" w:cs="Arial"/>
          <w:iCs/>
          <w:noProof/>
          <w:sz w:val="20"/>
          <w:szCs w:val="20"/>
          <w:lang w:eastAsia="zh-CN"/>
        </w:rPr>
      </w:pPr>
      <w:r w:rsidRPr="004D2E12">
        <w:rPr>
          <w:rFonts w:ascii="Calibri" w:eastAsia="SimSun" w:hAnsi="Calibri" w:cs="Arial"/>
          <w:iCs/>
          <w:noProof/>
          <w:sz w:val="20"/>
          <w:szCs w:val="20"/>
          <w:lang w:eastAsia="zh-CN"/>
        </w:rPr>
        <w:t>ensuring commitment of human resources to support project implementation, arbitrating any issues within the project</w:t>
      </w:r>
      <w:r>
        <w:rPr>
          <w:rFonts w:ascii="Calibri" w:eastAsia="SimSun" w:hAnsi="Calibri" w:cs="Arial"/>
          <w:iCs/>
          <w:noProof/>
          <w:sz w:val="20"/>
          <w:szCs w:val="20"/>
          <w:lang w:eastAsia="zh-CN"/>
        </w:rPr>
        <w:t>;</w:t>
      </w:r>
      <w:r w:rsidRPr="004D2E12">
        <w:rPr>
          <w:rFonts w:ascii="Calibri" w:eastAsia="SimSun" w:hAnsi="Calibri" w:cs="Arial"/>
          <w:iCs/>
          <w:noProof/>
          <w:sz w:val="20"/>
          <w:szCs w:val="20"/>
          <w:lang w:eastAsia="zh-CN"/>
        </w:rPr>
        <w:t xml:space="preserve"> </w:t>
      </w:r>
    </w:p>
    <w:p w14:paraId="1E985FA8" w14:textId="77777777" w:rsidR="007F413A" w:rsidRDefault="007F413A" w:rsidP="00351A8D">
      <w:pPr>
        <w:pStyle w:val="ListParagraph"/>
        <w:numPr>
          <w:ilvl w:val="0"/>
          <w:numId w:val="56"/>
        </w:numPr>
        <w:contextualSpacing/>
        <w:rPr>
          <w:rFonts w:ascii="Calibri" w:eastAsia="SimSun" w:hAnsi="Calibri" w:cs="Arial"/>
          <w:iCs/>
          <w:noProof/>
          <w:sz w:val="20"/>
          <w:szCs w:val="20"/>
          <w:lang w:eastAsia="zh-CN"/>
        </w:rPr>
      </w:pPr>
      <w:r w:rsidRPr="004D2E12">
        <w:rPr>
          <w:rFonts w:ascii="Calibri" w:eastAsia="SimSun" w:hAnsi="Calibri" w:cs="Arial"/>
          <w:iCs/>
          <w:noProof/>
          <w:sz w:val="20"/>
          <w:szCs w:val="20"/>
          <w:lang w:eastAsia="zh-CN"/>
        </w:rPr>
        <w:t xml:space="preserve">negotiating solutions between the project and any parties beyond the scope of the project; </w:t>
      </w:r>
    </w:p>
    <w:p w14:paraId="569A7CAF" w14:textId="77777777" w:rsidR="007F413A" w:rsidRDefault="007F413A" w:rsidP="00351A8D">
      <w:pPr>
        <w:pStyle w:val="ListParagraph"/>
        <w:numPr>
          <w:ilvl w:val="0"/>
          <w:numId w:val="56"/>
        </w:numPr>
        <w:contextualSpacing/>
        <w:rPr>
          <w:rFonts w:ascii="Calibri" w:eastAsia="SimSun" w:hAnsi="Calibri" w:cs="Arial"/>
          <w:iCs/>
          <w:noProof/>
          <w:sz w:val="20"/>
          <w:szCs w:val="20"/>
          <w:lang w:eastAsia="zh-CN"/>
        </w:rPr>
      </w:pPr>
      <w:r w:rsidRPr="004D2E12">
        <w:rPr>
          <w:rFonts w:ascii="Calibri" w:eastAsia="SimSun" w:hAnsi="Calibri" w:cs="Arial"/>
          <w:iCs/>
          <w:noProof/>
          <w:sz w:val="20"/>
          <w:szCs w:val="20"/>
          <w:lang w:eastAsia="zh-CN"/>
        </w:rPr>
        <w:t>overall project evaluation</w:t>
      </w:r>
      <w:r>
        <w:rPr>
          <w:rFonts w:ascii="Calibri" w:eastAsia="SimSun" w:hAnsi="Calibri" w:cs="Arial"/>
          <w:iCs/>
          <w:noProof/>
          <w:sz w:val="20"/>
          <w:szCs w:val="20"/>
          <w:lang w:eastAsia="zh-CN"/>
        </w:rPr>
        <w:t>;</w:t>
      </w:r>
      <w:r w:rsidRPr="004D2E12">
        <w:rPr>
          <w:rFonts w:ascii="Calibri" w:eastAsia="SimSun" w:hAnsi="Calibri" w:cs="Arial"/>
          <w:iCs/>
          <w:noProof/>
          <w:sz w:val="20"/>
          <w:szCs w:val="20"/>
          <w:lang w:eastAsia="zh-CN"/>
        </w:rPr>
        <w:t xml:space="preserve"> and </w:t>
      </w:r>
    </w:p>
    <w:p w14:paraId="7FAE2F72" w14:textId="77777777" w:rsidR="007F413A" w:rsidRPr="004D2E12" w:rsidRDefault="007F413A" w:rsidP="00351A8D">
      <w:pPr>
        <w:pStyle w:val="ListParagraph"/>
        <w:numPr>
          <w:ilvl w:val="0"/>
          <w:numId w:val="56"/>
        </w:numPr>
        <w:contextualSpacing/>
        <w:rPr>
          <w:rFonts w:ascii="Calibri" w:eastAsia="SimSun" w:hAnsi="Calibri" w:cs="Arial"/>
          <w:iCs/>
          <w:noProof/>
          <w:sz w:val="20"/>
          <w:szCs w:val="20"/>
          <w:lang w:eastAsia="zh-CN"/>
        </w:rPr>
      </w:pPr>
      <w:r w:rsidRPr="004D2E12">
        <w:rPr>
          <w:rFonts w:ascii="Calibri" w:eastAsia="SimSun" w:hAnsi="Calibri" w:cs="Arial"/>
          <w:iCs/>
          <w:noProof/>
          <w:sz w:val="20"/>
          <w:szCs w:val="20"/>
          <w:lang w:eastAsia="zh-CN"/>
        </w:rPr>
        <w:t xml:space="preserve">ensuring that UNDP Social </w:t>
      </w:r>
      <w:r>
        <w:rPr>
          <w:rFonts w:ascii="Calibri" w:eastAsia="SimSun" w:hAnsi="Calibri" w:cs="Arial"/>
          <w:iCs/>
          <w:noProof/>
          <w:sz w:val="20"/>
          <w:szCs w:val="20"/>
          <w:lang w:eastAsia="zh-CN"/>
        </w:rPr>
        <w:t xml:space="preserve">and </w:t>
      </w:r>
      <w:r w:rsidRPr="004D2E12">
        <w:rPr>
          <w:rFonts w:ascii="Calibri" w:eastAsia="SimSun" w:hAnsi="Calibri" w:cs="Arial"/>
          <w:iCs/>
          <w:noProof/>
          <w:sz w:val="20"/>
          <w:szCs w:val="20"/>
          <w:lang w:eastAsia="zh-CN"/>
        </w:rPr>
        <w:t>Environmental Screening Procedure safeguards are applied to project implementation.</w:t>
      </w:r>
    </w:p>
    <w:p w14:paraId="585F1B81" w14:textId="77777777" w:rsidR="007F413A" w:rsidRPr="004D2E12" w:rsidRDefault="007F413A" w:rsidP="00A20A70">
      <w:pPr>
        <w:spacing w:after="0"/>
        <w:rPr>
          <w:rFonts w:cs="Arial"/>
          <w:iCs/>
          <w:noProof/>
          <w:szCs w:val="20"/>
          <w:lang w:eastAsia="zh-CN"/>
        </w:rPr>
      </w:pPr>
    </w:p>
    <w:p w14:paraId="53AEFDB4" w14:textId="77777777" w:rsidR="007F413A" w:rsidRPr="004D2E12" w:rsidRDefault="007F413A" w:rsidP="00A20A70">
      <w:pPr>
        <w:spacing w:after="0"/>
        <w:rPr>
          <w:rFonts w:cs="Arial"/>
          <w:iCs/>
          <w:noProof/>
          <w:szCs w:val="20"/>
          <w:lang w:eastAsia="zh-CN"/>
        </w:rPr>
      </w:pPr>
      <w:r w:rsidRPr="004D2E12">
        <w:rPr>
          <w:rFonts w:cs="Arial"/>
          <w:iCs/>
          <w:noProof/>
          <w:szCs w:val="20"/>
          <w:lang w:eastAsia="zh-CN"/>
        </w:rPr>
        <w:t xml:space="preserve">These terms of reference will be finalized during the Project Inception Workshop. </w:t>
      </w:r>
    </w:p>
    <w:p w14:paraId="7B47B40F" w14:textId="77777777" w:rsidR="007F413A" w:rsidRDefault="007F413A" w:rsidP="00A20A70">
      <w:pPr>
        <w:spacing w:after="0"/>
        <w:rPr>
          <w:rFonts w:cs="Arial"/>
          <w:b/>
          <w:iCs/>
          <w:noProof/>
          <w:szCs w:val="20"/>
          <w:lang w:eastAsia="zh-CN"/>
        </w:rPr>
      </w:pPr>
    </w:p>
    <w:p w14:paraId="08D3A335" w14:textId="77777777" w:rsidR="007F413A" w:rsidRDefault="007F413A" w:rsidP="00A20A70">
      <w:pPr>
        <w:spacing w:after="0"/>
        <w:rPr>
          <w:rFonts w:cs="Arial"/>
          <w:b/>
          <w:iCs/>
          <w:noProof/>
          <w:szCs w:val="20"/>
          <w:lang w:eastAsia="zh-CN"/>
        </w:rPr>
      </w:pPr>
      <w:r>
        <w:rPr>
          <w:b/>
          <w:szCs w:val="20"/>
        </w:rPr>
        <w:t xml:space="preserve">Terms of Reference for the </w:t>
      </w:r>
      <w:r w:rsidRPr="004D2E12">
        <w:rPr>
          <w:b/>
          <w:szCs w:val="20"/>
        </w:rPr>
        <w:t>Technical Advisory Committee</w:t>
      </w:r>
      <w:r w:rsidRPr="004D2E12">
        <w:rPr>
          <w:szCs w:val="20"/>
        </w:rPr>
        <w:t xml:space="preserve"> </w:t>
      </w:r>
      <w:r w:rsidRPr="00977B44">
        <w:rPr>
          <w:b/>
          <w:szCs w:val="20"/>
        </w:rPr>
        <w:t>(TAC)</w:t>
      </w:r>
    </w:p>
    <w:p w14:paraId="3A28D031" w14:textId="77777777" w:rsidR="007F413A" w:rsidRDefault="007F413A" w:rsidP="00A20A70">
      <w:pPr>
        <w:spacing w:after="0"/>
        <w:rPr>
          <w:rFonts w:cs="Arial"/>
          <w:b/>
          <w:iCs/>
          <w:noProof/>
          <w:szCs w:val="20"/>
          <w:lang w:eastAsia="zh-CN"/>
        </w:rPr>
      </w:pPr>
    </w:p>
    <w:p w14:paraId="4AC7BA85" w14:textId="77777777" w:rsidR="007F413A" w:rsidRPr="004D2E12" w:rsidRDefault="007F413A" w:rsidP="00A20A70">
      <w:pPr>
        <w:spacing w:after="0"/>
        <w:rPr>
          <w:szCs w:val="20"/>
        </w:rPr>
      </w:pPr>
      <w:r>
        <w:rPr>
          <w:szCs w:val="20"/>
        </w:rPr>
        <w:t>The TAC will</w:t>
      </w:r>
      <w:r w:rsidRPr="004D2E12">
        <w:rPr>
          <w:szCs w:val="20"/>
        </w:rPr>
        <w:t xml:space="preserve"> provide technical advice and inputs relating to project implementation and will be chaired by the PD with support from the PM. </w:t>
      </w:r>
      <w:r>
        <w:rPr>
          <w:szCs w:val="20"/>
        </w:rPr>
        <w:t xml:space="preserve"> </w:t>
      </w:r>
      <w:r w:rsidRPr="004D2E12">
        <w:rPr>
          <w:szCs w:val="20"/>
        </w:rPr>
        <w:t xml:space="preserve">The members of the TAC will consist of representatives from MoEF, UNDP, other relevant government agencies, research and educational organizations, NGOs (including WCS), technical experts and other relevant stakeholders to be agreed by the </w:t>
      </w:r>
      <w:r>
        <w:rPr>
          <w:szCs w:val="20"/>
        </w:rPr>
        <w:t>Project Board</w:t>
      </w:r>
      <w:r w:rsidRPr="004D2E12">
        <w:rPr>
          <w:szCs w:val="20"/>
        </w:rPr>
        <w:t>. Technical experts may be invited in to discuss specific issues.</w:t>
      </w:r>
      <w:r>
        <w:rPr>
          <w:szCs w:val="20"/>
        </w:rPr>
        <w:t xml:space="preserve"> Indicative Terms of Reference are as follows. These will be reviewed by the Project Board during project inception and may be extended as necessary.</w:t>
      </w:r>
    </w:p>
    <w:p w14:paraId="6B4B6E89" w14:textId="77777777" w:rsidR="007F413A" w:rsidRDefault="007F413A" w:rsidP="00A20A70">
      <w:pPr>
        <w:spacing w:after="0"/>
        <w:rPr>
          <w:rFonts w:cs="Arial"/>
          <w:b/>
          <w:iCs/>
          <w:noProof/>
          <w:szCs w:val="20"/>
          <w:lang w:eastAsia="zh-CN"/>
        </w:rPr>
      </w:pPr>
    </w:p>
    <w:p w14:paraId="47DC5F07" w14:textId="77777777" w:rsidR="007F413A" w:rsidRPr="00FA3860" w:rsidRDefault="007F413A" w:rsidP="00351A8D">
      <w:pPr>
        <w:pStyle w:val="ListParagraph"/>
        <w:numPr>
          <w:ilvl w:val="0"/>
          <w:numId w:val="57"/>
        </w:numPr>
        <w:contextualSpacing/>
        <w:rPr>
          <w:rFonts w:ascii="Calibri" w:eastAsia="SimSun" w:hAnsi="Calibri" w:cs="Arial"/>
          <w:iCs/>
          <w:noProof/>
          <w:sz w:val="20"/>
          <w:szCs w:val="20"/>
          <w:lang w:eastAsia="zh-CN"/>
        </w:rPr>
      </w:pPr>
      <w:r w:rsidRPr="00FA3860">
        <w:rPr>
          <w:rFonts w:ascii="Calibri" w:eastAsia="SimSun" w:hAnsi="Calibri" w:cs="Arial"/>
          <w:iCs/>
          <w:noProof/>
          <w:sz w:val="20"/>
          <w:szCs w:val="20"/>
          <w:lang w:eastAsia="zh-CN"/>
        </w:rPr>
        <w:t>Review planned activities and ensure that they are technically sound and that, wherever possible, there is integration and synergy between the various project components during planning and implementation;</w:t>
      </w:r>
    </w:p>
    <w:p w14:paraId="6C3660B0" w14:textId="77777777" w:rsidR="007F413A" w:rsidRPr="00FA3860" w:rsidRDefault="007F413A" w:rsidP="00351A8D">
      <w:pPr>
        <w:pStyle w:val="ListParagraph"/>
        <w:numPr>
          <w:ilvl w:val="0"/>
          <w:numId w:val="57"/>
        </w:numPr>
        <w:contextualSpacing/>
        <w:rPr>
          <w:rFonts w:ascii="Calibri" w:eastAsia="SimSun" w:hAnsi="Calibri" w:cs="Arial"/>
          <w:iCs/>
          <w:noProof/>
          <w:sz w:val="20"/>
          <w:szCs w:val="20"/>
          <w:lang w:eastAsia="zh-CN"/>
        </w:rPr>
      </w:pPr>
      <w:r>
        <w:rPr>
          <w:rFonts w:ascii="Calibri" w:eastAsia="SimSun" w:hAnsi="Calibri" w:cs="Arial"/>
          <w:iCs/>
          <w:noProof/>
          <w:sz w:val="20"/>
          <w:szCs w:val="20"/>
          <w:lang w:eastAsia="zh-CN"/>
        </w:rPr>
        <w:t>p</w:t>
      </w:r>
      <w:r w:rsidRPr="00FA3860">
        <w:rPr>
          <w:rFonts w:ascii="Calibri" w:eastAsia="SimSun" w:hAnsi="Calibri" w:cs="Arial"/>
          <w:iCs/>
          <w:noProof/>
          <w:sz w:val="20"/>
          <w:szCs w:val="20"/>
          <w:lang w:eastAsia="zh-CN"/>
        </w:rPr>
        <w:t xml:space="preserve">romote technical coordination between institutions, where such coordination is necessary and where opportunities for synergy and sharing of lessons exist; </w:t>
      </w:r>
    </w:p>
    <w:p w14:paraId="7D283546" w14:textId="77777777" w:rsidR="007F413A" w:rsidRPr="005072B5" w:rsidRDefault="007F413A" w:rsidP="00351A8D">
      <w:pPr>
        <w:pStyle w:val="ListParagraph"/>
        <w:numPr>
          <w:ilvl w:val="0"/>
          <w:numId w:val="57"/>
        </w:numPr>
        <w:contextualSpacing/>
        <w:rPr>
          <w:rFonts w:ascii="Calibri" w:eastAsia="SimSun" w:hAnsi="Calibri" w:cs="Arial"/>
          <w:b/>
          <w:iCs/>
          <w:noProof/>
          <w:sz w:val="20"/>
          <w:szCs w:val="20"/>
          <w:lang w:eastAsia="zh-CN"/>
        </w:rPr>
      </w:pPr>
      <w:r w:rsidRPr="005072B5">
        <w:rPr>
          <w:rFonts w:ascii="Calibri" w:eastAsia="SimSun" w:hAnsi="Calibri"/>
          <w:sz w:val="20"/>
          <w:szCs w:val="20"/>
        </w:rPr>
        <w:t xml:space="preserve">provide technical </w:t>
      </w:r>
      <w:r>
        <w:rPr>
          <w:rFonts w:ascii="Calibri" w:eastAsia="SimSun" w:hAnsi="Calibri"/>
          <w:sz w:val="20"/>
          <w:szCs w:val="20"/>
        </w:rPr>
        <w:t>advice and guidance</w:t>
      </w:r>
      <w:r w:rsidRPr="005072B5">
        <w:rPr>
          <w:rFonts w:ascii="Calibri" w:eastAsia="SimSun" w:hAnsi="Calibri"/>
          <w:sz w:val="20"/>
          <w:szCs w:val="20"/>
        </w:rPr>
        <w:t xml:space="preserve"> on </w:t>
      </w:r>
      <w:r>
        <w:rPr>
          <w:rFonts w:ascii="Calibri" w:eastAsia="SimSun" w:hAnsi="Calibri"/>
          <w:sz w:val="20"/>
          <w:szCs w:val="20"/>
        </w:rPr>
        <w:t xml:space="preserve">specific </w:t>
      </w:r>
      <w:r w:rsidRPr="005072B5">
        <w:rPr>
          <w:rFonts w:ascii="Calibri" w:eastAsia="SimSun" w:hAnsi="Calibri"/>
          <w:sz w:val="20"/>
          <w:szCs w:val="20"/>
        </w:rPr>
        <w:t>issues concerning illegal and unsustainable wildlife trade</w:t>
      </w:r>
      <w:r>
        <w:rPr>
          <w:rFonts w:ascii="Calibri" w:eastAsia="SimSun" w:hAnsi="Calibri"/>
          <w:sz w:val="20"/>
          <w:szCs w:val="20"/>
        </w:rPr>
        <w:t>;</w:t>
      </w:r>
    </w:p>
    <w:p w14:paraId="0A90A9A8" w14:textId="77777777" w:rsidR="007F413A" w:rsidRPr="005072B5" w:rsidRDefault="007F413A" w:rsidP="00351A8D">
      <w:pPr>
        <w:pStyle w:val="ListParagraph"/>
        <w:numPr>
          <w:ilvl w:val="0"/>
          <w:numId w:val="57"/>
        </w:numPr>
        <w:contextualSpacing/>
        <w:rPr>
          <w:rFonts w:ascii="Calibri" w:eastAsia="SimSun" w:hAnsi="Calibri" w:cs="Arial"/>
          <w:b/>
          <w:iCs/>
          <w:noProof/>
          <w:sz w:val="20"/>
          <w:szCs w:val="20"/>
          <w:lang w:eastAsia="zh-CN"/>
        </w:rPr>
      </w:pPr>
      <w:r w:rsidRPr="005072B5">
        <w:rPr>
          <w:rFonts w:ascii="Calibri" w:eastAsia="SimSun" w:hAnsi="Calibri"/>
          <w:sz w:val="20"/>
          <w:szCs w:val="20"/>
        </w:rPr>
        <w:t>share</w:t>
      </w:r>
      <w:r>
        <w:rPr>
          <w:rFonts w:ascii="Calibri" w:eastAsia="SimSun" w:hAnsi="Calibri"/>
          <w:sz w:val="20"/>
          <w:szCs w:val="20"/>
        </w:rPr>
        <w:t xml:space="preserve"> information on project progress and</w:t>
      </w:r>
      <w:r w:rsidRPr="005072B5">
        <w:rPr>
          <w:rFonts w:ascii="Calibri" w:eastAsia="SimSun" w:hAnsi="Calibri"/>
          <w:sz w:val="20"/>
          <w:szCs w:val="20"/>
        </w:rPr>
        <w:t xml:space="preserve"> lessons learn</w:t>
      </w:r>
      <w:r>
        <w:rPr>
          <w:rFonts w:ascii="Calibri" w:eastAsia="SimSun" w:hAnsi="Calibri"/>
          <w:sz w:val="20"/>
          <w:szCs w:val="20"/>
        </w:rPr>
        <w:t xml:space="preserve">ed with </w:t>
      </w:r>
      <w:r w:rsidRPr="005072B5">
        <w:rPr>
          <w:rFonts w:ascii="Calibri" w:eastAsia="SimSun" w:hAnsi="Calibri"/>
          <w:sz w:val="20"/>
          <w:szCs w:val="20"/>
        </w:rPr>
        <w:t>related stakeholders at the national level</w:t>
      </w:r>
      <w:r>
        <w:rPr>
          <w:rFonts w:ascii="Calibri" w:eastAsia="SimSun" w:hAnsi="Calibri"/>
          <w:sz w:val="20"/>
          <w:szCs w:val="20"/>
        </w:rPr>
        <w:t>;</w:t>
      </w:r>
    </w:p>
    <w:p w14:paraId="6AC942CF" w14:textId="77777777" w:rsidR="007F413A" w:rsidRDefault="007F413A" w:rsidP="00351A8D">
      <w:pPr>
        <w:pStyle w:val="ListParagraph"/>
        <w:numPr>
          <w:ilvl w:val="0"/>
          <w:numId w:val="57"/>
        </w:numPr>
        <w:contextualSpacing/>
        <w:rPr>
          <w:rFonts w:ascii="Calibri" w:eastAsia="SimSun" w:hAnsi="Calibri" w:cs="Arial"/>
          <w:iCs/>
          <w:noProof/>
          <w:sz w:val="20"/>
          <w:szCs w:val="20"/>
          <w:lang w:eastAsia="zh-CN"/>
        </w:rPr>
      </w:pPr>
      <w:r w:rsidRPr="005072B5">
        <w:rPr>
          <w:rFonts w:ascii="Calibri" w:eastAsia="SimSun" w:hAnsi="Calibri" w:cs="Arial"/>
          <w:iCs/>
          <w:noProof/>
          <w:sz w:val="20"/>
          <w:szCs w:val="20"/>
          <w:lang w:eastAsia="zh-CN"/>
        </w:rPr>
        <w:t xml:space="preserve">the TAC or a subset of its members </w:t>
      </w:r>
      <w:r>
        <w:rPr>
          <w:rFonts w:ascii="Calibri" w:eastAsia="SimSun" w:hAnsi="Calibri" w:cs="Arial"/>
          <w:iCs/>
          <w:noProof/>
          <w:sz w:val="20"/>
          <w:szCs w:val="20"/>
          <w:lang w:eastAsia="zh-CN"/>
        </w:rPr>
        <w:t xml:space="preserve">may be requested </w:t>
      </w:r>
      <w:r w:rsidRPr="005072B5">
        <w:rPr>
          <w:rFonts w:ascii="Calibri" w:eastAsia="SimSun" w:hAnsi="Calibri" w:cs="Arial"/>
          <w:iCs/>
          <w:noProof/>
          <w:sz w:val="20"/>
          <w:szCs w:val="20"/>
          <w:lang w:eastAsia="zh-CN"/>
        </w:rPr>
        <w:t>to undertake specific project-related tasks, such as preparing or reviewing analytical reports, strategies and action plans, etc.</w:t>
      </w:r>
      <w:r>
        <w:rPr>
          <w:rFonts w:ascii="Calibri" w:eastAsia="SimSun" w:hAnsi="Calibri" w:cs="Arial"/>
          <w:iCs/>
          <w:noProof/>
          <w:sz w:val="20"/>
          <w:szCs w:val="20"/>
          <w:lang w:eastAsia="zh-CN"/>
        </w:rPr>
        <w:t>;</w:t>
      </w:r>
    </w:p>
    <w:p w14:paraId="4614E28E" w14:textId="77777777" w:rsidR="007F413A" w:rsidRDefault="007F413A" w:rsidP="00351A8D">
      <w:pPr>
        <w:pStyle w:val="ListParagraph"/>
        <w:numPr>
          <w:ilvl w:val="0"/>
          <w:numId w:val="57"/>
        </w:numPr>
        <w:contextualSpacing/>
        <w:rPr>
          <w:rFonts w:ascii="Calibri" w:eastAsia="SimSun" w:hAnsi="Calibri" w:cs="Arial"/>
          <w:iCs/>
          <w:noProof/>
          <w:sz w:val="20"/>
          <w:szCs w:val="20"/>
          <w:lang w:eastAsia="zh-CN"/>
        </w:rPr>
      </w:pPr>
      <w:r>
        <w:rPr>
          <w:rFonts w:ascii="Calibri" w:eastAsia="SimSun" w:hAnsi="Calibri" w:cs="Arial"/>
          <w:iCs/>
          <w:noProof/>
          <w:sz w:val="20"/>
          <w:szCs w:val="20"/>
          <w:lang w:eastAsia="zh-CN"/>
        </w:rPr>
        <w:t>Other tasks as indicated by the Project Board</w:t>
      </w:r>
    </w:p>
    <w:p w14:paraId="2A443608" w14:textId="77777777" w:rsidR="007F413A" w:rsidRPr="00D51083" w:rsidRDefault="007F413A" w:rsidP="00A20A70">
      <w:pPr>
        <w:spacing w:after="0"/>
        <w:rPr>
          <w:rFonts w:cs="Arial"/>
          <w:b/>
          <w:iCs/>
          <w:noProof/>
          <w:szCs w:val="20"/>
          <w:lang w:eastAsia="zh-CN"/>
        </w:rPr>
      </w:pPr>
    </w:p>
    <w:p w14:paraId="3FB8707D" w14:textId="77777777" w:rsidR="00B66565" w:rsidRDefault="00B66565">
      <w:pPr>
        <w:spacing w:after="0"/>
        <w:jc w:val="left"/>
        <w:rPr>
          <w:rFonts w:cs="Arial"/>
          <w:b/>
          <w:iCs/>
          <w:noProof/>
          <w:szCs w:val="20"/>
          <w:lang w:eastAsia="zh-CN"/>
        </w:rPr>
      </w:pPr>
      <w:r>
        <w:rPr>
          <w:rFonts w:cs="Arial"/>
          <w:b/>
          <w:iCs/>
          <w:noProof/>
          <w:szCs w:val="20"/>
          <w:lang w:eastAsia="zh-CN"/>
        </w:rPr>
        <w:br w:type="page"/>
      </w:r>
    </w:p>
    <w:p w14:paraId="15D99F95" w14:textId="29F1E3AF" w:rsidR="007F413A" w:rsidRPr="00D51083" w:rsidRDefault="007F413A" w:rsidP="00A20A70">
      <w:pPr>
        <w:spacing w:after="0"/>
        <w:rPr>
          <w:rFonts w:cs="Arial"/>
          <w:b/>
          <w:iCs/>
          <w:noProof/>
          <w:szCs w:val="20"/>
          <w:lang w:eastAsia="zh-CN"/>
        </w:rPr>
      </w:pPr>
      <w:r w:rsidRPr="00D51083">
        <w:rPr>
          <w:rFonts w:cs="Arial"/>
          <w:b/>
          <w:iCs/>
          <w:noProof/>
          <w:szCs w:val="20"/>
          <w:lang w:eastAsia="zh-CN"/>
        </w:rPr>
        <w:lastRenderedPageBreak/>
        <w:t xml:space="preserve">Terms of Reference for </w:t>
      </w:r>
      <w:r>
        <w:rPr>
          <w:rFonts w:cs="Arial"/>
          <w:b/>
          <w:iCs/>
          <w:noProof/>
          <w:szCs w:val="20"/>
          <w:lang w:eastAsia="zh-CN"/>
        </w:rPr>
        <w:t>K</w:t>
      </w:r>
      <w:r w:rsidRPr="00D51083">
        <w:rPr>
          <w:rFonts w:cs="Arial"/>
          <w:b/>
          <w:iCs/>
          <w:noProof/>
          <w:szCs w:val="20"/>
          <w:lang w:eastAsia="zh-CN"/>
        </w:rPr>
        <w:t xml:space="preserve">ey </w:t>
      </w:r>
      <w:r>
        <w:rPr>
          <w:rFonts w:cs="Arial"/>
          <w:b/>
          <w:iCs/>
          <w:noProof/>
          <w:szCs w:val="20"/>
          <w:lang w:eastAsia="zh-CN"/>
        </w:rPr>
        <w:t>P</w:t>
      </w:r>
      <w:r w:rsidRPr="00D51083">
        <w:rPr>
          <w:rFonts w:cs="Arial"/>
          <w:b/>
          <w:iCs/>
          <w:noProof/>
          <w:szCs w:val="20"/>
          <w:lang w:eastAsia="zh-CN"/>
        </w:rPr>
        <w:t xml:space="preserve">roject </w:t>
      </w:r>
      <w:r>
        <w:rPr>
          <w:rFonts w:cs="Arial"/>
          <w:b/>
          <w:iCs/>
          <w:noProof/>
          <w:szCs w:val="20"/>
          <w:lang w:eastAsia="zh-CN"/>
        </w:rPr>
        <w:t>S</w:t>
      </w:r>
      <w:r w:rsidRPr="00D51083">
        <w:rPr>
          <w:rFonts w:cs="Arial"/>
          <w:b/>
          <w:iCs/>
          <w:noProof/>
          <w:szCs w:val="20"/>
          <w:lang w:eastAsia="zh-CN"/>
        </w:rPr>
        <w:t xml:space="preserve">taff </w:t>
      </w:r>
    </w:p>
    <w:p w14:paraId="1BB5D67B" w14:textId="77777777" w:rsidR="00B66565" w:rsidRDefault="00B66565" w:rsidP="00A20A70">
      <w:pPr>
        <w:spacing w:after="0"/>
        <w:rPr>
          <w:rFonts w:cs="Arial"/>
          <w:b/>
          <w:iCs/>
          <w:noProof/>
          <w:szCs w:val="20"/>
          <w:lang w:eastAsia="zh-CN"/>
        </w:rPr>
      </w:pPr>
      <w:bookmarkStart w:id="64" w:name="_Toc404634830"/>
    </w:p>
    <w:p w14:paraId="58CBE654" w14:textId="77777777" w:rsidR="007F413A" w:rsidRPr="00D51083" w:rsidRDefault="007F413A" w:rsidP="00A20A70">
      <w:pPr>
        <w:spacing w:after="0"/>
        <w:rPr>
          <w:rFonts w:cs="Arial"/>
          <w:b/>
          <w:iCs/>
          <w:noProof/>
          <w:szCs w:val="20"/>
          <w:lang w:eastAsia="zh-CN"/>
        </w:rPr>
      </w:pPr>
      <w:r w:rsidRPr="00D51083">
        <w:rPr>
          <w:rFonts w:cs="Arial"/>
          <w:b/>
          <w:iCs/>
          <w:noProof/>
          <w:szCs w:val="20"/>
          <w:lang w:eastAsia="zh-CN"/>
        </w:rPr>
        <w:t>Project Director</w:t>
      </w:r>
      <w:bookmarkEnd w:id="64"/>
      <w:r w:rsidRPr="00D51083">
        <w:rPr>
          <w:rFonts w:cs="Arial"/>
          <w:b/>
          <w:iCs/>
          <w:noProof/>
          <w:szCs w:val="20"/>
          <w:lang w:eastAsia="zh-CN"/>
        </w:rPr>
        <w:t xml:space="preserve"> </w:t>
      </w:r>
    </w:p>
    <w:p w14:paraId="14D51B1F" w14:textId="77777777" w:rsidR="007F413A" w:rsidRPr="00D51083" w:rsidRDefault="007F413A" w:rsidP="00A20A70">
      <w:pPr>
        <w:spacing w:after="0"/>
        <w:rPr>
          <w:rFonts w:cs="Arial"/>
          <w:noProof/>
          <w:szCs w:val="20"/>
          <w:u w:val="single"/>
          <w:lang w:eastAsia="zh-CN"/>
        </w:rPr>
      </w:pPr>
      <w:r w:rsidRPr="00D51083">
        <w:rPr>
          <w:rFonts w:cs="Arial"/>
          <w:noProof/>
          <w:szCs w:val="20"/>
          <w:u w:val="single"/>
          <w:lang w:eastAsia="zh-CN"/>
        </w:rPr>
        <w:t>Background</w:t>
      </w:r>
    </w:p>
    <w:p w14:paraId="4E7E33A7" w14:textId="77777777" w:rsidR="007F413A" w:rsidRPr="00D51083" w:rsidRDefault="007F413A" w:rsidP="00A20A70">
      <w:pPr>
        <w:spacing w:after="0"/>
        <w:rPr>
          <w:rFonts w:cs="Arial"/>
          <w:noProof/>
          <w:szCs w:val="20"/>
          <w:lang w:eastAsia="zh-CN"/>
        </w:rPr>
      </w:pPr>
      <w:r w:rsidRPr="00D51083">
        <w:rPr>
          <w:rFonts w:cs="Arial"/>
          <w:noProof/>
          <w:szCs w:val="20"/>
          <w:lang w:eastAsia="zh-CN"/>
        </w:rPr>
        <w:t xml:space="preserve">The </w:t>
      </w:r>
      <w:r>
        <w:rPr>
          <w:rFonts w:cs="Arial"/>
          <w:noProof/>
          <w:szCs w:val="20"/>
          <w:lang w:eastAsia="zh-CN"/>
        </w:rPr>
        <w:t xml:space="preserve">Project Director (PD) is the Deputy Director General of Law Enforcement of the MOEF, </w:t>
      </w:r>
      <w:r w:rsidRPr="00D51083">
        <w:rPr>
          <w:rFonts w:cs="Arial"/>
          <w:noProof/>
          <w:szCs w:val="20"/>
          <w:lang w:eastAsia="zh-CN"/>
        </w:rPr>
        <w:t xml:space="preserve">who will be accountable to the MoEF and UNDP for the achievement of objectives and results in the assigned Project. The PD will be part of the Project Steering Committee and answer to it. The PD will be financed through national government funds (co-financing), whose appointment will be made by the Director General </w:t>
      </w:r>
      <w:r>
        <w:rPr>
          <w:rFonts w:cs="Arial"/>
          <w:noProof/>
          <w:szCs w:val="20"/>
          <w:lang w:eastAsia="zh-CN"/>
        </w:rPr>
        <w:t>of Law Enforcement</w:t>
      </w:r>
      <w:r w:rsidRPr="00D51083">
        <w:rPr>
          <w:rFonts w:cs="Arial"/>
          <w:noProof/>
          <w:szCs w:val="20"/>
          <w:lang w:eastAsia="zh-CN"/>
        </w:rPr>
        <w:t>, i</w:t>
      </w:r>
      <w:r>
        <w:rPr>
          <w:rFonts w:cs="Arial"/>
          <w:noProof/>
          <w:szCs w:val="20"/>
          <w:lang w:eastAsia="zh-CN"/>
        </w:rPr>
        <w:t>n consultation with the UNDP CO.</w:t>
      </w:r>
    </w:p>
    <w:p w14:paraId="5A905AC5" w14:textId="77777777" w:rsidR="007F413A" w:rsidRPr="00D51083" w:rsidRDefault="007F413A" w:rsidP="00A20A70">
      <w:pPr>
        <w:spacing w:after="0"/>
        <w:rPr>
          <w:rFonts w:cs="Arial"/>
          <w:noProof/>
          <w:szCs w:val="20"/>
          <w:lang w:eastAsia="zh-CN"/>
        </w:rPr>
      </w:pPr>
    </w:p>
    <w:p w14:paraId="6EF70DE2" w14:textId="77777777" w:rsidR="007F413A" w:rsidRPr="00D51083" w:rsidRDefault="007F413A" w:rsidP="00A20A70">
      <w:pPr>
        <w:spacing w:after="0"/>
        <w:rPr>
          <w:rFonts w:cs="Arial"/>
          <w:noProof/>
          <w:szCs w:val="20"/>
          <w:u w:val="single"/>
          <w:lang w:eastAsia="zh-CN"/>
        </w:rPr>
      </w:pPr>
      <w:r w:rsidRPr="00D51083">
        <w:rPr>
          <w:rFonts w:cs="Arial"/>
          <w:noProof/>
          <w:szCs w:val="20"/>
          <w:u w:val="single"/>
          <w:lang w:eastAsia="zh-CN"/>
        </w:rPr>
        <w:t>Duties and Responsibilities</w:t>
      </w:r>
    </w:p>
    <w:p w14:paraId="16DC7A89" w14:textId="77777777" w:rsidR="007F413A" w:rsidRPr="00D51083" w:rsidRDefault="007F413A" w:rsidP="00351A8D">
      <w:pPr>
        <w:numPr>
          <w:ilvl w:val="0"/>
          <w:numId w:val="54"/>
        </w:numPr>
        <w:spacing w:after="0"/>
        <w:jc w:val="left"/>
        <w:rPr>
          <w:rFonts w:cs="Arial"/>
          <w:noProof/>
          <w:szCs w:val="20"/>
          <w:lang w:eastAsia="zh-CN"/>
        </w:rPr>
      </w:pPr>
      <w:r w:rsidRPr="00D51083">
        <w:rPr>
          <w:rFonts w:cs="Arial"/>
          <w:noProof/>
          <w:szCs w:val="20"/>
          <w:lang w:eastAsia="zh-CN"/>
        </w:rPr>
        <w:t xml:space="preserve">Serve as a member of the Project </w:t>
      </w:r>
      <w:r>
        <w:rPr>
          <w:rFonts w:cs="Arial"/>
          <w:noProof/>
          <w:szCs w:val="20"/>
          <w:lang w:eastAsia="zh-CN"/>
        </w:rPr>
        <w:t>Board</w:t>
      </w:r>
      <w:r w:rsidRPr="00D51083">
        <w:rPr>
          <w:rFonts w:cs="Arial"/>
          <w:noProof/>
          <w:szCs w:val="20"/>
          <w:lang w:eastAsia="zh-CN"/>
        </w:rPr>
        <w:t>.</w:t>
      </w:r>
    </w:p>
    <w:p w14:paraId="23558EBF" w14:textId="77777777" w:rsidR="007F413A" w:rsidRPr="00D51083" w:rsidRDefault="007F413A" w:rsidP="00351A8D">
      <w:pPr>
        <w:numPr>
          <w:ilvl w:val="0"/>
          <w:numId w:val="54"/>
        </w:numPr>
        <w:spacing w:after="0"/>
        <w:jc w:val="left"/>
        <w:rPr>
          <w:rFonts w:cs="Arial"/>
          <w:noProof/>
          <w:szCs w:val="20"/>
          <w:lang w:eastAsia="zh-CN"/>
        </w:rPr>
      </w:pPr>
      <w:r w:rsidRPr="00D51083">
        <w:rPr>
          <w:rFonts w:cs="Arial"/>
          <w:noProof/>
          <w:szCs w:val="20"/>
          <w:lang w:eastAsia="zh-CN"/>
        </w:rPr>
        <w:t>Supervise compliance with objectives, activities, results, and all fundamental aspects of project execution as specified in the project document.</w:t>
      </w:r>
    </w:p>
    <w:p w14:paraId="2451F8F9" w14:textId="77777777" w:rsidR="007F413A" w:rsidRPr="00D51083" w:rsidRDefault="007F413A" w:rsidP="00351A8D">
      <w:pPr>
        <w:numPr>
          <w:ilvl w:val="0"/>
          <w:numId w:val="54"/>
        </w:numPr>
        <w:spacing w:after="0"/>
        <w:jc w:val="left"/>
        <w:rPr>
          <w:rFonts w:cs="Arial"/>
          <w:noProof/>
          <w:szCs w:val="20"/>
          <w:lang w:eastAsia="zh-CN"/>
        </w:rPr>
      </w:pPr>
      <w:r w:rsidRPr="00D51083">
        <w:rPr>
          <w:rFonts w:cs="Arial"/>
          <w:noProof/>
          <w:szCs w:val="20"/>
          <w:lang w:eastAsia="zh-CN"/>
        </w:rPr>
        <w:t>Supervise compliance of project implementation with MoEF policies, procedures and ensure consistency with national plans and strategies.</w:t>
      </w:r>
    </w:p>
    <w:p w14:paraId="77C93C26" w14:textId="77777777" w:rsidR="007F413A" w:rsidRPr="00D51083" w:rsidRDefault="007F413A" w:rsidP="00351A8D">
      <w:pPr>
        <w:numPr>
          <w:ilvl w:val="0"/>
          <w:numId w:val="54"/>
        </w:numPr>
        <w:spacing w:after="0"/>
        <w:jc w:val="left"/>
        <w:rPr>
          <w:rFonts w:cs="Arial"/>
          <w:noProof/>
          <w:szCs w:val="20"/>
          <w:lang w:eastAsia="zh-CN"/>
        </w:rPr>
      </w:pPr>
      <w:r w:rsidRPr="00D51083">
        <w:rPr>
          <w:rFonts w:cs="Arial"/>
          <w:noProof/>
          <w:szCs w:val="20"/>
          <w:lang w:eastAsia="zh-CN"/>
        </w:rPr>
        <w:t>Facilitate coordination with other organizations and institutions that will conduct related conservation activities for the protected area system, same target landscapes or same themes from elsewhere in Indonesia, especially related to the UNDP/GEF E-PASS project in Sulawesi and UNDP/GEF Project Transforming effectiveness of biodiversity conservation in priority Sumatran landscapes.</w:t>
      </w:r>
    </w:p>
    <w:p w14:paraId="7E1579E2" w14:textId="77777777" w:rsidR="007F413A" w:rsidRPr="00D51083" w:rsidRDefault="007F413A" w:rsidP="00351A8D">
      <w:pPr>
        <w:numPr>
          <w:ilvl w:val="0"/>
          <w:numId w:val="54"/>
        </w:numPr>
        <w:spacing w:after="0"/>
        <w:jc w:val="left"/>
        <w:rPr>
          <w:rFonts w:cs="Arial"/>
          <w:noProof/>
          <w:szCs w:val="20"/>
          <w:lang w:eastAsia="zh-CN"/>
        </w:rPr>
      </w:pPr>
      <w:r w:rsidRPr="00D51083">
        <w:rPr>
          <w:rFonts w:cs="Arial"/>
          <w:noProof/>
          <w:szCs w:val="20"/>
          <w:lang w:eastAsia="zh-CN"/>
        </w:rPr>
        <w:t>Participate in project evaluation, testing, and monitoring missions.</w:t>
      </w:r>
    </w:p>
    <w:p w14:paraId="18F1CB84" w14:textId="77777777" w:rsidR="007F413A" w:rsidRPr="00D51083" w:rsidRDefault="007F413A" w:rsidP="00351A8D">
      <w:pPr>
        <w:numPr>
          <w:ilvl w:val="0"/>
          <w:numId w:val="54"/>
        </w:numPr>
        <w:spacing w:after="0"/>
        <w:jc w:val="left"/>
        <w:rPr>
          <w:rFonts w:cs="Arial"/>
          <w:noProof/>
          <w:szCs w:val="20"/>
          <w:lang w:eastAsia="zh-CN"/>
        </w:rPr>
      </w:pPr>
      <w:r w:rsidRPr="00D51083">
        <w:rPr>
          <w:rFonts w:cs="Arial"/>
          <w:noProof/>
          <w:szCs w:val="20"/>
          <w:lang w:eastAsia="zh-CN"/>
        </w:rPr>
        <w:t>Coordinate with national governmental representatives on legal and financial aspects of project activities.</w:t>
      </w:r>
    </w:p>
    <w:p w14:paraId="0F193689" w14:textId="77777777" w:rsidR="007F413A" w:rsidRPr="00D51083" w:rsidRDefault="007F413A" w:rsidP="00351A8D">
      <w:pPr>
        <w:numPr>
          <w:ilvl w:val="0"/>
          <w:numId w:val="54"/>
        </w:numPr>
        <w:spacing w:after="0"/>
        <w:jc w:val="left"/>
        <w:rPr>
          <w:rFonts w:cs="Arial"/>
          <w:noProof/>
          <w:szCs w:val="20"/>
          <w:lang w:eastAsia="zh-CN"/>
        </w:rPr>
      </w:pPr>
      <w:r w:rsidRPr="00D51083">
        <w:rPr>
          <w:rFonts w:cs="Arial"/>
          <w:noProof/>
          <w:szCs w:val="20"/>
          <w:lang w:eastAsia="zh-CN"/>
        </w:rPr>
        <w:t>Coordinate and supervise government staff inputs to project implementation.</w:t>
      </w:r>
    </w:p>
    <w:p w14:paraId="554DE65B" w14:textId="77777777" w:rsidR="007F413A" w:rsidRPr="00D51083" w:rsidRDefault="007F413A" w:rsidP="00351A8D">
      <w:pPr>
        <w:numPr>
          <w:ilvl w:val="0"/>
          <w:numId w:val="54"/>
        </w:numPr>
        <w:spacing w:after="0"/>
        <w:jc w:val="left"/>
        <w:rPr>
          <w:rFonts w:cs="Arial"/>
          <w:noProof/>
          <w:szCs w:val="20"/>
          <w:lang w:eastAsia="zh-CN"/>
        </w:rPr>
      </w:pPr>
      <w:r w:rsidRPr="00D51083">
        <w:rPr>
          <w:rFonts w:cs="Arial"/>
          <w:noProof/>
          <w:szCs w:val="20"/>
          <w:lang w:eastAsia="zh-CN"/>
        </w:rPr>
        <w:t>Coordinate, oversee and report on government cofinancing inputs to project implementation.</w:t>
      </w:r>
    </w:p>
    <w:p w14:paraId="288B20EE" w14:textId="77777777" w:rsidR="007F413A" w:rsidRPr="00D51083" w:rsidRDefault="007F413A" w:rsidP="00A20A70">
      <w:pPr>
        <w:spacing w:after="0"/>
        <w:rPr>
          <w:rFonts w:cs="Arial"/>
          <w:b/>
          <w:iCs/>
          <w:noProof/>
          <w:szCs w:val="20"/>
          <w:lang w:eastAsia="zh-CN"/>
        </w:rPr>
      </w:pPr>
    </w:p>
    <w:p w14:paraId="16838551" w14:textId="77777777" w:rsidR="007F413A" w:rsidRPr="00D51083" w:rsidRDefault="007F413A" w:rsidP="00A20A70">
      <w:pPr>
        <w:spacing w:after="0"/>
        <w:rPr>
          <w:rFonts w:cs="Arial"/>
          <w:b/>
          <w:iCs/>
          <w:noProof/>
          <w:szCs w:val="20"/>
          <w:lang w:eastAsia="zh-CN"/>
        </w:rPr>
      </w:pPr>
      <w:bookmarkStart w:id="65" w:name="_Toc404634831"/>
      <w:r w:rsidRPr="00D51083">
        <w:rPr>
          <w:rFonts w:cs="Arial"/>
          <w:b/>
          <w:iCs/>
          <w:noProof/>
          <w:szCs w:val="20"/>
          <w:lang w:eastAsia="zh-CN"/>
        </w:rPr>
        <w:t>Project Manager</w:t>
      </w:r>
      <w:bookmarkEnd w:id="65"/>
    </w:p>
    <w:p w14:paraId="4E9E3DC8" w14:textId="77777777" w:rsidR="007F413A" w:rsidRPr="00D51083" w:rsidRDefault="007F413A" w:rsidP="00A20A70">
      <w:pPr>
        <w:spacing w:after="0"/>
        <w:rPr>
          <w:rFonts w:cs="Arial"/>
          <w:noProof/>
          <w:szCs w:val="20"/>
          <w:u w:val="single"/>
          <w:lang w:eastAsia="zh-CN"/>
        </w:rPr>
      </w:pPr>
      <w:r w:rsidRPr="00D51083">
        <w:rPr>
          <w:rFonts w:cs="Arial"/>
          <w:noProof/>
          <w:szCs w:val="20"/>
          <w:u w:val="single"/>
          <w:lang w:eastAsia="zh-CN"/>
        </w:rPr>
        <w:t>Background</w:t>
      </w:r>
    </w:p>
    <w:p w14:paraId="27B4F4D4" w14:textId="77777777" w:rsidR="007F413A" w:rsidRPr="00D51083" w:rsidRDefault="007F413A" w:rsidP="00A20A70">
      <w:pPr>
        <w:spacing w:after="0"/>
        <w:rPr>
          <w:rFonts w:cs="Arial"/>
          <w:noProof/>
          <w:szCs w:val="20"/>
          <w:lang w:eastAsia="zh-CN"/>
        </w:rPr>
      </w:pPr>
      <w:r>
        <w:rPr>
          <w:rFonts w:cs="Arial"/>
          <w:noProof/>
          <w:szCs w:val="20"/>
          <w:lang w:eastAsia="zh-CN"/>
        </w:rPr>
        <w:t>The Project Manager (</w:t>
      </w:r>
      <w:r w:rsidRPr="00D51083">
        <w:rPr>
          <w:rFonts w:cs="Arial"/>
          <w:noProof/>
          <w:szCs w:val="20"/>
          <w:lang w:eastAsia="zh-CN"/>
        </w:rPr>
        <w:t xml:space="preserve">PM), will be locally recruited following UNDP procedure, with input to the selection process from the Project partners. The position will be appointed by the project implementing agencies and funded entirely from the Project. The PM will be responsible for the overall management of the Project, including the mobilisation of all project inputs, supervision over project staff, consultants and sub-contractors. The PM will report to the PD in close consultation with the assigned UNDP Programme Manager for all of the Project’s substantive and administrative issues. From the strategic point of view of the Project, the PM will report on a periodic basis to the Project </w:t>
      </w:r>
      <w:r>
        <w:rPr>
          <w:rFonts w:cs="Arial"/>
          <w:noProof/>
          <w:szCs w:val="20"/>
          <w:lang w:eastAsia="zh-CN"/>
        </w:rPr>
        <w:t>Board</w:t>
      </w:r>
      <w:r w:rsidRPr="00D51083">
        <w:rPr>
          <w:rFonts w:cs="Arial"/>
          <w:noProof/>
          <w:szCs w:val="20"/>
          <w:lang w:eastAsia="zh-CN"/>
        </w:rPr>
        <w:t xml:space="preserve">, based on the PD’s instruction. Generally, the PM will support the PD who will be responsible for meeting government obligations under the Project, under the NIM execution modality. The PM will perform a liaison role with the government, UNDP and other UN agencies, </w:t>
      </w:r>
      <w:r>
        <w:rPr>
          <w:rFonts w:cs="Arial"/>
          <w:noProof/>
          <w:szCs w:val="20"/>
          <w:lang w:eastAsia="zh-CN"/>
        </w:rPr>
        <w:t>CS</w:t>
      </w:r>
      <w:r w:rsidRPr="00D51083">
        <w:rPr>
          <w:rFonts w:cs="Arial"/>
          <w:noProof/>
          <w:szCs w:val="20"/>
          <w:lang w:eastAsia="zh-CN"/>
        </w:rPr>
        <w:t>Os and project partners, and maintain close collaboration with other donor agencies providing co-financing. The PM will work closely with the Project Implementation Unit Coordinators.</w:t>
      </w:r>
    </w:p>
    <w:p w14:paraId="64213451" w14:textId="77777777" w:rsidR="007F413A" w:rsidRPr="00D51083" w:rsidRDefault="007F413A" w:rsidP="00A20A70">
      <w:pPr>
        <w:spacing w:after="0"/>
        <w:rPr>
          <w:rFonts w:cs="Arial"/>
          <w:noProof/>
          <w:szCs w:val="20"/>
          <w:lang w:eastAsia="zh-CN"/>
        </w:rPr>
      </w:pPr>
      <w:r w:rsidRPr="00D51083">
        <w:rPr>
          <w:rFonts w:cs="Arial"/>
          <w:noProof/>
          <w:szCs w:val="20"/>
          <w:lang w:eastAsia="zh-CN"/>
        </w:rPr>
        <w:tab/>
      </w:r>
    </w:p>
    <w:p w14:paraId="68E0F651" w14:textId="77777777" w:rsidR="007F413A" w:rsidRPr="00D51083" w:rsidRDefault="007F413A" w:rsidP="00A20A70">
      <w:pPr>
        <w:spacing w:after="0"/>
        <w:rPr>
          <w:rFonts w:cs="Arial"/>
          <w:noProof/>
          <w:szCs w:val="20"/>
          <w:u w:val="single"/>
          <w:lang w:eastAsia="zh-CN"/>
        </w:rPr>
      </w:pPr>
      <w:r w:rsidRPr="00D51083">
        <w:rPr>
          <w:rFonts w:cs="Arial"/>
          <w:noProof/>
          <w:szCs w:val="20"/>
          <w:u w:val="single"/>
          <w:lang w:eastAsia="zh-CN"/>
        </w:rPr>
        <w:t>Duties and Responsibilities</w:t>
      </w:r>
    </w:p>
    <w:p w14:paraId="19567B09" w14:textId="77777777" w:rsidR="007F413A" w:rsidRPr="00D51083" w:rsidRDefault="007F413A" w:rsidP="00351A8D">
      <w:pPr>
        <w:numPr>
          <w:ilvl w:val="0"/>
          <w:numId w:val="55"/>
        </w:numPr>
        <w:spacing w:after="0"/>
        <w:jc w:val="left"/>
        <w:rPr>
          <w:rFonts w:cs="Arial"/>
          <w:noProof/>
          <w:szCs w:val="20"/>
          <w:lang w:eastAsia="zh-CN"/>
        </w:rPr>
      </w:pPr>
      <w:r w:rsidRPr="00D51083">
        <w:rPr>
          <w:rFonts w:cs="Arial"/>
          <w:noProof/>
          <w:szCs w:val="20"/>
          <w:lang w:eastAsia="zh-CN"/>
        </w:rPr>
        <w:t>Plan the activities of the project and monitor progress against the approved work-plan.</w:t>
      </w:r>
    </w:p>
    <w:p w14:paraId="25BADA8B" w14:textId="77777777" w:rsidR="007F413A" w:rsidRPr="00D51083" w:rsidRDefault="007F413A" w:rsidP="00351A8D">
      <w:pPr>
        <w:numPr>
          <w:ilvl w:val="0"/>
          <w:numId w:val="52"/>
        </w:numPr>
        <w:spacing w:after="0"/>
        <w:jc w:val="left"/>
        <w:rPr>
          <w:rFonts w:cs="Arial"/>
          <w:noProof/>
          <w:szCs w:val="20"/>
          <w:lang w:eastAsia="zh-CN"/>
        </w:rPr>
      </w:pPr>
      <w:r w:rsidRPr="00D51083">
        <w:rPr>
          <w:rFonts w:cs="Arial"/>
          <w:noProof/>
          <w:szCs w:val="20"/>
          <w:lang w:eastAsia="zh-CN"/>
        </w:rPr>
        <w:t>Supervise and coordinate the production of project outputs, as per the project document in a timely and high quality fashion.</w:t>
      </w:r>
    </w:p>
    <w:p w14:paraId="0C5ECAE9" w14:textId="77777777" w:rsidR="007F413A" w:rsidRPr="00D51083" w:rsidRDefault="007F413A" w:rsidP="00351A8D">
      <w:pPr>
        <w:numPr>
          <w:ilvl w:val="0"/>
          <w:numId w:val="52"/>
        </w:numPr>
        <w:spacing w:after="0"/>
        <w:jc w:val="left"/>
        <w:rPr>
          <w:rFonts w:cs="Arial"/>
          <w:noProof/>
          <w:szCs w:val="20"/>
          <w:lang w:eastAsia="zh-CN"/>
        </w:rPr>
      </w:pPr>
      <w:r w:rsidRPr="00D51083">
        <w:rPr>
          <w:rFonts w:cs="Arial"/>
          <w:noProof/>
          <w:szCs w:val="20"/>
          <w:lang w:eastAsia="zh-CN"/>
        </w:rPr>
        <w:t>Coordinate all project inputs and ensure that they are adhere to UNDP procedures for nationally executed projects.</w:t>
      </w:r>
    </w:p>
    <w:p w14:paraId="2B9AF9E7" w14:textId="77777777" w:rsidR="007F413A" w:rsidRPr="00D51083" w:rsidRDefault="007F413A" w:rsidP="00351A8D">
      <w:pPr>
        <w:numPr>
          <w:ilvl w:val="0"/>
          <w:numId w:val="52"/>
        </w:numPr>
        <w:spacing w:after="0"/>
        <w:jc w:val="left"/>
        <w:rPr>
          <w:rFonts w:cs="Arial"/>
          <w:noProof/>
          <w:szCs w:val="20"/>
          <w:lang w:eastAsia="zh-CN"/>
        </w:rPr>
      </w:pPr>
      <w:r w:rsidRPr="00D51083">
        <w:rPr>
          <w:rFonts w:cs="Arial"/>
          <w:noProof/>
          <w:szCs w:val="20"/>
          <w:lang w:eastAsia="zh-CN"/>
        </w:rPr>
        <w:t>Supervise and coordinate the work of all project staff, consultants and sub-contractors ensuring timing and quality of outputs.</w:t>
      </w:r>
    </w:p>
    <w:p w14:paraId="7371E1AA" w14:textId="77777777" w:rsidR="007F413A" w:rsidRPr="00D51083" w:rsidRDefault="007F413A" w:rsidP="00351A8D">
      <w:pPr>
        <w:numPr>
          <w:ilvl w:val="0"/>
          <w:numId w:val="52"/>
        </w:numPr>
        <w:spacing w:after="0"/>
        <w:jc w:val="left"/>
        <w:rPr>
          <w:rFonts w:cs="Arial"/>
          <w:noProof/>
          <w:szCs w:val="20"/>
          <w:lang w:eastAsia="zh-CN"/>
        </w:rPr>
      </w:pPr>
      <w:r w:rsidRPr="00D51083">
        <w:rPr>
          <w:rFonts w:cs="Arial"/>
          <w:noProof/>
          <w:szCs w:val="20"/>
          <w:lang w:eastAsia="zh-CN"/>
        </w:rPr>
        <w:t>Coordinate the recruitment and selection of project personnel, consultants and sub-contracts, including drafting terms of reference and work specifications and overseeing all contractors’ work.</w:t>
      </w:r>
    </w:p>
    <w:p w14:paraId="72EB3349" w14:textId="77777777" w:rsidR="007F413A" w:rsidRPr="00D51083" w:rsidRDefault="007F413A" w:rsidP="00351A8D">
      <w:pPr>
        <w:numPr>
          <w:ilvl w:val="0"/>
          <w:numId w:val="52"/>
        </w:numPr>
        <w:spacing w:after="0"/>
        <w:jc w:val="left"/>
        <w:rPr>
          <w:rFonts w:cs="Arial"/>
          <w:noProof/>
          <w:szCs w:val="20"/>
          <w:lang w:eastAsia="zh-CN"/>
        </w:rPr>
      </w:pPr>
      <w:r w:rsidRPr="00D51083">
        <w:rPr>
          <w:rFonts w:cs="Arial"/>
          <w:noProof/>
          <w:szCs w:val="20"/>
          <w:lang w:eastAsia="zh-CN"/>
        </w:rPr>
        <w:t>Manage requests for the provision of financial resources by UNDP, through advance of funds, direct payments, or reimbursement using the UNDP provided format.</w:t>
      </w:r>
    </w:p>
    <w:p w14:paraId="441B7387" w14:textId="77777777" w:rsidR="007F413A" w:rsidRPr="00D51083" w:rsidRDefault="007F413A" w:rsidP="00351A8D">
      <w:pPr>
        <w:numPr>
          <w:ilvl w:val="0"/>
          <w:numId w:val="52"/>
        </w:numPr>
        <w:spacing w:after="0"/>
        <w:jc w:val="left"/>
        <w:rPr>
          <w:rFonts w:cs="Arial"/>
          <w:noProof/>
          <w:szCs w:val="20"/>
          <w:lang w:eastAsia="zh-CN"/>
        </w:rPr>
      </w:pPr>
      <w:r w:rsidRPr="00D51083">
        <w:rPr>
          <w:rFonts w:cs="Arial"/>
          <w:noProof/>
          <w:szCs w:val="20"/>
          <w:lang w:eastAsia="zh-CN"/>
        </w:rPr>
        <w:t xml:space="preserve">Prepare, revise and submit project work and financial plans, as required by </w:t>
      </w:r>
      <w:r>
        <w:rPr>
          <w:rFonts w:cs="Arial"/>
          <w:noProof/>
          <w:szCs w:val="20"/>
          <w:lang w:eastAsia="zh-CN"/>
        </w:rPr>
        <w:t xml:space="preserve">Project Board </w:t>
      </w:r>
      <w:r w:rsidRPr="00D51083">
        <w:rPr>
          <w:rFonts w:cs="Arial"/>
          <w:noProof/>
          <w:szCs w:val="20"/>
          <w:lang w:eastAsia="zh-CN"/>
        </w:rPr>
        <w:t xml:space="preserve">and UNDP. </w:t>
      </w:r>
    </w:p>
    <w:p w14:paraId="6C2BCD32" w14:textId="77777777" w:rsidR="007F413A" w:rsidRPr="00D51083" w:rsidRDefault="007F413A" w:rsidP="00351A8D">
      <w:pPr>
        <w:numPr>
          <w:ilvl w:val="0"/>
          <w:numId w:val="52"/>
        </w:numPr>
        <w:spacing w:after="0"/>
        <w:jc w:val="left"/>
        <w:rPr>
          <w:rFonts w:cs="Arial"/>
          <w:noProof/>
          <w:szCs w:val="20"/>
          <w:lang w:eastAsia="zh-CN"/>
        </w:rPr>
      </w:pPr>
      <w:r w:rsidRPr="00D51083">
        <w:rPr>
          <w:rFonts w:cs="Arial"/>
          <w:noProof/>
          <w:szCs w:val="20"/>
          <w:lang w:eastAsia="zh-CN"/>
        </w:rPr>
        <w:t>Monitor financial resources and accounting to ensure accuracy and reliability of financial reports, submitted on a quarterly basis.</w:t>
      </w:r>
    </w:p>
    <w:p w14:paraId="676BD81F" w14:textId="77777777" w:rsidR="007F413A" w:rsidRPr="00D51083" w:rsidRDefault="007F413A" w:rsidP="00351A8D">
      <w:pPr>
        <w:numPr>
          <w:ilvl w:val="0"/>
          <w:numId w:val="52"/>
        </w:numPr>
        <w:spacing w:after="0"/>
        <w:jc w:val="left"/>
        <w:rPr>
          <w:rFonts w:cs="Arial"/>
          <w:noProof/>
          <w:szCs w:val="20"/>
          <w:lang w:eastAsia="zh-CN"/>
        </w:rPr>
      </w:pPr>
      <w:r w:rsidRPr="00D51083">
        <w:rPr>
          <w:rFonts w:cs="Arial"/>
          <w:noProof/>
          <w:szCs w:val="20"/>
          <w:lang w:eastAsia="zh-CN"/>
        </w:rPr>
        <w:lastRenderedPageBreak/>
        <w:t>Manage and monitor the project risks initially identified and submit new risks to the project board for consideration and decision on possible actions if required; update the status of these risks by maintaining the project risks log.</w:t>
      </w:r>
    </w:p>
    <w:p w14:paraId="2F4EF8E6" w14:textId="77777777" w:rsidR="007F413A" w:rsidRPr="00D51083" w:rsidRDefault="007F413A" w:rsidP="00351A8D">
      <w:pPr>
        <w:numPr>
          <w:ilvl w:val="0"/>
          <w:numId w:val="52"/>
        </w:numPr>
        <w:spacing w:after="0"/>
        <w:jc w:val="left"/>
        <w:rPr>
          <w:rFonts w:cs="Arial"/>
          <w:noProof/>
          <w:szCs w:val="20"/>
          <w:lang w:eastAsia="zh-CN"/>
        </w:rPr>
      </w:pPr>
      <w:r w:rsidRPr="00D51083">
        <w:rPr>
          <w:rFonts w:cs="Arial"/>
          <w:noProof/>
          <w:szCs w:val="20"/>
          <w:lang w:eastAsia="zh-CN"/>
        </w:rPr>
        <w:t>Liaise with UNDP, P</w:t>
      </w:r>
      <w:r>
        <w:rPr>
          <w:rFonts w:cs="Arial"/>
          <w:noProof/>
          <w:szCs w:val="20"/>
          <w:lang w:eastAsia="zh-CN"/>
        </w:rPr>
        <w:t>roject Board</w:t>
      </w:r>
      <w:r w:rsidRPr="00D51083">
        <w:rPr>
          <w:rFonts w:cs="Arial"/>
          <w:noProof/>
          <w:szCs w:val="20"/>
          <w:lang w:eastAsia="zh-CN"/>
        </w:rPr>
        <w:t xml:space="preserve">, relevant government agencies, and all project partners, including donor organisations and </w:t>
      </w:r>
      <w:r>
        <w:rPr>
          <w:rFonts w:cs="Arial"/>
          <w:noProof/>
          <w:szCs w:val="20"/>
          <w:lang w:eastAsia="zh-CN"/>
        </w:rPr>
        <w:t>CS</w:t>
      </w:r>
      <w:r w:rsidRPr="00D51083">
        <w:rPr>
          <w:rFonts w:cs="Arial"/>
          <w:noProof/>
          <w:szCs w:val="20"/>
          <w:lang w:eastAsia="zh-CN"/>
        </w:rPr>
        <w:t>Os for effective coordination of all project activities.</w:t>
      </w:r>
    </w:p>
    <w:p w14:paraId="03AF6F04" w14:textId="77777777" w:rsidR="007F413A" w:rsidRPr="00D51083" w:rsidRDefault="007F413A" w:rsidP="00351A8D">
      <w:pPr>
        <w:numPr>
          <w:ilvl w:val="0"/>
          <w:numId w:val="52"/>
        </w:numPr>
        <w:spacing w:after="0"/>
        <w:jc w:val="left"/>
        <w:rPr>
          <w:rFonts w:cs="Arial"/>
          <w:noProof/>
          <w:szCs w:val="20"/>
          <w:lang w:eastAsia="zh-CN"/>
        </w:rPr>
      </w:pPr>
      <w:r w:rsidRPr="00D51083">
        <w:rPr>
          <w:rFonts w:cs="Arial"/>
          <w:noProof/>
          <w:szCs w:val="20"/>
          <w:lang w:eastAsia="zh-CN"/>
        </w:rPr>
        <w:t>Facilitate administrative support to subcontractors and training activities supported by the Project.</w:t>
      </w:r>
    </w:p>
    <w:p w14:paraId="7C42AFA9" w14:textId="77777777" w:rsidR="007F413A" w:rsidRPr="00D51083" w:rsidRDefault="007F413A" w:rsidP="00351A8D">
      <w:pPr>
        <w:numPr>
          <w:ilvl w:val="0"/>
          <w:numId w:val="52"/>
        </w:numPr>
        <w:spacing w:after="0"/>
        <w:jc w:val="left"/>
        <w:rPr>
          <w:rFonts w:cs="Arial"/>
          <w:noProof/>
          <w:szCs w:val="20"/>
          <w:lang w:eastAsia="zh-CN"/>
        </w:rPr>
      </w:pPr>
      <w:r w:rsidRPr="00D51083">
        <w:rPr>
          <w:rFonts w:cs="Arial"/>
          <w:noProof/>
          <w:szCs w:val="20"/>
          <w:lang w:eastAsia="zh-CN"/>
        </w:rPr>
        <w:t>Oversee and ensure timely submission of the Inception Report, Combined Project Implementation Review/Annual Project Report (PIR/APR), Technical reports, quarterly financial reports, and other reports as may be required by UNDP, GEF and other oversight agencies.</w:t>
      </w:r>
    </w:p>
    <w:p w14:paraId="2559E3FA" w14:textId="77777777" w:rsidR="007F413A" w:rsidRPr="00D51083" w:rsidRDefault="007F413A" w:rsidP="00351A8D">
      <w:pPr>
        <w:numPr>
          <w:ilvl w:val="0"/>
          <w:numId w:val="52"/>
        </w:numPr>
        <w:spacing w:after="0"/>
        <w:jc w:val="left"/>
        <w:rPr>
          <w:rFonts w:cs="Arial"/>
          <w:noProof/>
          <w:szCs w:val="20"/>
          <w:lang w:eastAsia="zh-CN"/>
        </w:rPr>
      </w:pPr>
      <w:r w:rsidRPr="00D51083">
        <w:rPr>
          <w:rFonts w:cs="Arial"/>
          <w:noProof/>
          <w:szCs w:val="20"/>
          <w:lang w:eastAsia="zh-CN"/>
        </w:rPr>
        <w:t>Disseminate project reports and respond to queries from concerned stakeholders.</w:t>
      </w:r>
    </w:p>
    <w:p w14:paraId="048BB1C9" w14:textId="77777777" w:rsidR="007F413A" w:rsidRPr="00D51083" w:rsidRDefault="007F413A" w:rsidP="00351A8D">
      <w:pPr>
        <w:numPr>
          <w:ilvl w:val="0"/>
          <w:numId w:val="52"/>
        </w:numPr>
        <w:spacing w:after="0"/>
        <w:jc w:val="left"/>
        <w:rPr>
          <w:rFonts w:cs="Arial"/>
          <w:noProof/>
          <w:szCs w:val="20"/>
          <w:lang w:eastAsia="zh-CN"/>
        </w:rPr>
      </w:pPr>
      <w:r w:rsidRPr="00D51083">
        <w:rPr>
          <w:rFonts w:cs="Arial"/>
          <w:noProof/>
          <w:szCs w:val="20"/>
          <w:lang w:eastAsia="zh-CN"/>
        </w:rPr>
        <w:t>Report progress of project to the steering committees, and ensure the fulfilment of PSC directives.</w:t>
      </w:r>
    </w:p>
    <w:p w14:paraId="7E3015D3" w14:textId="77777777" w:rsidR="007F413A" w:rsidRPr="00D51083" w:rsidRDefault="007F413A" w:rsidP="00351A8D">
      <w:pPr>
        <w:numPr>
          <w:ilvl w:val="0"/>
          <w:numId w:val="52"/>
        </w:numPr>
        <w:spacing w:after="0"/>
        <w:jc w:val="left"/>
        <w:rPr>
          <w:rFonts w:cs="Arial"/>
          <w:noProof/>
          <w:szCs w:val="20"/>
          <w:lang w:eastAsia="zh-CN"/>
        </w:rPr>
      </w:pPr>
      <w:r w:rsidRPr="00D51083">
        <w:rPr>
          <w:rFonts w:cs="Arial"/>
          <w:noProof/>
          <w:szCs w:val="20"/>
          <w:lang w:eastAsia="zh-CN"/>
        </w:rPr>
        <w:t>Oversee the exchange and sharing of experiences and lessons learned with relevant community based integrated conservation and development projects nationally and internationally.</w:t>
      </w:r>
    </w:p>
    <w:p w14:paraId="15C24D7F" w14:textId="77777777" w:rsidR="007F413A" w:rsidRPr="00D51083" w:rsidRDefault="007F413A" w:rsidP="00351A8D">
      <w:pPr>
        <w:numPr>
          <w:ilvl w:val="0"/>
          <w:numId w:val="52"/>
        </w:numPr>
        <w:spacing w:after="0"/>
        <w:jc w:val="left"/>
        <w:rPr>
          <w:rFonts w:cs="Arial"/>
          <w:noProof/>
          <w:szCs w:val="20"/>
          <w:lang w:eastAsia="zh-CN"/>
        </w:rPr>
      </w:pPr>
      <w:r w:rsidRPr="00D51083">
        <w:rPr>
          <w:rFonts w:cs="Arial"/>
          <w:noProof/>
          <w:szCs w:val="20"/>
          <w:lang w:eastAsia="zh-CN"/>
        </w:rPr>
        <w:t xml:space="preserve">Assist community groups, municipalities, </w:t>
      </w:r>
      <w:r>
        <w:rPr>
          <w:rFonts w:cs="Arial"/>
          <w:noProof/>
          <w:szCs w:val="20"/>
          <w:lang w:eastAsia="zh-CN"/>
        </w:rPr>
        <w:t>CS</w:t>
      </w:r>
      <w:r w:rsidRPr="00D51083">
        <w:rPr>
          <w:rFonts w:cs="Arial"/>
          <w:noProof/>
          <w:szCs w:val="20"/>
          <w:lang w:eastAsia="zh-CN"/>
        </w:rPr>
        <w:t>Os, staff, students and others with development of essential skills through training workshops and on the job training thereby increasing their institutional capabilities.</w:t>
      </w:r>
    </w:p>
    <w:p w14:paraId="5A23AEC4" w14:textId="77777777" w:rsidR="007F413A" w:rsidRPr="00D51083" w:rsidRDefault="007F413A" w:rsidP="00351A8D">
      <w:pPr>
        <w:numPr>
          <w:ilvl w:val="0"/>
          <w:numId w:val="52"/>
        </w:numPr>
        <w:spacing w:after="0"/>
        <w:jc w:val="left"/>
        <w:rPr>
          <w:rFonts w:cs="Arial"/>
          <w:noProof/>
          <w:szCs w:val="20"/>
          <w:lang w:eastAsia="zh-CN"/>
        </w:rPr>
      </w:pPr>
      <w:r w:rsidRPr="00D51083">
        <w:rPr>
          <w:rFonts w:cs="Arial"/>
          <w:noProof/>
          <w:szCs w:val="20"/>
          <w:lang w:eastAsia="zh-CN"/>
        </w:rPr>
        <w:t>Encourage staff, partners and consultants such that strategic, intentional and demonstrable efforts are made to actively include women in the project, including activity design and planning, budgeting, staff and consultant hiring, subcontracting, purchasing, formal community governance and advocacy, outreach to social organizations, training, participation in meetings; and access to program benefits.</w:t>
      </w:r>
    </w:p>
    <w:p w14:paraId="25F486CC" w14:textId="77777777" w:rsidR="007F413A" w:rsidRPr="00D51083" w:rsidRDefault="007F413A" w:rsidP="00351A8D">
      <w:pPr>
        <w:numPr>
          <w:ilvl w:val="0"/>
          <w:numId w:val="52"/>
        </w:numPr>
        <w:spacing w:after="0"/>
        <w:jc w:val="left"/>
        <w:rPr>
          <w:rFonts w:cs="Arial"/>
          <w:noProof/>
          <w:szCs w:val="20"/>
          <w:lang w:eastAsia="zh-CN"/>
        </w:rPr>
      </w:pPr>
      <w:r w:rsidRPr="00D51083">
        <w:rPr>
          <w:rFonts w:cs="Arial"/>
          <w:noProof/>
          <w:szCs w:val="20"/>
          <w:lang w:eastAsia="zh-CN"/>
        </w:rPr>
        <w:t>Assists and advises the Project Implementation Units responsible for activity implementation in the target sites.</w:t>
      </w:r>
    </w:p>
    <w:p w14:paraId="30E401AC" w14:textId="77777777" w:rsidR="007F413A" w:rsidRPr="00D51083" w:rsidRDefault="007F413A" w:rsidP="00351A8D">
      <w:pPr>
        <w:numPr>
          <w:ilvl w:val="0"/>
          <w:numId w:val="52"/>
        </w:numPr>
        <w:spacing w:after="0"/>
        <w:jc w:val="left"/>
        <w:rPr>
          <w:rFonts w:cs="Arial"/>
          <w:noProof/>
          <w:szCs w:val="20"/>
          <w:lang w:eastAsia="zh-CN"/>
        </w:rPr>
      </w:pPr>
      <w:r w:rsidRPr="00D51083">
        <w:rPr>
          <w:rFonts w:cs="Arial"/>
          <w:noProof/>
          <w:szCs w:val="20"/>
          <w:lang w:eastAsia="zh-CN"/>
        </w:rPr>
        <w:t>Carry regular, announced and unannounced inspections of all sites and the activities of the Project Implementation Units.</w:t>
      </w:r>
    </w:p>
    <w:p w14:paraId="3620FADA" w14:textId="77777777" w:rsidR="007F413A" w:rsidRPr="00D51083" w:rsidRDefault="007F413A" w:rsidP="00A20A70">
      <w:pPr>
        <w:spacing w:after="0"/>
        <w:rPr>
          <w:rFonts w:cs="Arial"/>
          <w:noProof/>
          <w:szCs w:val="20"/>
          <w:lang w:eastAsia="zh-CN"/>
        </w:rPr>
      </w:pPr>
    </w:p>
    <w:p w14:paraId="2A444F18" w14:textId="77777777" w:rsidR="007F413A" w:rsidRPr="00D51083" w:rsidRDefault="007F413A" w:rsidP="00A20A70">
      <w:pPr>
        <w:spacing w:after="0"/>
        <w:rPr>
          <w:rFonts w:cs="Arial"/>
          <w:noProof/>
          <w:szCs w:val="20"/>
          <w:u w:val="single"/>
          <w:lang w:eastAsia="zh-CN"/>
        </w:rPr>
      </w:pPr>
      <w:r w:rsidRPr="00D51083">
        <w:rPr>
          <w:rFonts w:cs="Arial"/>
          <w:noProof/>
          <w:szCs w:val="20"/>
          <w:u w:val="single"/>
          <w:lang w:eastAsia="zh-CN"/>
        </w:rPr>
        <w:t xml:space="preserve">Required skills and expertise </w:t>
      </w:r>
    </w:p>
    <w:p w14:paraId="199B13A7" w14:textId="77777777" w:rsidR="007F413A" w:rsidRPr="00D51083" w:rsidRDefault="007F413A" w:rsidP="00351A8D">
      <w:pPr>
        <w:numPr>
          <w:ilvl w:val="0"/>
          <w:numId w:val="51"/>
        </w:numPr>
        <w:spacing w:after="0"/>
        <w:jc w:val="left"/>
        <w:rPr>
          <w:rFonts w:cs="Arial"/>
          <w:noProof/>
          <w:szCs w:val="20"/>
          <w:lang w:eastAsia="zh-CN"/>
        </w:rPr>
      </w:pPr>
      <w:r w:rsidRPr="00D51083">
        <w:rPr>
          <w:rFonts w:cs="Arial"/>
          <w:noProof/>
          <w:szCs w:val="20"/>
          <w:lang w:eastAsia="zh-CN"/>
        </w:rPr>
        <w:t>A university degree (MSc or PhD) in a subject related to natural resource management or environmental sciences.</w:t>
      </w:r>
    </w:p>
    <w:p w14:paraId="6D4DAF87" w14:textId="77777777" w:rsidR="007F413A" w:rsidRPr="00D51083" w:rsidRDefault="007F413A" w:rsidP="00351A8D">
      <w:pPr>
        <w:numPr>
          <w:ilvl w:val="0"/>
          <w:numId w:val="51"/>
        </w:numPr>
        <w:spacing w:after="0"/>
        <w:jc w:val="left"/>
        <w:rPr>
          <w:rFonts w:cs="Arial"/>
          <w:noProof/>
          <w:szCs w:val="20"/>
          <w:lang w:eastAsia="zh-CN"/>
        </w:rPr>
      </w:pPr>
      <w:r w:rsidRPr="00D51083">
        <w:rPr>
          <w:rFonts w:cs="Arial"/>
          <w:noProof/>
          <w:szCs w:val="20"/>
          <w:lang w:eastAsia="zh-CN"/>
        </w:rPr>
        <w:t xml:space="preserve">At least 10 years of experience in natural resource management (preferably in the context of wildlife </w:t>
      </w:r>
      <w:r>
        <w:rPr>
          <w:rFonts w:cs="Arial"/>
          <w:noProof/>
          <w:szCs w:val="20"/>
          <w:lang w:eastAsia="zh-CN"/>
        </w:rPr>
        <w:t>conservation and law enforcement</w:t>
      </w:r>
      <w:r w:rsidRPr="00D51083">
        <w:rPr>
          <w:rFonts w:cs="Arial"/>
          <w:noProof/>
          <w:szCs w:val="20"/>
          <w:lang w:eastAsia="zh-CN"/>
        </w:rPr>
        <w:t>).</w:t>
      </w:r>
    </w:p>
    <w:p w14:paraId="5853C148" w14:textId="77777777" w:rsidR="007F413A" w:rsidRPr="00D51083" w:rsidRDefault="007F413A" w:rsidP="00351A8D">
      <w:pPr>
        <w:numPr>
          <w:ilvl w:val="0"/>
          <w:numId w:val="51"/>
        </w:numPr>
        <w:spacing w:after="0"/>
        <w:jc w:val="left"/>
        <w:rPr>
          <w:rFonts w:cs="Arial"/>
          <w:noProof/>
          <w:szCs w:val="20"/>
          <w:lang w:eastAsia="zh-CN"/>
        </w:rPr>
      </w:pPr>
      <w:r w:rsidRPr="00D51083">
        <w:rPr>
          <w:rFonts w:cs="Arial"/>
          <w:noProof/>
          <w:szCs w:val="20"/>
          <w:lang w:eastAsia="zh-CN"/>
        </w:rPr>
        <w:t>At least 5 years of demonstrable project/programme management experience.</w:t>
      </w:r>
    </w:p>
    <w:p w14:paraId="202ACF16" w14:textId="77777777" w:rsidR="007F413A" w:rsidRPr="00D51083" w:rsidRDefault="007F413A" w:rsidP="00351A8D">
      <w:pPr>
        <w:numPr>
          <w:ilvl w:val="0"/>
          <w:numId w:val="51"/>
        </w:numPr>
        <w:spacing w:after="0"/>
        <w:jc w:val="left"/>
        <w:rPr>
          <w:rFonts w:cs="Arial"/>
          <w:noProof/>
          <w:szCs w:val="20"/>
          <w:lang w:eastAsia="zh-CN"/>
        </w:rPr>
      </w:pPr>
      <w:r w:rsidRPr="00D51083">
        <w:rPr>
          <w:rFonts w:cs="Arial"/>
          <w:noProof/>
          <w:szCs w:val="20"/>
          <w:lang w:eastAsia="zh-CN"/>
        </w:rPr>
        <w:t>At least 5 years of experience working with ministries, national or provincial institutions that are concerned with natural resource and/or environmental management.</w:t>
      </w:r>
    </w:p>
    <w:p w14:paraId="25572FFF" w14:textId="77777777" w:rsidR="007F413A" w:rsidRPr="00D51083" w:rsidRDefault="007F413A" w:rsidP="00A20A70">
      <w:pPr>
        <w:spacing w:after="0"/>
        <w:rPr>
          <w:rFonts w:cs="Arial"/>
          <w:noProof/>
          <w:szCs w:val="20"/>
          <w:u w:val="single"/>
          <w:lang w:eastAsia="zh-CN"/>
        </w:rPr>
      </w:pPr>
    </w:p>
    <w:p w14:paraId="1CD91B89" w14:textId="77777777" w:rsidR="007F413A" w:rsidRPr="00D51083" w:rsidRDefault="007F413A" w:rsidP="00A20A70">
      <w:pPr>
        <w:spacing w:after="0"/>
        <w:rPr>
          <w:rFonts w:cs="Arial"/>
          <w:noProof/>
          <w:szCs w:val="20"/>
          <w:u w:val="single"/>
          <w:lang w:eastAsia="zh-CN"/>
        </w:rPr>
      </w:pPr>
      <w:r w:rsidRPr="00D51083">
        <w:rPr>
          <w:rFonts w:cs="Arial"/>
          <w:noProof/>
          <w:szCs w:val="20"/>
          <w:u w:val="single"/>
          <w:lang w:eastAsia="zh-CN"/>
        </w:rPr>
        <w:t>Competencies</w:t>
      </w:r>
    </w:p>
    <w:p w14:paraId="50021EB3" w14:textId="77777777" w:rsidR="007F413A" w:rsidRPr="00D51083" w:rsidRDefault="007F413A" w:rsidP="00351A8D">
      <w:pPr>
        <w:numPr>
          <w:ilvl w:val="0"/>
          <w:numId w:val="53"/>
        </w:numPr>
        <w:spacing w:after="0"/>
        <w:jc w:val="left"/>
        <w:rPr>
          <w:rFonts w:cs="Arial"/>
          <w:noProof/>
          <w:szCs w:val="20"/>
          <w:lang w:eastAsia="zh-CN"/>
        </w:rPr>
      </w:pPr>
      <w:r w:rsidRPr="00D51083">
        <w:rPr>
          <w:rFonts w:cs="Arial"/>
          <w:noProof/>
          <w:szCs w:val="20"/>
          <w:lang w:eastAsia="zh-CN"/>
        </w:rPr>
        <w:t>Strong leadership, managerial and coordination skills, with a demonstrated ability to effectively coordinate the implementation of large multi-stakeholder projects, including financial and technical aspects.</w:t>
      </w:r>
    </w:p>
    <w:p w14:paraId="7C60A140" w14:textId="77777777" w:rsidR="007F413A" w:rsidRPr="00D51083" w:rsidRDefault="007F413A" w:rsidP="00351A8D">
      <w:pPr>
        <w:numPr>
          <w:ilvl w:val="0"/>
          <w:numId w:val="53"/>
        </w:numPr>
        <w:spacing w:after="0"/>
        <w:jc w:val="left"/>
        <w:rPr>
          <w:rFonts w:cs="Arial"/>
          <w:noProof/>
          <w:szCs w:val="20"/>
          <w:lang w:eastAsia="zh-CN"/>
        </w:rPr>
      </w:pPr>
      <w:r w:rsidRPr="00D51083">
        <w:rPr>
          <w:rFonts w:cs="Arial"/>
          <w:noProof/>
          <w:szCs w:val="20"/>
          <w:lang w:eastAsia="zh-CN"/>
        </w:rPr>
        <w:t>Ability to effectively manage technical and administrative teams, work with a wide range of stakeholders across various sectors and at all levels, to develop durable partnerships with collaborating agencies.</w:t>
      </w:r>
    </w:p>
    <w:p w14:paraId="2217077E" w14:textId="77777777" w:rsidR="007F413A" w:rsidRPr="00D51083" w:rsidRDefault="007F413A" w:rsidP="00351A8D">
      <w:pPr>
        <w:numPr>
          <w:ilvl w:val="0"/>
          <w:numId w:val="51"/>
        </w:numPr>
        <w:spacing w:after="0"/>
        <w:jc w:val="left"/>
        <w:rPr>
          <w:rFonts w:cs="Arial"/>
          <w:noProof/>
          <w:szCs w:val="20"/>
          <w:lang w:eastAsia="zh-CN"/>
        </w:rPr>
      </w:pPr>
      <w:r w:rsidRPr="00D51083">
        <w:rPr>
          <w:rFonts w:cs="Arial"/>
          <w:noProof/>
          <w:szCs w:val="20"/>
          <w:lang w:eastAsia="zh-CN"/>
        </w:rPr>
        <w:t>Ability to administer budgets, train and work effectively with counterpart staff at all levels and with all groups involved in the project.</w:t>
      </w:r>
    </w:p>
    <w:p w14:paraId="68872E55" w14:textId="77777777" w:rsidR="007F413A" w:rsidRPr="00D51083" w:rsidRDefault="007F413A" w:rsidP="00351A8D">
      <w:pPr>
        <w:numPr>
          <w:ilvl w:val="0"/>
          <w:numId w:val="51"/>
        </w:numPr>
        <w:spacing w:after="0"/>
        <w:jc w:val="left"/>
        <w:rPr>
          <w:rFonts w:cs="Arial"/>
          <w:noProof/>
          <w:szCs w:val="20"/>
          <w:lang w:eastAsia="zh-CN"/>
        </w:rPr>
      </w:pPr>
      <w:r w:rsidRPr="00D51083">
        <w:rPr>
          <w:rFonts w:cs="Arial"/>
          <w:noProof/>
          <w:szCs w:val="20"/>
          <w:lang w:eastAsia="zh-CN"/>
        </w:rPr>
        <w:t>Ability to coordinate and supervise multiple Project Implementation Units in their implementation of technical activities in partnership with a variety of subnational stakeholder groups, including community and government.</w:t>
      </w:r>
    </w:p>
    <w:p w14:paraId="2509709C" w14:textId="77777777" w:rsidR="007F413A" w:rsidRPr="00D51083" w:rsidRDefault="007F413A" w:rsidP="00351A8D">
      <w:pPr>
        <w:numPr>
          <w:ilvl w:val="0"/>
          <w:numId w:val="51"/>
        </w:numPr>
        <w:spacing w:after="0"/>
        <w:jc w:val="left"/>
        <w:rPr>
          <w:rFonts w:cs="Arial"/>
          <w:noProof/>
          <w:szCs w:val="20"/>
          <w:lang w:eastAsia="zh-CN"/>
        </w:rPr>
      </w:pPr>
      <w:r w:rsidRPr="00D51083">
        <w:rPr>
          <w:rFonts w:cs="Arial"/>
          <w:noProof/>
          <w:szCs w:val="20"/>
          <w:lang w:eastAsia="zh-CN"/>
        </w:rPr>
        <w:t>Strong drafting, presentation and reporting skills.</w:t>
      </w:r>
    </w:p>
    <w:p w14:paraId="7631E291" w14:textId="77777777" w:rsidR="007F413A" w:rsidRPr="00D51083" w:rsidRDefault="007F413A" w:rsidP="00351A8D">
      <w:pPr>
        <w:numPr>
          <w:ilvl w:val="0"/>
          <w:numId w:val="51"/>
        </w:numPr>
        <w:spacing w:after="0"/>
        <w:jc w:val="left"/>
        <w:rPr>
          <w:rFonts w:cs="Arial"/>
          <w:noProof/>
          <w:szCs w:val="20"/>
          <w:lang w:eastAsia="zh-CN"/>
        </w:rPr>
      </w:pPr>
      <w:r w:rsidRPr="00D51083">
        <w:rPr>
          <w:rFonts w:cs="Arial"/>
          <w:noProof/>
          <w:szCs w:val="20"/>
          <w:lang w:eastAsia="zh-CN"/>
        </w:rPr>
        <w:t>Strong communication skills, especially in timely and accurate responses to emails.</w:t>
      </w:r>
    </w:p>
    <w:p w14:paraId="72CDC2F8" w14:textId="77777777" w:rsidR="007F413A" w:rsidRPr="00D51083" w:rsidRDefault="007F413A" w:rsidP="00351A8D">
      <w:pPr>
        <w:numPr>
          <w:ilvl w:val="0"/>
          <w:numId w:val="51"/>
        </w:numPr>
        <w:spacing w:after="0"/>
        <w:jc w:val="left"/>
        <w:rPr>
          <w:rFonts w:cs="Arial"/>
          <w:noProof/>
          <w:szCs w:val="20"/>
          <w:lang w:eastAsia="zh-CN"/>
        </w:rPr>
      </w:pPr>
      <w:r w:rsidRPr="00D51083">
        <w:rPr>
          <w:rFonts w:cs="Arial"/>
          <w:noProof/>
          <w:szCs w:val="20"/>
          <w:lang w:eastAsia="zh-CN"/>
        </w:rPr>
        <w:t>Strong computer skills, in particular mastery of all applications of the MS Office package and internet search.</w:t>
      </w:r>
    </w:p>
    <w:p w14:paraId="5ABD8C51" w14:textId="77777777" w:rsidR="007F413A" w:rsidRPr="00D51083" w:rsidRDefault="007F413A" w:rsidP="00351A8D">
      <w:pPr>
        <w:numPr>
          <w:ilvl w:val="0"/>
          <w:numId w:val="51"/>
        </w:numPr>
        <w:spacing w:after="0"/>
        <w:jc w:val="left"/>
        <w:rPr>
          <w:rFonts w:cs="Arial"/>
          <w:noProof/>
          <w:szCs w:val="20"/>
          <w:lang w:eastAsia="zh-CN"/>
        </w:rPr>
      </w:pPr>
      <w:r w:rsidRPr="00D51083">
        <w:rPr>
          <w:rFonts w:cs="Arial"/>
          <w:noProof/>
          <w:szCs w:val="20"/>
          <w:lang w:eastAsia="zh-CN"/>
        </w:rPr>
        <w:t>Strong knowledge about the political and socio-economic context related to the Indonesian protected area system</w:t>
      </w:r>
      <w:r>
        <w:rPr>
          <w:rFonts w:cs="Arial"/>
          <w:noProof/>
          <w:szCs w:val="20"/>
          <w:lang w:eastAsia="zh-CN"/>
        </w:rPr>
        <w:t xml:space="preserve">, </w:t>
      </w:r>
      <w:r w:rsidRPr="00D51083">
        <w:rPr>
          <w:rFonts w:cs="Arial"/>
          <w:noProof/>
          <w:szCs w:val="20"/>
          <w:lang w:eastAsia="zh-CN"/>
        </w:rPr>
        <w:t>biodiversity conservation</w:t>
      </w:r>
      <w:r>
        <w:rPr>
          <w:rFonts w:cs="Arial"/>
          <w:noProof/>
          <w:szCs w:val="20"/>
          <w:lang w:eastAsia="zh-CN"/>
        </w:rPr>
        <w:t xml:space="preserve"> and law enforcement</w:t>
      </w:r>
      <w:r w:rsidRPr="00D51083">
        <w:rPr>
          <w:rFonts w:cs="Arial"/>
          <w:noProof/>
          <w:szCs w:val="20"/>
          <w:lang w:eastAsia="zh-CN"/>
        </w:rPr>
        <w:t xml:space="preserve"> at national and subnational levels.</w:t>
      </w:r>
    </w:p>
    <w:p w14:paraId="34BCF2BE" w14:textId="77777777" w:rsidR="007F413A" w:rsidRPr="00D51083" w:rsidRDefault="007F413A" w:rsidP="00351A8D">
      <w:pPr>
        <w:numPr>
          <w:ilvl w:val="0"/>
          <w:numId w:val="51"/>
        </w:numPr>
        <w:spacing w:after="0"/>
        <w:jc w:val="left"/>
        <w:rPr>
          <w:rFonts w:cs="Arial"/>
          <w:noProof/>
          <w:szCs w:val="20"/>
          <w:lang w:eastAsia="zh-CN"/>
        </w:rPr>
      </w:pPr>
      <w:r w:rsidRPr="00D51083">
        <w:rPr>
          <w:rFonts w:cs="Arial"/>
          <w:noProof/>
          <w:szCs w:val="20"/>
          <w:lang w:eastAsia="zh-CN"/>
        </w:rPr>
        <w:t>Excellent command of English and Indonesian languages.</w:t>
      </w:r>
    </w:p>
    <w:p w14:paraId="4FB92B67" w14:textId="77777777" w:rsidR="007F413A" w:rsidRPr="00D51083" w:rsidRDefault="007F413A" w:rsidP="00A20A70">
      <w:pPr>
        <w:spacing w:after="0"/>
        <w:rPr>
          <w:rFonts w:cs="Arial"/>
          <w:noProof/>
          <w:szCs w:val="20"/>
          <w:lang w:eastAsia="zh-CN"/>
        </w:rPr>
      </w:pPr>
    </w:p>
    <w:p w14:paraId="0DC2FA18" w14:textId="77777777" w:rsidR="007F413A" w:rsidRPr="002852B8" w:rsidRDefault="007F413A" w:rsidP="00A20A70">
      <w:pPr>
        <w:spacing w:after="0"/>
        <w:rPr>
          <w:rFonts w:cs="Arial"/>
          <w:noProof/>
          <w:szCs w:val="20"/>
          <w:lang w:eastAsia="zh-CN"/>
        </w:rPr>
      </w:pPr>
    </w:p>
    <w:p w14:paraId="0C011EDF" w14:textId="21733531" w:rsidR="007F413A" w:rsidRPr="006F44C7" w:rsidRDefault="007F413A" w:rsidP="00A20A70">
      <w:pPr>
        <w:spacing w:after="0"/>
        <w:rPr>
          <w:b/>
          <w:szCs w:val="20"/>
        </w:rPr>
      </w:pPr>
      <w:r w:rsidRPr="006F44C7">
        <w:rPr>
          <w:b/>
          <w:szCs w:val="20"/>
        </w:rPr>
        <w:lastRenderedPageBreak/>
        <w:t xml:space="preserve">Project Monitoring and Evaluation </w:t>
      </w:r>
      <w:r w:rsidR="00660FEC">
        <w:rPr>
          <w:b/>
          <w:szCs w:val="20"/>
        </w:rPr>
        <w:t xml:space="preserve">and Gender Mainstreaming </w:t>
      </w:r>
      <w:r w:rsidRPr="006F44C7">
        <w:rPr>
          <w:b/>
          <w:szCs w:val="20"/>
        </w:rPr>
        <w:t>Officer</w:t>
      </w:r>
    </w:p>
    <w:p w14:paraId="220A14AD" w14:textId="7D692EA5" w:rsidR="007F413A" w:rsidRDefault="007F413A" w:rsidP="00A20A70">
      <w:pPr>
        <w:spacing w:after="0"/>
        <w:rPr>
          <w:szCs w:val="20"/>
        </w:rPr>
      </w:pPr>
      <w:r w:rsidRPr="006F44C7">
        <w:rPr>
          <w:szCs w:val="20"/>
        </w:rPr>
        <w:t>Under the overall supervision and guidance of the Project Manager, the M&amp;E</w:t>
      </w:r>
      <w:r w:rsidR="00660FEC">
        <w:rPr>
          <w:szCs w:val="20"/>
        </w:rPr>
        <w:t xml:space="preserve"> and GM</w:t>
      </w:r>
      <w:r w:rsidRPr="006F44C7">
        <w:rPr>
          <w:szCs w:val="20"/>
        </w:rPr>
        <w:t xml:space="preserve"> Officer will have the responsibility for monitoring and evaluation</w:t>
      </w:r>
      <w:r w:rsidR="00660FEC">
        <w:rPr>
          <w:szCs w:val="20"/>
        </w:rPr>
        <w:t xml:space="preserve"> and gender mainstreaming</w:t>
      </w:r>
      <w:r w:rsidRPr="006F44C7">
        <w:rPr>
          <w:szCs w:val="20"/>
        </w:rPr>
        <w:t xml:space="preserve">. The M&amp;E </w:t>
      </w:r>
      <w:r w:rsidR="00660FEC">
        <w:rPr>
          <w:szCs w:val="20"/>
        </w:rPr>
        <w:t xml:space="preserve">and GM </w:t>
      </w:r>
      <w:r w:rsidRPr="006F44C7">
        <w:rPr>
          <w:szCs w:val="20"/>
        </w:rPr>
        <w:t>Officer will work closely with the Communications Officer on knowledge management aspects of the project. Specific responsibilities will include:</w:t>
      </w:r>
    </w:p>
    <w:p w14:paraId="77C7E525" w14:textId="77777777" w:rsidR="007F413A" w:rsidRPr="006F44C7" w:rsidRDefault="007F413A" w:rsidP="00A20A70">
      <w:pPr>
        <w:spacing w:after="0"/>
        <w:rPr>
          <w:szCs w:val="20"/>
        </w:rPr>
      </w:pPr>
    </w:p>
    <w:p w14:paraId="4AAEB467" w14:textId="77777777" w:rsidR="007F413A" w:rsidRPr="006F44C7" w:rsidRDefault="007F413A" w:rsidP="00351A8D">
      <w:pPr>
        <w:numPr>
          <w:ilvl w:val="0"/>
          <w:numId w:val="58"/>
        </w:numPr>
        <w:spacing w:after="0" w:line="259" w:lineRule="auto"/>
        <w:jc w:val="left"/>
        <w:rPr>
          <w:szCs w:val="20"/>
        </w:rPr>
      </w:pPr>
      <w:r w:rsidRPr="006F44C7">
        <w:rPr>
          <w:szCs w:val="20"/>
        </w:rPr>
        <w:t>Monitor project progress and participate in the production of progress reports ensuring that they meet the necessary reporting requirements and standards;</w:t>
      </w:r>
    </w:p>
    <w:p w14:paraId="2B4BA5EA" w14:textId="77777777" w:rsidR="007F413A" w:rsidRPr="006F44C7" w:rsidRDefault="007F413A" w:rsidP="00351A8D">
      <w:pPr>
        <w:numPr>
          <w:ilvl w:val="0"/>
          <w:numId w:val="58"/>
        </w:numPr>
        <w:spacing w:after="0" w:line="259" w:lineRule="auto"/>
        <w:jc w:val="left"/>
        <w:rPr>
          <w:szCs w:val="20"/>
        </w:rPr>
      </w:pPr>
      <w:r w:rsidRPr="006F44C7">
        <w:rPr>
          <w:szCs w:val="20"/>
        </w:rPr>
        <w:t>Oversee and ensure the implementation of the project’s M&amp;E plan, including periodic appraisal of the Project’s Theory of Change and Results Framework with reference to actual and potential project progress and results;</w:t>
      </w:r>
    </w:p>
    <w:p w14:paraId="1028DB53" w14:textId="25ECD27D" w:rsidR="007F413A" w:rsidRDefault="007F413A" w:rsidP="00351A8D">
      <w:pPr>
        <w:numPr>
          <w:ilvl w:val="0"/>
          <w:numId w:val="58"/>
        </w:numPr>
        <w:spacing w:after="0" w:line="259" w:lineRule="auto"/>
        <w:jc w:val="left"/>
        <w:rPr>
          <w:szCs w:val="20"/>
        </w:rPr>
      </w:pPr>
      <w:r w:rsidRPr="006F44C7">
        <w:rPr>
          <w:szCs w:val="20"/>
        </w:rPr>
        <w:t>Align the project’s M&amp;E requirements with those of Go</w:t>
      </w:r>
      <w:r>
        <w:rPr>
          <w:szCs w:val="20"/>
        </w:rPr>
        <w:t>I</w:t>
      </w:r>
      <w:r w:rsidRPr="006F44C7">
        <w:rPr>
          <w:szCs w:val="20"/>
        </w:rPr>
        <w:t>, and ensure that both Go</w:t>
      </w:r>
      <w:r>
        <w:rPr>
          <w:szCs w:val="20"/>
        </w:rPr>
        <w:t>I</w:t>
      </w:r>
      <w:r w:rsidRPr="006F44C7">
        <w:rPr>
          <w:szCs w:val="20"/>
        </w:rPr>
        <w:t xml:space="preserve"> and UNDP M&amp;E requirements are effectively coordinated and addressed;</w:t>
      </w:r>
    </w:p>
    <w:p w14:paraId="0953C82D" w14:textId="25307837" w:rsidR="00660FEC" w:rsidRPr="006F44C7" w:rsidRDefault="00660FEC" w:rsidP="00351A8D">
      <w:pPr>
        <w:numPr>
          <w:ilvl w:val="0"/>
          <w:numId w:val="58"/>
        </w:numPr>
        <w:spacing w:after="0" w:line="259" w:lineRule="auto"/>
        <w:jc w:val="left"/>
        <w:rPr>
          <w:szCs w:val="20"/>
        </w:rPr>
      </w:pPr>
      <w:r>
        <w:rPr>
          <w:szCs w:val="20"/>
        </w:rPr>
        <w:t>Develop and coordinate implementation of the project gender mainstreaming strategy, monitor gender mainstreaming effectiveness according to indicators in the M&amp;E Plan and gender strategy;</w:t>
      </w:r>
    </w:p>
    <w:p w14:paraId="0A72C66A" w14:textId="77777777" w:rsidR="007F413A" w:rsidRPr="006F44C7" w:rsidRDefault="007F413A" w:rsidP="00351A8D">
      <w:pPr>
        <w:numPr>
          <w:ilvl w:val="0"/>
          <w:numId w:val="58"/>
        </w:numPr>
        <w:spacing w:after="0" w:line="259" w:lineRule="auto"/>
        <w:jc w:val="left"/>
        <w:rPr>
          <w:szCs w:val="20"/>
        </w:rPr>
      </w:pPr>
      <w:r w:rsidRPr="006F44C7">
        <w:rPr>
          <w:szCs w:val="20"/>
        </w:rPr>
        <w:t>Oversee and guide the design of surveys/ assessments commissioned for monitoring and evaluating project results;</w:t>
      </w:r>
    </w:p>
    <w:p w14:paraId="70327A04" w14:textId="77777777" w:rsidR="007F413A" w:rsidRPr="006F44C7" w:rsidRDefault="007F413A" w:rsidP="00351A8D">
      <w:pPr>
        <w:numPr>
          <w:ilvl w:val="0"/>
          <w:numId w:val="58"/>
        </w:numPr>
        <w:spacing w:after="0" w:line="259" w:lineRule="auto"/>
        <w:jc w:val="left"/>
        <w:rPr>
          <w:szCs w:val="20"/>
        </w:rPr>
      </w:pPr>
      <w:r w:rsidRPr="006F44C7">
        <w:rPr>
          <w:szCs w:val="20"/>
        </w:rPr>
        <w:t>Facilitate mid-term and terminal evaluations of the project;</w:t>
      </w:r>
    </w:p>
    <w:p w14:paraId="5B7FDD6B" w14:textId="77777777" w:rsidR="007F413A" w:rsidRPr="006F44C7" w:rsidRDefault="007F413A" w:rsidP="00351A8D">
      <w:pPr>
        <w:numPr>
          <w:ilvl w:val="0"/>
          <w:numId w:val="58"/>
        </w:numPr>
        <w:spacing w:after="0" w:line="259" w:lineRule="auto"/>
        <w:jc w:val="left"/>
        <w:rPr>
          <w:szCs w:val="20"/>
        </w:rPr>
      </w:pPr>
      <w:r w:rsidRPr="006F44C7">
        <w:rPr>
          <w:szCs w:val="20"/>
        </w:rPr>
        <w:t>Facilitate annual reviews of the project and produce analytical reports from these annual reviews;</w:t>
      </w:r>
    </w:p>
    <w:p w14:paraId="535E3659" w14:textId="77777777" w:rsidR="007F413A" w:rsidRPr="006F44C7" w:rsidRDefault="007F413A" w:rsidP="00351A8D">
      <w:pPr>
        <w:numPr>
          <w:ilvl w:val="0"/>
          <w:numId w:val="58"/>
        </w:numPr>
        <w:spacing w:after="0" w:line="259" w:lineRule="auto"/>
        <w:jc w:val="left"/>
        <w:rPr>
          <w:szCs w:val="20"/>
        </w:rPr>
      </w:pPr>
      <w:r w:rsidRPr="006F44C7">
        <w:rPr>
          <w:szCs w:val="20"/>
        </w:rPr>
        <w:t xml:space="preserve">Liaise with UNDP </w:t>
      </w:r>
      <w:r>
        <w:rPr>
          <w:szCs w:val="20"/>
        </w:rPr>
        <w:t>Indonesia</w:t>
      </w:r>
      <w:r w:rsidRPr="006F44C7">
        <w:rPr>
          <w:szCs w:val="20"/>
        </w:rPr>
        <w:t xml:space="preserve"> and responsible parties for implementation of project activities in matters related to M&amp;E and knowledge resources management;</w:t>
      </w:r>
    </w:p>
    <w:p w14:paraId="6057E46C" w14:textId="77777777" w:rsidR="007F413A" w:rsidRPr="006F44C7" w:rsidRDefault="007F413A" w:rsidP="00351A8D">
      <w:pPr>
        <w:numPr>
          <w:ilvl w:val="0"/>
          <w:numId w:val="58"/>
        </w:numPr>
        <w:spacing w:after="0" w:line="259" w:lineRule="auto"/>
        <w:jc w:val="left"/>
        <w:rPr>
          <w:szCs w:val="20"/>
        </w:rPr>
      </w:pPr>
      <w:r w:rsidRPr="006F44C7">
        <w:rPr>
          <w:szCs w:val="20"/>
        </w:rPr>
        <w:t>Visit project sites as and when required to appraise project progress on the ground and validate written progress reports.</w:t>
      </w:r>
    </w:p>
    <w:p w14:paraId="26E2F940" w14:textId="77777777" w:rsidR="007F413A" w:rsidRPr="006F44C7" w:rsidRDefault="007F413A" w:rsidP="00A20A70">
      <w:pPr>
        <w:spacing w:after="0"/>
        <w:rPr>
          <w:szCs w:val="20"/>
        </w:rPr>
      </w:pPr>
    </w:p>
    <w:p w14:paraId="6C80C2F2" w14:textId="77777777" w:rsidR="007F413A" w:rsidRPr="006F44C7" w:rsidRDefault="007F413A" w:rsidP="00A20A70">
      <w:pPr>
        <w:spacing w:after="0"/>
        <w:rPr>
          <w:szCs w:val="20"/>
        </w:rPr>
      </w:pPr>
      <w:r w:rsidRPr="006F44C7">
        <w:rPr>
          <w:szCs w:val="20"/>
        </w:rPr>
        <w:t>The Project M&amp; E Officer will be recruited based on the following qualifications</w:t>
      </w:r>
    </w:p>
    <w:p w14:paraId="22C3AEAF" w14:textId="4E5F4504" w:rsidR="007F413A" w:rsidRPr="006F44C7" w:rsidRDefault="007F413A" w:rsidP="00351A8D">
      <w:pPr>
        <w:numPr>
          <w:ilvl w:val="0"/>
          <w:numId w:val="62"/>
        </w:numPr>
        <w:spacing w:after="0" w:line="259" w:lineRule="auto"/>
        <w:jc w:val="left"/>
        <w:rPr>
          <w:szCs w:val="20"/>
        </w:rPr>
      </w:pPr>
      <w:r w:rsidRPr="006F44C7">
        <w:rPr>
          <w:szCs w:val="20"/>
        </w:rPr>
        <w:t xml:space="preserve">Masters degree, preferably in the field of environmental or natural resources management; </w:t>
      </w:r>
    </w:p>
    <w:p w14:paraId="48113149" w14:textId="77777777" w:rsidR="007F413A" w:rsidRPr="006F44C7" w:rsidRDefault="007F413A" w:rsidP="00351A8D">
      <w:pPr>
        <w:numPr>
          <w:ilvl w:val="0"/>
          <w:numId w:val="62"/>
        </w:numPr>
        <w:spacing w:after="0" w:line="259" w:lineRule="auto"/>
        <w:jc w:val="left"/>
        <w:rPr>
          <w:szCs w:val="20"/>
        </w:rPr>
      </w:pPr>
      <w:r w:rsidRPr="006F44C7">
        <w:rPr>
          <w:szCs w:val="20"/>
        </w:rPr>
        <w:t>At least five years of relevant work experience preferably in a project management setting involving multi-lateral/ international funding agency. Previous experience with UN project will be a definite asset;</w:t>
      </w:r>
    </w:p>
    <w:p w14:paraId="569CA2D2" w14:textId="77777777" w:rsidR="007F413A" w:rsidRPr="006F44C7" w:rsidRDefault="007F413A" w:rsidP="00351A8D">
      <w:pPr>
        <w:numPr>
          <w:ilvl w:val="0"/>
          <w:numId w:val="58"/>
        </w:numPr>
        <w:spacing w:after="0" w:line="259" w:lineRule="auto"/>
        <w:jc w:val="left"/>
        <w:rPr>
          <w:szCs w:val="20"/>
        </w:rPr>
      </w:pPr>
      <w:r w:rsidRPr="006F44C7">
        <w:rPr>
          <w:szCs w:val="20"/>
        </w:rPr>
        <w:t>Significant experience in collating, analyzing and writing up results for reporting purposes;</w:t>
      </w:r>
    </w:p>
    <w:p w14:paraId="521F424E" w14:textId="32B82C02" w:rsidR="007F413A" w:rsidRDefault="007F413A" w:rsidP="00351A8D">
      <w:pPr>
        <w:numPr>
          <w:ilvl w:val="0"/>
          <w:numId w:val="58"/>
        </w:numPr>
        <w:spacing w:after="0" w:line="259" w:lineRule="auto"/>
        <w:jc w:val="left"/>
        <w:rPr>
          <w:szCs w:val="20"/>
        </w:rPr>
      </w:pPr>
      <w:r w:rsidRPr="006F44C7">
        <w:rPr>
          <w:szCs w:val="20"/>
        </w:rPr>
        <w:t>Very good knowledge of results-based management and project cycle management, particularly with regards to M&amp;E approach and methods. Formal training in RBM/ PCM will be a definite asset;</w:t>
      </w:r>
    </w:p>
    <w:p w14:paraId="5E7D14B4" w14:textId="4DFBA3D1" w:rsidR="00660FEC" w:rsidRPr="006F44C7" w:rsidRDefault="00660FEC" w:rsidP="00351A8D">
      <w:pPr>
        <w:numPr>
          <w:ilvl w:val="0"/>
          <w:numId w:val="58"/>
        </w:numPr>
        <w:spacing w:after="0" w:line="259" w:lineRule="auto"/>
        <w:jc w:val="left"/>
        <w:rPr>
          <w:szCs w:val="20"/>
        </w:rPr>
      </w:pPr>
      <w:r>
        <w:rPr>
          <w:szCs w:val="20"/>
        </w:rPr>
        <w:t>Knowledge and working experience of the application of gender mainstreaming in international projects;</w:t>
      </w:r>
    </w:p>
    <w:p w14:paraId="143F9962" w14:textId="77777777" w:rsidR="007F413A" w:rsidRPr="006F44C7" w:rsidRDefault="007F413A" w:rsidP="00351A8D">
      <w:pPr>
        <w:numPr>
          <w:ilvl w:val="0"/>
          <w:numId w:val="58"/>
        </w:numPr>
        <w:spacing w:after="0" w:line="259" w:lineRule="auto"/>
        <w:jc w:val="left"/>
        <w:rPr>
          <w:szCs w:val="20"/>
        </w:rPr>
      </w:pPr>
      <w:r w:rsidRPr="006F44C7">
        <w:rPr>
          <w:szCs w:val="20"/>
        </w:rPr>
        <w:t>Understanding of biodiversity conservation,</w:t>
      </w:r>
      <w:r>
        <w:rPr>
          <w:szCs w:val="20"/>
        </w:rPr>
        <w:t xml:space="preserve"> law enforcement,</w:t>
      </w:r>
      <w:r w:rsidRPr="006F44C7">
        <w:rPr>
          <w:szCs w:val="20"/>
        </w:rPr>
        <w:t xml:space="preserve"> sustainable livelihoods and associated issues; </w:t>
      </w:r>
    </w:p>
    <w:p w14:paraId="66EBFF6B" w14:textId="77777777" w:rsidR="007F413A" w:rsidRPr="006F44C7" w:rsidRDefault="007F413A" w:rsidP="00351A8D">
      <w:pPr>
        <w:numPr>
          <w:ilvl w:val="0"/>
          <w:numId w:val="58"/>
        </w:numPr>
        <w:spacing w:after="0" w:line="259" w:lineRule="auto"/>
        <w:jc w:val="left"/>
        <w:rPr>
          <w:szCs w:val="20"/>
        </w:rPr>
      </w:pPr>
      <w:r w:rsidRPr="006F44C7">
        <w:rPr>
          <w:szCs w:val="20"/>
        </w:rPr>
        <w:t>Very good inter-personal skills;</w:t>
      </w:r>
    </w:p>
    <w:p w14:paraId="06B29C44" w14:textId="77777777" w:rsidR="007F413A" w:rsidRPr="006F44C7" w:rsidRDefault="007F413A" w:rsidP="00351A8D">
      <w:pPr>
        <w:numPr>
          <w:ilvl w:val="0"/>
          <w:numId w:val="58"/>
        </w:numPr>
        <w:spacing w:after="0" w:line="259" w:lineRule="auto"/>
        <w:jc w:val="left"/>
        <w:rPr>
          <w:szCs w:val="20"/>
        </w:rPr>
      </w:pPr>
      <w:r w:rsidRPr="006F44C7">
        <w:rPr>
          <w:szCs w:val="20"/>
        </w:rPr>
        <w:t>Proficiency in computer application and information technology.</w:t>
      </w:r>
    </w:p>
    <w:p w14:paraId="0D21A1DE" w14:textId="77777777" w:rsidR="007F413A" w:rsidRPr="006F44C7" w:rsidRDefault="007F413A" w:rsidP="00351A8D">
      <w:pPr>
        <w:numPr>
          <w:ilvl w:val="0"/>
          <w:numId w:val="58"/>
        </w:numPr>
        <w:spacing w:after="0" w:line="259" w:lineRule="auto"/>
        <w:jc w:val="left"/>
        <w:rPr>
          <w:szCs w:val="20"/>
        </w:rPr>
      </w:pPr>
      <w:r w:rsidRPr="006F44C7">
        <w:rPr>
          <w:szCs w:val="20"/>
        </w:rPr>
        <w:t xml:space="preserve">Excellent language skills in English (writing, speaking and reading) and in </w:t>
      </w:r>
      <w:r>
        <w:rPr>
          <w:szCs w:val="20"/>
        </w:rPr>
        <w:t>Bahasa Indonesia</w:t>
      </w:r>
    </w:p>
    <w:p w14:paraId="5E4B67DC" w14:textId="77777777" w:rsidR="007F413A" w:rsidRPr="006F44C7" w:rsidRDefault="007F413A" w:rsidP="00A20A70">
      <w:pPr>
        <w:spacing w:after="0"/>
        <w:rPr>
          <w:b/>
          <w:szCs w:val="20"/>
        </w:rPr>
      </w:pPr>
    </w:p>
    <w:p w14:paraId="0DDC5531" w14:textId="77777777" w:rsidR="007F413A" w:rsidRPr="006F44C7" w:rsidRDefault="007F413A" w:rsidP="00A20A70">
      <w:pPr>
        <w:spacing w:after="0"/>
        <w:rPr>
          <w:b/>
          <w:szCs w:val="20"/>
        </w:rPr>
      </w:pPr>
      <w:r w:rsidRPr="006F44C7">
        <w:rPr>
          <w:b/>
          <w:szCs w:val="20"/>
        </w:rPr>
        <w:t>Project Assistant</w:t>
      </w:r>
    </w:p>
    <w:p w14:paraId="58BCEC5A" w14:textId="77777777" w:rsidR="007F413A" w:rsidRPr="006F44C7" w:rsidRDefault="007F413A" w:rsidP="00A20A70">
      <w:pPr>
        <w:spacing w:after="0"/>
        <w:rPr>
          <w:szCs w:val="20"/>
        </w:rPr>
      </w:pPr>
      <w:r w:rsidRPr="006F44C7">
        <w:rPr>
          <w:szCs w:val="20"/>
        </w:rPr>
        <w:t>Under the guidance and supervision of the Project Manager, the Project Assistant will carry out the following tasks:</w:t>
      </w:r>
    </w:p>
    <w:p w14:paraId="62C41155" w14:textId="77777777" w:rsidR="007F413A" w:rsidRPr="006F44C7" w:rsidRDefault="007F413A" w:rsidP="00351A8D">
      <w:pPr>
        <w:numPr>
          <w:ilvl w:val="0"/>
          <w:numId w:val="59"/>
        </w:numPr>
        <w:spacing w:after="0" w:line="259" w:lineRule="auto"/>
        <w:jc w:val="left"/>
        <w:rPr>
          <w:szCs w:val="20"/>
        </w:rPr>
      </w:pPr>
      <w:r w:rsidRPr="006F44C7">
        <w:rPr>
          <w:szCs w:val="20"/>
        </w:rPr>
        <w:t>Assist the Project Manager in day-to-day management and oversight of project activities;</w:t>
      </w:r>
    </w:p>
    <w:p w14:paraId="16D9E583" w14:textId="77777777" w:rsidR="007F413A" w:rsidRPr="006F44C7" w:rsidRDefault="007F413A" w:rsidP="00351A8D">
      <w:pPr>
        <w:numPr>
          <w:ilvl w:val="0"/>
          <w:numId w:val="59"/>
        </w:numPr>
        <w:spacing w:after="0" w:line="259" w:lineRule="auto"/>
        <w:jc w:val="left"/>
        <w:rPr>
          <w:szCs w:val="20"/>
        </w:rPr>
      </w:pPr>
      <w:r w:rsidRPr="006F44C7">
        <w:rPr>
          <w:szCs w:val="20"/>
        </w:rPr>
        <w:t>Assist the M&amp;E officer in matters related to M&amp;E and knowledge resources management;</w:t>
      </w:r>
    </w:p>
    <w:p w14:paraId="4046A131" w14:textId="77777777" w:rsidR="007F413A" w:rsidRPr="006F44C7" w:rsidRDefault="007F413A" w:rsidP="00351A8D">
      <w:pPr>
        <w:numPr>
          <w:ilvl w:val="0"/>
          <w:numId w:val="59"/>
        </w:numPr>
        <w:spacing w:after="0" w:line="259" w:lineRule="auto"/>
        <w:jc w:val="left"/>
        <w:rPr>
          <w:szCs w:val="20"/>
        </w:rPr>
      </w:pPr>
      <w:r w:rsidRPr="006F44C7">
        <w:rPr>
          <w:szCs w:val="20"/>
        </w:rPr>
        <w:t>Assist in the preparation of progress reports;</w:t>
      </w:r>
    </w:p>
    <w:p w14:paraId="70A29D07" w14:textId="77777777" w:rsidR="007F413A" w:rsidRPr="006F44C7" w:rsidRDefault="007F413A" w:rsidP="00351A8D">
      <w:pPr>
        <w:numPr>
          <w:ilvl w:val="0"/>
          <w:numId w:val="59"/>
        </w:numPr>
        <w:spacing w:after="0" w:line="259" w:lineRule="auto"/>
        <w:jc w:val="left"/>
        <w:rPr>
          <w:szCs w:val="20"/>
        </w:rPr>
      </w:pPr>
      <w:r w:rsidRPr="006F44C7">
        <w:rPr>
          <w:szCs w:val="20"/>
        </w:rPr>
        <w:t>Ensure all project documentation (progress reports, consulting and other technical reports, minutes of meetings, etc.) are properly maintained in hard and electronic copies in an efficient and readily accessible filing system, for when required by PB, TA</w:t>
      </w:r>
      <w:r>
        <w:rPr>
          <w:szCs w:val="20"/>
        </w:rPr>
        <w:t>C</w:t>
      </w:r>
      <w:r w:rsidRPr="006F44C7">
        <w:rPr>
          <w:szCs w:val="20"/>
        </w:rPr>
        <w:t>, UNDP, project consultants and other PMU staff;</w:t>
      </w:r>
    </w:p>
    <w:p w14:paraId="296F19A5" w14:textId="77777777" w:rsidR="007F413A" w:rsidRPr="006F44C7" w:rsidRDefault="007F413A" w:rsidP="00351A8D">
      <w:pPr>
        <w:numPr>
          <w:ilvl w:val="0"/>
          <w:numId w:val="59"/>
        </w:numPr>
        <w:spacing w:after="0" w:line="259" w:lineRule="auto"/>
        <w:jc w:val="left"/>
        <w:rPr>
          <w:szCs w:val="20"/>
        </w:rPr>
      </w:pPr>
      <w:r w:rsidRPr="006F44C7">
        <w:rPr>
          <w:szCs w:val="20"/>
        </w:rPr>
        <w:t>Provide PMU-related administrative and logistical assistance.</w:t>
      </w:r>
    </w:p>
    <w:p w14:paraId="26378B69" w14:textId="77777777" w:rsidR="007F413A" w:rsidRPr="006F44C7" w:rsidRDefault="007F413A" w:rsidP="00A20A70">
      <w:pPr>
        <w:spacing w:after="0"/>
        <w:rPr>
          <w:szCs w:val="20"/>
        </w:rPr>
      </w:pPr>
    </w:p>
    <w:p w14:paraId="3BEC0506" w14:textId="77777777" w:rsidR="007F413A" w:rsidRPr="006F44C7" w:rsidRDefault="007F413A" w:rsidP="00A20A70">
      <w:pPr>
        <w:spacing w:after="0"/>
        <w:rPr>
          <w:szCs w:val="20"/>
        </w:rPr>
      </w:pPr>
      <w:r w:rsidRPr="006F44C7">
        <w:rPr>
          <w:szCs w:val="20"/>
        </w:rPr>
        <w:t>The Project Assistant will be recruited based on the following qualifications:</w:t>
      </w:r>
    </w:p>
    <w:p w14:paraId="688994C3" w14:textId="77777777" w:rsidR="007F413A" w:rsidRPr="006F44C7" w:rsidRDefault="007F413A" w:rsidP="00351A8D">
      <w:pPr>
        <w:numPr>
          <w:ilvl w:val="0"/>
          <w:numId w:val="60"/>
        </w:numPr>
        <w:spacing w:after="0" w:line="259" w:lineRule="auto"/>
        <w:jc w:val="left"/>
        <w:rPr>
          <w:szCs w:val="20"/>
        </w:rPr>
      </w:pPr>
      <w:r w:rsidRPr="006F44C7">
        <w:rPr>
          <w:szCs w:val="20"/>
        </w:rPr>
        <w:lastRenderedPageBreak/>
        <w:t>A Bachelors degree or an equivalent qualification;</w:t>
      </w:r>
    </w:p>
    <w:p w14:paraId="011CF807" w14:textId="77777777" w:rsidR="007F413A" w:rsidRPr="006F44C7" w:rsidRDefault="007F413A" w:rsidP="00351A8D">
      <w:pPr>
        <w:numPr>
          <w:ilvl w:val="0"/>
          <w:numId w:val="60"/>
        </w:numPr>
        <w:spacing w:after="0" w:line="259" w:lineRule="auto"/>
        <w:jc w:val="left"/>
        <w:rPr>
          <w:szCs w:val="20"/>
        </w:rPr>
      </w:pPr>
      <w:r w:rsidRPr="006F44C7">
        <w:rPr>
          <w:szCs w:val="20"/>
        </w:rPr>
        <w:t>At least three years of work experience preferably in a project involving biodiversity conservation, natural resource management</w:t>
      </w:r>
      <w:r>
        <w:rPr>
          <w:szCs w:val="20"/>
        </w:rPr>
        <w:t xml:space="preserve"> and/</w:t>
      </w:r>
      <w:r w:rsidRPr="006F44C7">
        <w:rPr>
          <w:szCs w:val="20"/>
        </w:rPr>
        <w:t>or sustainable livelihoods. Previous experience with UN project will be a definite asset;</w:t>
      </w:r>
    </w:p>
    <w:p w14:paraId="4F63C955" w14:textId="77777777" w:rsidR="007F413A" w:rsidRPr="006F44C7" w:rsidRDefault="007F413A" w:rsidP="00351A8D">
      <w:pPr>
        <w:numPr>
          <w:ilvl w:val="0"/>
          <w:numId w:val="60"/>
        </w:numPr>
        <w:spacing w:after="0" w:line="259" w:lineRule="auto"/>
        <w:jc w:val="left"/>
        <w:rPr>
          <w:szCs w:val="20"/>
        </w:rPr>
      </w:pPr>
      <w:r w:rsidRPr="006F44C7">
        <w:rPr>
          <w:szCs w:val="20"/>
        </w:rPr>
        <w:t>Very good inter-personal skills;</w:t>
      </w:r>
    </w:p>
    <w:p w14:paraId="422FA2D6" w14:textId="77777777" w:rsidR="007F413A" w:rsidRPr="006F44C7" w:rsidRDefault="007F413A" w:rsidP="00351A8D">
      <w:pPr>
        <w:numPr>
          <w:ilvl w:val="0"/>
          <w:numId w:val="60"/>
        </w:numPr>
        <w:spacing w:after="0" w:line="259" w:lineRule="auto"/>
        <w:jc w:val="left"/>
        <w:rPr>
          <w:szCs w:val="20"/>
        </w:rPr>
      </w:pPr>
      <w:r w:rsidRPr="006F44C7">
        <w:rPr>
          <w:szCs w:val="20"/>
        </w:rPr>
        <w:t>Proficiency in the use of computer software applications especially MS Word and MS Excel.</w:t>
      </w:r>
    </w:p>
    <w:p w14:paraId="3886D2B2" w14:textId="77777777" w:rsidR="007F413A" w:rsidRPr="006F44C7" w:rsidRDefault="007F413A" w:rsidP="00351A8D">
      <w:pPr>
        <w:numPr>
          <w:ilvl w:val="0"/>
          <w:numId w:val="60"/>
        </w:numPr>
        <w:spacing w:after="0" w:line="259" w:lineRule="auto"/>
        <w:jc w:val="left"/>
        <w:rPr>
          <w:szCs w:val="20"/>
        </w:rPr>
      </w:pPr>
      <w:r w:rsidRPr="006F44C7">
        <w:rPr>
          <w:szCs w:val="20"/>
        </w:rPr>
        <w:t xml:space="preserve">Excellent language skills in English (writing, speaking and reading) and in </w:t>
      </w:r>
      <w:r>
        <w:rPr>
          <w:szCs w:val="20"/>
        </w:rPr>
        <w:t>Bahasa Indonesia</w:t>
      </w:r>
      <w:r w:rsidRPr="006F44C7">
        <w:rPr>
          <w:szCs w:val="20"/>
        </w:rPr>
        <w:t xml:space="preserve"> </w:t>
      </w:r>
    </w:p>
    <w:p w14:paraId="2CAF8686" w14:textId="77777777" w:rsidR="00D31A96" w:rsidRDefault="00D31A96" w:rsidP="00A20A70">
      <w:pPr>
        <w:spacing w:after="0"/>
        <w:rPr>
          <w:b/>
          <w:szCs w:val="20"/>
        </w:rPr>
      </w:pPr>
    </w:p>
    <w:p w14:paraId="6CD212BA" w14:textId="77777777" w:rsidR="007F413A" w:rsidRPr="006F44C7" w:rsidRDefault="007F413A" w:rsidP="00A20A70">
      <w:pPr>
        <w:spacing w:after="0"/>
        <w:rPr>
          <w:b/>
          <w:szCs w:val="20"/>
        </w:rPr>
      </w:pPr>
      <w:r w:rsidRPr="006F44C7">
        <w:rPr>
          <w:b/>
          <w:szCs w:val="20"/>
        </w:rPr>
        <w:t>Project Accountant</w:t>
      </w:r>
    </w:p>
    <w:p w14:paraId="522552FE" w14:textId="77777777" w:rsidR="007F413A" w:rsidRPr="006F44C7" w:rsidRDefault="007F413A" w:rsidP="00A20A70">
      <w:pPr>
        <w:spacing w:after="0"/>
        <w:rPr>
          <w:szCs w:val="20"/>
        </w:rPr>
      </w:pPr>
      <w:r w:rsidRPr="006F44C7">
        <w:rPr>
          <w:szCs w:val="20"/>
        </w:rPr>
        <w:t>Under the guidance and supervision of the Project Manager, the Project Accountant will have the following specific responsibilities:</w:t>
      </w:r>
    </w:p>
    <w:p w14:paraId="7CEDC9FD" w14:textId="77777777" w:rsidR="007F413A" w:rsidRPr="006F44C7" w:rsidRDefault="007F413A" w:rsidP="00351A8D">
      <w:pPr>
        <w:numPr>
          <w:ilvl w:val="0"/>
          <w:numId w:val="61"/>
        </w:numPr>
        <w:spacing w:after="0" w:line="259" w:lineRule="auto"/>
        <w:jc w:val="left"/>
        <w:rPr>
          <w:szCs w:val="20"/>
        </w:rPr>
      </w:pPr>
      <w:r w:rsidRPr="006F44C7">
        <w:rPr>
          <w:szCs w:val="20"/>
        </w:rPr>
        <w:t>Keep records of project funds and expenditures, and ensure all project-related financial documentation are well maintained and readily available when required by the Project Manager;</w:t>
      </w:r>
    </w:p>
    <w:p w14:paraId="496AE872" w14:textId="77777777" w:rsidR="007F413A" w:rsidRPr="006F44C7" w:rsidRDefault="007F413A" w:rsidP="00351A8D">
      <w:pPr>
        <w:numPr>
          <w:ilvl w:val="0"/>
          <w:numId w:val="61"/>
        </w:numPr>
        <w:spacing w:after="0" w:line="259" w:lineRule="auto"/>
        <w:jc w:val="left"/>
        <w:rPr>
          <w:szCs w:val="20"/>
        </w:rPr>
      </w:pPr>
      <w:r w:rsidRPr="006F44C7">
        <w:rPr>
          <w:szCs w:val="20"/>
        </w:rPr>
        <w:t>Review project expenditures and ensure that project funds are used in compliance</w:t>
      </w:r>
      <w:r>
        <w:rPr>
          <w:szCs w:val="20"/>
        </w:rPr>
        <w:t xml:space="preserve"> with the Project Document and GoI</w:t>
      </w:r>
      <w:r w:rsidRPr="006F44C7">
        <w:rPr>
          <w:szCs w:val="20"/>
        </w:rPr>
        <w:t xml:space="preserve"> financial rules and procedures;</w:t>
      </w:r>
    </w:p>
    <w:p w14:paraId="256428DE" w14:textId="77777777" w:rsidR="007F413A" w:rsidRPr="006F44C7" w:rsidRDefault="007F413A" w:rsidP="00351A8D">
      <w:pPr>
        <w:numPr>
          <w:ilvl w:val="0"/>
          <w:numId w:val="61"/>
        </w:numPr>
        <w:spacing w:after="0" w:line="259" w:lineRule="auto"/>
        <w:jc w:val="left"/>
        <w:rPr>
          <w:szCs w:val="20"/>
        </w:rPr>
      </w:pPr>
      <w:r w:rsidRPr="006F44C7">
        <w:rPr>
          <w:szCs w:val="20"/>
        </w:rPr>
        <w:t>Validate and certify FACE forms before submission to UNDP;</w:t>
      </w:r>
    </w:p>
    <w:p w14:paraId="0E80A31E" w14:textId="77777777" w:rsidR="007F413A" w:rsidRPr="006F44C7" w:rsidRDefault="007F413A" w:rsidP="00351A8D">
      <w:pPr>
        <w:numPr>
          <w:ilvl w:val="0"/>
          <w:numId w:val="61"/>
        </w:numPr>
        <w:spacing w:after="0" w:line="259" w:lineRule="auto"/>
        <w:jc w:val="left"/>
        <w:rPr>
          <w:szCs w:val="20"/>
        </w:rPr>
      </w:pPr>
      <w:r w:rsidRPr="006F44C7">
        <w:rPr>
          <w:szCs w:val="20"/>
        </w:rPr>
        <w:t>Provide necessary financial information as and when required for project management decisions;</w:t>
      </w:r>
    </w:p>
    <w:p w14:paraId="77FE80E6" w14:textId="77777777" w:rsidR="007F413A" w:rsidRPr="006F44C7" w:rsidRDefault="007F413A" w:rsidP="00351A8D">
      <w:pPr>
        <w:numPr>
          <w:ilvl w:val="0"/>
          <w:numId w:val="61"/>
        </w:numPr>
        <w:spacing w:after="0" w:line="259" w:lineRule="auto"/>
        <w:jc w:val="left"/>
        <w:rPr>
          <w:szCs w:val="20"/>
        </w:rPr>
      </w:pPr>
      <w:r w:rsidRPr="006F44C7">
        <w:rPr>
          <w:szCs w:val="20"/>
        </w:rPr>
        <w:t>Provide necessary financial information during project audit(s);</w:t>
      </w:r>
    </w:p>
    <w:p w14:paraId="79A3F0EF" w14:textId="77777777" w:rsidR="007F413A" w:rsidRPr="006F44C7" w:rsidRDefault="007F413A" w:rsidP="00351A8D">
      <w:pPr>
        <w:numPr>
          <w:ilvl w:val="0"/>
          <w:numId w:val="61"/>
        </w:numPr>
        <w:spacing w:after="0" w:line="259" w:lineRule="auto"/>
        <w:jc w:val="left"/>
        <w:rPr>
          <w:szCs w:val="20"/>
        </w:rPr>
      </w:pPr>
      <w:r w:rsidRPr="006F44C7">
        <w:rPr>
          <w:szCs w:val="20"/>
        </w:rPr>
        <w:t>Review annual budgets and project expenditure reports, and notify the Project Manager if there are any discrepancies or issues;</w:t>
      </w:r>
    </w:p>
    <w:p w14:paraId="215F0AEB" w14:textId="77777777" w:rsidR="007F413A" w:rsidRPr="006F44C7" w:rsidRDefault="007F413A" w:rsidP="00351A8D">
      <w:pPr>
        <w:numPr>
          <w:ilvl w:val="0"/>
          <w:numId w:val="61"/>
        </w:numPr>
        <w:spacing w:after="0" w:line="259" w:lineRule="auto"/>
        <w:jc w:val="left"/>
        <w:rPr>
          <w:szCs w:val="20"/>
        </w:rPr>
      </w:pPr>
      <w:r w:rsidRPr="006F44C7">
        <w:rPr>
          <w:szCs w:val="20"/>
        </w:rPr>
        <w:t>Consolidate financial progress reports submitted by the responsible parties for implementation of project activities;</w:t>
      </w:r>
    </w:p>
    <w:p w14:paraId="5632AA38" w14:textId="77777777" w:rsidR="007F413A" w:rsidRPr="006F44C7" w:rsidRDefault="007F413A" w:rsidP="00351A8D">
      <w:pPr>
        <w:numPr>
          <w:ilvl w:val="0"/>
          <w:numId w:val="61"/>
        </w:numPr>
        <w:spacing w:after="0" w:line="259" w:lineRule="auto"/>
        <w:jc w:val="left"/>
        <w:rPr>
          <w:szCs w:val="20"/>
        </w:rPr>
      </w:pPr>
      <w:r w:rsidRPr="006F44C7">
        <w:rPr>
          <w:szCs w:val="20"/>
        </w:rPr>
        <w:t xml:space="preserve">Liaise and follow up with the responsible parties for implementation of project activities in matters related to project funds and financial progress reports. </w:t>
      </w:r>
    </w:p>
    <w:p w14:paraId="70B8FFCE" w14:textId="77777777" w:rsidR="007F413A" w:rsidRPr="006F44C7" w:rsidRDefault="007F413A" w:rsidP="00A20A70">
      <w:pPr>
        <w:spacing w:after="0"/>
        <w:rPr>
          <w:szCs w:val="20"/>
        </w:rPr>
      </w:pPr>
    </w:p>
    <w:p w14:paraId="043A7D66" w14:textId="77777777" w:rsidR="007F413A" w:rsidRPr="006F44C7" w:rsidRDefault="007F413A" w:rsidP="00A20A70">
      <w:pPr>
        <w:spacing w:after="0"/>
        <w:rPr>
          <w:szCs w:val="20"/>
        </w:rPr>
      </w:pPr>
      <w:r w:rsidRPr="006F44C7">
        <w:rPr>
          <w:szCs w:val="20"/>
        </w:rPr>
        <w:t>The Project Accountant will be recruited based on the following qualifications:</w:t>
      </w:r>
    </w:p>
    <w:p w14:paraId="52E95366" w14:textId="77777777" w:rsidR="007F413A" w:rsidRPr="006F44C7" w:rsidRDefault="007F413A" w:rsidP="00351A8D">
      <w:pPr>
        <w:numPr>
          <w:ilvl w:val="0"/>
          <w:numId w:val="60"/>
        </w:numPr>
        <w:spacing w:after="0" w:line="259" w:lineRule="auto"/>
        <w:jc w:val="left"/>
        <w:rPr>
          <w:szCs w:val="20"/>
        </w:rPr>
      </w:pPr>
      <w:r w:rsidRPr="006F44C7">
        <w:rPr>
          <w:szCs w:val="20"/>
        </w:rPr>
        <w:t>A Bachelors degree or an advanced diploma in accounting/ financial management;</w:t>
      </w:r>
    </w:p>
    <w:p w14:paraId="5C314360" w14:textId="77777777" w:rsidR="007F413A" w:rsidRPr="006F44C7" w:rsidRDefault="007F413A" w:rsidP="00351A8D">
      <w:pPr>
        <w:numPr>
          <w:ilvl w:val="0"/>
          <w:numId w:val="60"/>
        </w:numPr>
        <w:spacing w:after="0" w:line="259" w:lineRule="auto"/>
        <w:jc w:val="left"/>
        <w:rPr>
          <w:szCs w:val="20"/>
        </w:rPr>
      </w:pPr>
      <w:r w:rsidRPr="006F44C7">
        <w:rPr>
          <w:szCs w:val="20"/>
        </w:rPr>
        <w:t>At least five years of relevant work experience preferably in a project management setting involving multi-lateral/ international funding agency. Previous experience with UN project will be a definite asset;</w:t>
      </w:r>
    </w:p>
    <w:p w14:paraId="68F2931D" w14:textId="77777777" w:rsidR="007F413A" w:rsidRPr="006F44C7" w:rsidRDefault="007F413A" w:rsidP="00351A8D">
      <w:pPr>
        <w:numPr>
          <w:ilvl w:val="0"/>
          <w:numId w:val="60"/>
        </w:numPr>
        <w:spacing w:after="0" w:line="259" w:lineRule="auto"/>
        <w:jc w:val="left"/>
        <w:rPr>
          <w:szCs w:val="20"/>
        </w:rPr>
      </w:pPr>
      <w:r w:rsidRPr="006F44C7">
        <w:rPr>
          <w:szCs w:val="20"/>
        </w:rPr>
        <w:t>Proficiency in the use of computer software applications particularly MS Excel;</w:t>
      </w:r>
    </w:p>
    <w:p w14:paraId="3D02A630" w14:textId="77777777" w:rsidR="007F413A" w:rsidRPr="006F44C7" w:rsidRDefault="007F413A" w:rsidP="00351A8D">
      <w:pPr>
        <w:numPr>
          <w:ilvl w:val="0"/>
          <w:numId w:val="60"/>
        </w:numPr>
        <w:spacing w:after="0" w:line="259" w:lineRule="auto"/>
        <w:jc w:val="left"/>
        <w:rPr>
          <w:szCs w:val="20"/>
        </w:rPr>
      </w:pPr>
      <w:r w:rsidRPr="006F44C7">
        <w:rPr>
          <w:szCs w:val="20"/>
        </w:rPr>
        <w:t xml:space="preserve">Excellent language skills in English (writing, speaking and reading) and in </w:t>
      </w:r>
      <w:r>
        <w:rPr>
          <w:szCs w:val="20"/>
        </w:rPr>
        <w:t>Bahasa Indonesia</w:t>
      </w:r>
      <w:r w:rsidRPr="006F44C7">
        <w:rPr>
          <w:szCs w:val="20"/>
        </w:rPr>
        <w:t xml:space="preserve"> </w:t>
      </w:r>
    </w:p>
    <w:p w14:paraId="29AE536F" w14:textId="77777777" w:rsidR="007F413A" w:rsidRPr="006F44C7" w:rsidRDefault="007F413A" w:rsidP="00A20A70">
      <w:pPr>
        <w:spacing w:after="0"/>
        <w:rPr>
          <w:szCs w:val="20"/>
        </w:rPr>
      </w:pPr>
    </w:p>
    <w:p w14:paraId="1FC3948E" w14:textId="77777777" w:rsidR="007F413A" w:rsidRPr="006F44C7" w:rsidRDefault="007F413A" w:rsidP="00A20A70">
      <w:pPr>
        <w:spacing w:after="0"/>
        <w:rPr>
          <w:b/>
          <w:szCs w:val="20"/>
        </w:rPr>
      </w:pPr>
      <w:r w:rsidRPr="006F44C7">
        <w:rPr>
          <w:b/>
          <w:szCs w:val="20"/>
        </w:rPr>
        <w:t>Project Communications Officer</w:t>
      </w:r>
    </w:p>
    <w:p w14:paraId="2D26CD26" w14:textId="77777777" w:rsidR="007F413A" w:rsidRPr="006F44C7" w:rsidRDefault="007F413A" w:rsidP="00A20A70">
      <w:pPr>
        <w:spacing w:after="0"/>
        <w:rPr>
          <w:szCs w:val="20"/>
        </w:rPr>
      </w:pPr>
      <w:r w:rsidRPr="006F44C7">
        <w:rPr>
          <w:szCs w:val="20"/>
        </w:rPr>
        <w:t>Under the overall supervision and guidance of the Project Manager, the Communications Officer will have the responsibility for leading knowledge management outputs in Component 4 and developing the project communications strategy at the project outset and coordinating its implementation across all project components. The Communications Officer will work closely with the M&amp;E Officer on knowledge management aspects of the project. Specific responsibilities will include:</w:t>
      </w:r>
    </w:p>
    <w:p w14:paraId="4499022C" w14:textId="77777777" w:rsidR="007F413A" w:rsidRPr="006F44C7" w:rsidRDefault="007F413A" w:rsidP="00351A8D">
      <w:pPr>
        <w:numPr>
          <w:ilvl w:val="0"/>
          <w:numId w:val="58"/>
        </w:numPr>
        <w:spacing w:after="0" w:line="259" w:lineRule="auto"/>
        <w:jc w:val="left"/>
        <w:rPr>
          <w:szCs w:val="20"/>
        </w:rPr>
      </w:pPr>
      <w:r w:rsidRPr="006F44C7">
        <w:rPr>
          <w:szCs w:val="20"/>
        </w:rPr>
        <w:t>Develop a project communications strategy / plan, incorporate it with the annual work plans and update it annually in consultation with project stakeholders; coordinate its implementation</w:t>
      </w:r>
    </w:p>
    <w:p w14:paraId="3CF523E2" w14:textId="77777777" w:rsidR="007F413A" w:rsidRPr="006F44C7" w:rsidRDefault="007F413A" w:rsidP="00351A8D">
      <w:pPr>
        <w:numPr>
          <w:ilvl w:val="0"/>
          <w:numId w:val="58"/>
        </w:numPr>
        <w:spacing w:after="0" w:line="259" w:lineRule="auto"/>
        <w:jc w:val="left"/>
        <w:rPr>
          <w:szCs w:val="20"/>
        </w:rPr>
      </w:pPr>
      <w:r w:rsidRPr="006F44C7">
        <w:rPr>
          <w:szCs w:val="20"/>
        </w:rPr>
        <w:t>Coordinate the implementation of knowledge management outputs of the project;</w:t>
      </w:r>
    </w:p>
    <w:p w14:paraId="236E5D09" w14:textId="77777777" w:rsidR="007F413A" w:rsidRPr="006F44C7" w:rsidRDefault="007F413A" w:rsidP="00351A8D">
      <w:pPr>
        <w:numPr>
          <w:ilvl w:val="0"/>
          <w:numId w:val="58"/>
        </w:numPr>
        <w:spacing w:after="0" w:line="259" w:lineRule="auto"/>
        <w:jc w:val="left"/>
        <w:rPr>
          <w:szCs w:val="20"/>
        </w:rPr>
      </w:pPr>
      <w:r w:rsidRPr="006F44C7">
        <w:rPr>
          <w:szCs w:val="20"/>
        </w:rPr>
        <w:t>Coordinate and oversee the implementation of public awareness activities across all project components;</w:t>
      </w:r>
    </w:p>
    <w:p w14:paraId="5BF3E421" w14:textId="77777777" w:rsidR="007F413A" w:rsidRPr="006F44C7" w:rsidRDefault="007F413A" w:rsidP="00351A8D">
      <w:pPr>
        <w:numPr>
          <w:ilvl w:val="0"/>
          <w:numId w:val="58"/>
        </w:numPr>
        <w:spacing w:after="0" w:line="259" w:lineRule="auto"/>
        <w:jc w:val="left"/>
        <w:rPr>
          <w:szCs w:val="20"/>
        </w:rPr>
      </w:pPr>
      <w:r w:rsidRPr="006F44C7">
        <w:rPr>
          <w:szCs w:val="20"/>
        </w:rPr>
        <w:t xml:space="preserve">Facilitate the </w:t>
      </w:r>
      <w:r>
        <w:rPr>
          <w:szCs w:val="20"/>
        </w:rPr>
        <w:t>design and maintenance</w:t>
      </w:r>
      <w:r w:rsidRPr="006F44C7">
        <w:rPr>
          <w:szCs w:val="20"/>
        </w:rPr>
        <w:t xml:space="preserve"> of the project website</w:t>
      </w:r>
      <w:r>
        <w:rPr>
          <w:szCs w:val="20"/>
        </w:rPr>
        <w:t>/webpages</w:t>
      </w:r>
      <w:r w:rsidRPr="006F44C7">
        <w:rPr>
          <w:szCs w:val="20"/>
        </w:rPr>
        <w:t xml:space="preserve"> and ensure it is up-to-date and dynamic;</w:t>
      </w:r>
    </w:p>
    <w:p w14:paraId="3683B93B" w14:textId="77777777" w:rsidR="007F413A" w:rsidRPr="006F44C7" w:rsidRDefault="007F413A" w:rsidP="00351A8D">
      <w:pPr>
        <w:numPr>
          <w:ilvl w:val="0"/>
          <w:numId w:val="58"/>
        </w:numPr>
        <w:spacing w:after="0" w:line="259" w:lineRule="auto"/>
        <w:jc w:val="left"/>
        <w:rPr>
          <w:szCs w:val="20"/>
        </w:rPr>
      </w:pPr>
      <w:r w:rsidRPr="006F44C7">
        <w:rPr>
          <w:szCs w:val="20"/>
        </w:rPr>
        <w:t>Facilitate learning and sharing of knowledge and experiences relevant to the project;</w:t>
      </w:r>
    </w:p>
    <w:p w14:paraId="7665CDD8" w14:textId="77777777" w:rsidR="007F413A" w:rsidRPr="006F44C7" w:rsidRDefault="007F413A" w:rsidP="00A20A70">
      <w:pPr>
        <w:spacing w:after="0"/>
        <w:rPr>
          <w:szCs w:val="20"/>
        </w:rPr>
      </w:pPr>
    </w:p>
    <w:p w14:paraId="3A96C743" w14:textId="77777777" w:rsidR="007F413A" w:rsidRPr="006F44C7" w:rsidRDefault="007F413A" w:rsidP="00A20A70">
      <w:pPr>
        <w:spacing w:after="0"/>
        <w:rPr>
          <w:szCs w:val="20"/>
        </w:rPr>
      </w:pPr>
      <w:r w:rsidRPr="006F44C7">
        <w:rPr>
          <w:szCs w:val="20"/>
        </w:rPr>
        <w:t>The Project Communications Officer will be recruited based on the following qualifications:</w:t>
      </w:r>
    </w:p>
    <w:p w14:paraId="45672F7B" w14:textId="77777777" w:rsidR="007F413A" w:rsidRPr="006F44C7" w:rsidRDefault="007F413A" w:rsidP="00351A8D">
      <w:pPr>
        <w:numPr>
          <w:ilvl w:val="0"/>
          <w:numId w:val="62"/>
        </w:numPr>
        <w:spacing w:after="0" w:line="259" w:lineRule="auto"/>
        <w:jc w:val="left"/>
        <w:rPr>
          <w:szCs w:val="20"/>
        </w:rPr>
      </w:pPr>
      <w:r w:rsidRPr="006F44C7">
        <w:rPr>
          <w:szCs w:val="20"/>
        </w:rPr>
        <w:t xml:space="preserve">A Bachelors degree, preferably in the field of community development or natural resource / environmental management; </w:t>
      </w:r>
    </w:p>
    <w:p w14:paraId="229548DE" w14:textId="77777777" w:rsidR="007F413A" w:rsidRPr="006F44C7" w:rsidRDefault="007F413A" w:rsidP="00351A8D">
      <w:pPr>
        <w:numPr>
          <w:ilvl w:val="0"/>
          <w:numId w:val="62"/>
        </w:numPr>
        <w:spacing w:after="0" w:line="259" w:lineRule="auto"/>
        <w:jc w:val="left"/>
        <w:rPr>
          <w:szCs w:val="20"/>
        </w:rPr>
      </w:pPr>
      <w:r w:rsidRPr="006F44C7">
        <w:rPr>
          <w:szCs w:val="20"/>
        </w:rPr>
        <w:t>A communications qualification (diploma, Bachelors degree)</w:t>
      </w:r>
    </w:p>
    <w:p w14:paraId="5419358E" w14:textId="77777777" w:rsidR="007F413A" w:rsidRPr="006F44C7" w:rsidRDefault="007F413A" w:rsidP="00351A8D">
      <w:pPr>
        <w:numPr>
          <w:ilvl w:val="0"/>
          <w:numId w:val="62"/>
        </w:numPr>
        <w:spacing w:after="0" w:line="259" w:lineRule="auto"/>
        <w:jc w:val="left"/>
        <w:rPr>
          <w:szCs w:val="20"/>
        </w:rPr>
      </w:pPr>
      <w:r w:rsidRPr="006F44C7">
        <w:rPr>
          <w:szCs w:val="20"/>
        </w:rPr>
        <w:lastRenderedPageBreak/>
        <w:t>At least three years of relevant work experience of communications for project or programme implementation, ideally involving international donors. Previous experience with UN projects will be a definite asset;</w:t>
      </w:r>
    </w:p>
    <w:p w14:paraId="6628584F" w14:textId="77777777" w:rsidR="007F413A" w:rsidRPr="006F44C7" w:rsidRDefault="007F413A" w:rsidP="00351A8D">
      <w:pPr>
        <w:numPr>
          <w:ilvl w:val="0"/>
          <w:numId w:val="62"/>
        </w:numPr>
        <w:spacing w:after="0" w:line="259" w:lineRule="auto"/>
        <w:jc w:val="left"/>
        <w:rPr>
          <w:szCs w:val="20"/>
        </w:rPr>
      </w:pPr>
      <w:r w:rsidRPr="006F44C7">
        <w:rPr>
          <w:szCs w:val="20"/>
        </w:rPr>
        <w:t>Previous experience in developing and implementing communications strategies for organizations or projects</w:t>
      </w:r>
    </w:p>
    <w:p w14:paraId="34D0B2BB" w14:textId="77777777" w:rsidR="007F413A" w:rsidRPr="006F44C7" w:rsidRDefault="007F413A" w:rsidP="00351A8D">
      <w:pPr>
        <w:numPr>
          <w:ilvl w:val="0"/>
          <w:numId w:val="58"/>
        </w:numPr>
        <w:spacing w:after="0" w:line="259" w:lineRule="auto"/>
        <w:jc w:val="left"/>
        <w:rPr>
          <w:szCs w:val="20"/>
        </w:rPr>
      </w:pPr>
      <w:r w:rsidRPr="006F44C7">
        <w:rPr>
          <w:szCs w:val="20"/>
        </w:rPr>
        <w:t>Strong professional working capacity to use information and communications technology, specifically including website design and desk top publishing software</w:t>
      </w:r>
    </w:p>
    <w:p w14:paraId="45657637" w14:textId="77777777" w:rsidR="007F413A" w:rsidRPr="006F44C7" w:rsidRDefault="007F413A" w:rsidP="00351A8D">
      <w:pPr>
        <w:numPr>
          <w:ilvl w:val="0"/>
          <w:numId w:val="58"/>
        </w:numPr>
        <w:spacing w:after="0" w:line="259" w:lineRule="auto"/>
        <w:jc w:val="left"/>
        <w:rPr>
          <w:szCs w:val="20"/>
        </w:rPr>
      </w:pPr>
      <w:r w:rsidRPr="006F44C7">
        <w:rPr>
          <w:szCs w:val="20"/>
        </w:rPr>
        <w:t xml:space="preserve">Understanding of </w:t>
      </w:r>
      <w:r>
        <w:rPr>
          <w:szCs w:val="20"/>
        </w:rPr>
        <w:t xml:space="preserve">illegal wildlife trade, </w:t>
      </w:r>
      <w:r w:rsidRPr="006F44C7">
        <w:rPr>
          <w:szCs w:val="20"/>
        </w:rPr>
        <w:t>biodiversity conservation</w:t>
      </w:r>
      <w:r>
        <w:rPr>
          <w:szCs w:val="20"/>
        </w:rPr>
        <w:t xml:space="preserve">, </w:t>
      </w:r>
      <w:r w:rsidRPr="006F44C7">
        <w:rPr>
          <w:szCs w:val="20"/>
        </w:rPr>
        <w:t xml:space="preserve">sustainable livelihoods and associated issues; </w:t>
      </w:r>
    </w:p>
    <w:p w14:paraId="6075045B" w14:textId="77777777" w:rsidR="007F413A" w:rsidRPr="006F44C7" w:rsidRDefault="007F413A" w:rsidP="00351A8D">
      <w:pPr>
        <w:numPr>
          <w:ilvl w:val="0"/>
          <w:numId w:val="58"/>
        </w:numPr>
        <w:spacing w:after="0" w:line="259" w:lineRule="auto"/>
        <w:jc w:val="left"/>
        <w:rPr>
          <w:szCs w:val="20"/>
        </w:rPr>
      </w:pPr>
      <w:r w:rsidRPr="006F44C7">
        <w:rPr>
          <w:szCs w:val="20"/>
        </w:rPr>
        <w:t xml:space="preserve">Very good inter-personal skills </w:t>
      </w:r>
    </w:p>
    <w:p w14:paraId="0434F1E0" w14:textId="77777777" w:rsidR="007F413A" w:rsidRPr="006F44C7" w:rsidRDefault="007F413A" w:rsidP="00351A8D">
      <w:pPr>
        <w:numPr>
          <w:ilvl w:val="0"/>
          <w:numId w:val="58"/>
        </w:numPr>
        <w:spacing w:after="0" w:line="259" w:lineRule="auto"/>
        <w:jc w:val="left"/>
        <w:rPr>
          <w:szCs w:val="20"/>
        </w:rPr>
      </w:pPr>
      <w:r w:rsidRPr="006F44C7">
        <w:rPr>
          <w:szCs w:val="20"/>
        </w:rPr>
        <w:t xml:space="preserve">Excellent language skills in English (writing, speaking and reading) and in </w:t>
      </w:r>
      <w:r>
        <w:rPr>
          <w:szCs w:val="20"/>
        </w:rPr>
        <w:t>Bahasa Indonesia</w:t>
      </w:r>
    </w:p>
    <w:p w14:paraId="7E2FD78B" w14:textId="77777777" w:rsidR="007F413A" w:rsidRPr="006F44C7" w:rsidRDefault="007F413A" w:rsidP="00A20A70">
      <w:pPr>
        <w:spacing w:after="0"/>
        <w:rPr>
          <w:szCs w:val="20"/>
        </w:rPr>
      </w:pPr>
    </w:p>
    <w:p w14:paraId="0C6CE00B" w14:textId="77777777" w:rsidR="007F413A" w:rsidRDefault="007F413A" w:rsidP="00A20A70">
      <w:pPr>
        <w:spacing w:after="0"/>
        <w:rPr>
          <w:szCs w:val="20"/>
        </w:rPr>
        <w:sectPr w:rsidR="007F413A" w:rsidSect="00A20A70">
          <w:pgSz w:w="11906" w:h="16838"/>
          <w:pgMar w:top="1417" w:right="1417" w:bottom="1417" w:left="1417" w:header="708" w:footer="708" w:gutter="0"/>
          <w:cols w:space="708"/>
          <w:docGrid w:linePitch="360"/>
        </w:sectPr>
      </w:pPr>
    </w:p>
    <w:p w14:paraId="526A3402" w14:textId="2E462940" w:rsidR="007F413A" w:rsidRDefault="007F413A" w:rsidP="00A20A70">
      <w:pPr>
        <w:rPr>
          <w:iCs/>
          <w:sz w:val="32"/>
          <w:szCs w:val="32"/>
        </w:rPr>
      </w:pPr>
      <w:bookmarkStart w:id="66" w:name="Annex6"/>
      <w:r>
        <w:rPr>
          <w:iCs/>
          <w:sz w:val="32"/>
          <w:szCs w:val="32"/>
        </w:rPr>
        <w:lastRenderedPageBreak/>
        <w:t>Annex 6</w:t>
      </w:r>
      <w:bookmarkEnd w:id="66"/>
    </w:p>
    <w:p w14:paraId="4F5A1B80" w14:textId="2AFC9658" w:rsidR="007F413A" w:rsidRPr="00442AE5" w:rsidRDefault="007F413A" w:rsidP="003F4B0F">
      <w:pPr>
        <w:rPr>
          <w:b/>
          <w:sz w:val="32"/>
          <w:szCs w:val="32"/>
        </w:rPr>
      </w:pPr>
      <w:bookmarkStart w:id="67" w:name="_Toc404528201"/>
      <w:r w:rsidRPr="00442AE5">
        <w:rPr>
          <w:b/>
          <w:sz w:val="32"/>
          <w:szCs w:val="32"/>
        </w:rPr>
        <w:t>Social and Environmental Screening for CEO Endorsement Stage</w:t>
      </w:r>
      <w:bookmarkEnd w:id="67"/>
      <w:r w:rsidRPr="00442AE5">
        <w:rPr>
          <w:b/>
          <w:sz w:val="32"/>
          <w:szCs w:val="32"/>
        </w:rPr>
        <w:t>:</w:t>
      </w:r>
    </w:p>
    <w:p w14:paraId="679F0D30" w14:textId="77777777" w:rsidR="0081133C" w:rsidRDefault="0081133C" w:rsidP="00A20A70">
      <w:pPr>
        <w:rPr>
          <w:i/>
        </w:rPr>
      </w:pPr>
      <w:r w:rsidRPr="00FC7D8A">
        <w:rPr>
          <w:i/>
          <w:szCs w:val="20"/>
        </w:rPr>
        <w:t xml:space="preserve">The completed </w:t>
      </w:r>
      <w:r>
        <w:rPr>
          <w:i/>
          <w:szCs w:val="20"/>
        </w:rPr>
        <w:t xml:space="preserve">template, which constitutes the Social and Environmental Screening Report, </w:t>
      </w:r>
      <w:r w:rsidRPr="00FC7D8A">
        <w:rPr>
          <w:i/>
          <w:szCs w:val="20"/>
        </w:rPr>
        <w:t>must be included as an annex to the Project Document</w:t>
      </w:r>
      <w:r>
        <w:rPr>
          <w:i/>
          <w:szCs w:val="20"/>
        </w:rPr>
        <w:t xml:space="preserve">. Please refer to the </w:t>
      </w:r>
      <w:hyperlink r:id="rId36" w:history="1">
        <w:r w:rsidRPr="008C711F">
          <w:rPr>
            <w:rStyle w:val="Hyperlink"/>
            <w:i/>
            <w:szCs w:val="20"/>
          </w:rPr>
          <w:t>Social and Environmental Screening Procedure</w:t>
        </w:r>
      </w:hyperlink>
      <w:r>
        <w:rPr>
          <w:i/>
          <w:szCs w:val="20"/>
        </w:rPr>
        <w:t xml:space="preserve"> for guidance on how to answer the 6 questions.]</w:t>
      </w:r>
    </w:p>
    <w:p w14:paraId="5BC9D595" w14:textId="77777777" w:rsidR="0081133C" w:rsidRPr="001A0CAF" w:rsidRDefault="0081133C" w:rsidP="00A20A70">
      <w:pPr>
        <w:spacing w:before="200"/>
        <w:ind w:left="360"/>
        <w:rPr>
          <w:b/>
          <w:color w:val="4F81BD" w:themeColor="accent1"/>
          <w:sz w:val="24"/>
        </w:rPr>
      </w:pPr>
      <w:r w:rsidRPr="001A0CAF">
        <w:rPr>
          <w:b/>
          <w:color w:val="4F81BD" w:themeColor="accent1"/>
          <w:sz w:val="24"/>
        </w:rPr>
        <w:t>Project Information</w:t>
      </w:r>
    </w:p>
    <w:p w14:paraId="6913AB97" w14:textId="77777777" w:rsidR="0081133C" w:rsidRDefault="0081133C" w:rsidP="00A20A70"/>
    <w:tbl>
      <w:tblPr>
        <w:tblStyle w:val="TableGrid"/>
        <w:tblW w:w="13248" w:type="dxa"/>
        <w:tblLook w:val="04A0" w:firstRow="1" w:lastRow="0" w:firstColumn="1" w:lastColumn="0" w:noHBand="0" w:noVBand="1"/>
      </w:tblPr>
      <w:tblGrid>
        <w:gridCol w:w="3325"/>
        <w:gridCol w:w="9923"/>
      </w:tblGrid>
      <w:tr w:rsidR="0081133C" w:rsidRPr="00886352" w14:paraId="0D8873E7" w14:textId="77777777" w:rsidTr="00A20A70">
        <w:tc>
          <w:tcPr>
            <w:tcW w:w="3325" w:type="dxa"/>
            <w:shd w:val="clear" w:color="auto" w:fill="C6D9F1" w:themeFill="text2" w:themeFillTint="33"/>
            <w:vAlign w:val="center"/>
          </w:tcPr>
          <w:p w14:paraId="32AAA05D" w14:textId="77777777" w:rsidR="0081133C" w:rsidRPr="00414FBA" w:rsidRDefault="0081133C" w:rsidP="00A20A70">
            <w:pPr>
              <w:tabs>
                <w:tab w:val="left" w:pos="360"/>
              </w:tabs>
              <w:rPr>
                <w:b/>
                <w:i/>
                <w:color w:val="000000" w:themeColor="text1"/>
                <w:szCs w:val="20"/>
              </w:rPr>
            </w:pPr>
            <w:r w:rsidRPr="00414FBA">
              <w:rPr>
                <w:b/>
                <w:i/>
                <w:color w:val="000000" w:themeColor="text1"/>
                <w:szCs w:val="20"/>
              </w:rPr>
              <w:t xml:space="preserve">Project Information </w:t>
            </w:r>
          </w:p>
        </w:tc>
        <w:tc>
          <w:tcPr>
            <w:tcW w:w="9923" w:type="dxa"/>
            <w:shd w:val="clear" w:color="auto" w:fill="C6D9F1" w:themeFill="text2" w:themeFillTint="33"/>
            <w:vAlign w:val="center"/>
          </w:tcPr>
          <w:p w14:paraId="56D6E7D3" w14:textId="77777777" w:rsidR="0081133C" w:rsidRPr="00414FBA" w:rsidRDefault="0081133C" w:rsidP="00A20A70">
            <w:pPr>
              <w:rPr>
                <w:i/>
                <w:color w:val="000000" w:themeColor="text1"/>
                <w:szCs w:val="20"/>
              </w:rPr>
            </w:pPr>
          </w:p>
        </w:tc>
      </w:tr>
      <w:tr w:rsidR="0081133C" w:rsidRPr="00450804" w14:paraId="62B43977" w14:textId="77777777" w:rsidTr="00A20A70">
        <w:trPr>
          <w:trHeight w:val="288"/>
        </w:trPr>
        <w:tc>
          <w:tcPr>
            <w:tcW w:w="3325" w:type="dxa"/>
            <w:vAlign w:val="center"/>
          </w:tcPr>
          <w:p w14:paraId="46D32E1F" w14:textId="77777777" w:rsidR="0081133C" w:rsidRPr="00450804" w:rsidRDefault="0081133C" w:rsidP="00351A8D">
            <w:pPr>
              <w:pStyle w:val="ListParagraph"/>
              <w:numPr>
                <w:ilvl w:val="0"/>
                <w:numId w:val="48"/>
              </w:numPr>
              <w:ind w:left="360"/>
              <w:contextualSpacing/>
              <w:rPr>
                <w:sz w:val="18"/>
                <w:szCs w:val="18"/>
              </w:rPr>
            </w:pPr>
            <w:r w:rsidRPr="00450804">
              <w:rPr>
                <w:sz w:val="18"/>
                <w:szCs w:val="18"/>
              </w:rPr>
              <w:t xml:space="preserve">Project </w:t>
            </w:r>
            <w:r>
              <w:rPr>
                <w:sz w:val="18"/>
                <w:szCs w:val="18"/>
              </w:rPr>
              <w:t>Title</w:t>
            </w:r>
          </w:p>
        </w:tc>
        <w:tc>
          <w:tcPr>
            <w:tcW w:w="9923" w:type="dxa"/>
            <w:vAlign w:val="center"/>
          </w:tcPr>
          <w:p w14:paraId="2E9D46DC" w14:textId="77777777" w:rsidR="0081133C" w:rsidRPr="00450804" w:rsidRDefault="0081133C" w:rsidP="00A20A70">
            <w:pPr>
              <w:rPr>
                <w:sz w:val="18"/>
                <w:szCs w:val="18"/>
              </w:rPr>
            </w:pPr>
            <w:bookmarkStart w:id="68" w:name="ProjectTitle"/>
            <w:r w:rsidRPr="008E5986">
              <w:rPr>
                <w:sz w:val="18"/>
                <w:szCs w:val="18"/>
                <w:lang w:val="en-GB"/>
              </w:rPr>
              <w:t>Combatting illegal and unsustainable tra</w:t>
            </w:r>
            <w:r>
              <w:rPr>
                <w:sz w:val="18"/>
                <w:szCs w:val="18"/>
                <w:lang w:val="en-GB"/>
              </w:rPr>
              <w:t xml:space="preserve">de in endangered species </w:t>
            </w:r>
            <w:r w:rsidRPr="008E5986">
              <w:rPr>
                <w:sz w:val="18"/>
                <w:szCs w:val="18"/>
                <w:lang w:val="en-GB"/>
              </w:rPr>
              <w:t>in Indonesia</w:t>
            </w:r>
            <w:bookmarkEnd w:id="68"/>
          </w:p>
        </w:tc>
      </w:tr>
      <w:tr w:rsidR="0081133C" w:rsidRPr="00450804" w14:paraId="32318161" w14:textId="77777777" w:rsidTr="00A20A70">
        <w:trPr>
          <w:trHeight w:val="288"/>
        </w:trPr>
        <w:tc>
          <w:tcPr>
            <w:tcW w:w="3325" w:type="dxa"/>
            <w:vAlign w:val="center"/>
          </w:tcPr>
          <w:p w14:paraId="370D7860" w14:textId="77777777" w:rsidR="0081133C" w:rsidRPr="00450804" w:rsidRDefault="0081133C" w:rsidP="00351A8D">
            <w:pPr>
              <w:pStyle w:val="ListParagraph"/>
              <w:numPr>
                <w:ilvl w:val="0"/>
                <w:numId w:val="48"/>
              </w:numPr>
              <w:ind w:left="360"/>
              <w:contextualSpacing/>
              <w:rPr>
                <w:sz w:val="18"/>
                <w:szCs w:val="18"/>
              </w:rPr>
            </w:pPr>
            <w:r w:rsidRPr="00450804">
              <w:rPr>
                <w:sz w:val="18"/>
                <w:szCs w:val="18"/>
              </w:rPr>
              <w:t>Project Number</w:t>
            </w:r>
          </w:p>
        </w:tc>
        <w:tc>
          <w:tcPr>
            <w:tcW w:w="9923" w:type="dxa"/>
            <w:vAlign w:val="center"/>
          </w:tcPr>
          <w:p w14:paraId="1ACFD52B" w14:textId="77777777" w:rsidR="0081133C" w:rsidRPr="00450804" w:rsidRDefault="0081133C" w:rsidP="00A20A70">
            <w:pPr>
              <w:rPr>
                <w:sz w:val="18"/>
                <w:szCs w:val="18"/>
              </w:rPr>
            </w:pPr>
            <w:r>
              <w:rPr>
                <w:sz w:val="18"/>
                <w:szCs w:val="18"/>
              </w:rPr>
              <w:t>5391</w:t>
            </w:r>
          </w:p>
        </w:tc>
      </w:tr>
      <w:tr w:rsidR="0081133C" w:rsidRPr="00450804" w14:paraId="64BBA550" w14:textId="77777777" w:rsidTr="00A20A70">
        <w:trPr>
          <w:trHeight w:val="288"/>
        </w:trPr>
        <w:tc>
          <w:tcPr>
            <w:tcW w:w="3325" w:type="dxa"/>
            <w:vAlign w:val="center"/>
          </w:tcPr>
          <w:p w14:paraId="303D26E7" w14:textId="77777777" w:rsidR="0081133C" w:rsidRPr="00450804" w:rsidRDefault="0081133C" w:rsidP="00351A8D">
            <w:pPr>
              <w:pStyle w:val="ListParagraph"/>
              <w:numPr>
                <w:ilvl w:val="0"/>
                <w:numId w:val="48"/>
              </w:numPr>
              <w:ind w:left="360"/>
              <w:contextualSpacing/>
              <w:rPr>
                <w:sz w:val="18"/>
                <w:szCs w:val="18"/>
              </w:rPr>
            </w:pPr>
            <w:r>
              <w:rPr>
                <w:sz w:val="18"/>
                <w:szCs w:val="18"/>
              </w:rPr>
              <w:t>Location (Global/Region</w:t>
            </w:r>
            <w:r w:rsidRPr="00450804">
              <w:rPr>
                <w:sz w:val="18"/>
                <w:szCs w:val="18"/>
              </w:rPr>
              <w:t>/Country</w:t>
            </w:r>
            <w:r>
              <w:rPr>
                <w:sz w:val="18"/>
                <w:szCs w:val="18"/>
              </w:rPr>
              <w:t>)</w:t>
            </w:r>
          </w:p>
        </w:tc>
        <w:tc>
          <w:tcPr>
            <w:tcW w:w="9923" w:type="dxa"/>
            <w:vAlign w:val="center"/>
          </w:tcPr>
          <w:p w14:paraId="350A3C64" w14:textId="77777777" w:rsidR="0081133C" w:rsidRPr="00450804" w:rsidRDefault="0081133C" w:rsidP="00A20A70">
            <w:pPr>
              <w:rPr>
                <w:sz w:val="18"/>
                <w:szCs w:val="18"/>
              </w:rPr>
            </w:pPr>
            <w:r>
              <w:rPr>
                <w:sz w:val="18"/>
                <w:szCs w:val="18"/>
              </w:rPr>
              <w:t>Indonesia</w:t>
            </w:r>
          </w:p>
        </w:tc>
      </w:tr>
    </w:tbl>
    <w:p w14:paraId="0DC1D7DD" w14:textId="77777777" w:rsidR="0081133C" w:rsidRDefault="0081133C" w:rsidP="00A20A70">
      <w:pPr>
        <w:tabs>
          <w:tab w:val="left" w:pos="360"/>
        </w:tabs>
        <w:rPr>
          <w:szCs w:val="20"/>
        </w:rPr>
      </w:pPr>
    </w:p>
    <w:p w14:paraId="6082FF0B" w14:textId="77777777" w:rsidR="0081133C" w:rsidRPr="008C711F" w:rsidRDefault="0081133C" w:rsidP="00A20A70">
      <w:pPr>
        <w:spacing w:before="200"/>
        <w:ind w:left="360"/>
        <w:rPr>
          <w:b/>
          <w:color w:val="365F91" w:themeColor="accent1" w:themeShade="BF"/>
          <w:sz w:val="24"/>
        </w:rPr>
      </w:pPr>
      <w:r w:rsidRPr="008C711F">
        <w:rPr>
          <w:b/>
          <w:color w:val="365F91" w:themeColor="accent1" w:themeShade="BF"/>
          <w:sz w:val="24"/>
        </w:rPr>
        <w:t>Part A. Integrating Overarching Principles to Strengthen Social and Environmental Sustainability</w:t>
      </w:r>
    </w:p>
    <w:p w14:paraId="1C7F26F5" w14:textId="77777777" w:rsidR="0081133C" w:rsidRPr="00372083" w:rsidRDefault="0081133C" w:rsidP="00A20A70">
      <w:pPr>
        <w:rPr>
          <w:b/>
          <w:szCs w:val="20"/>
        </w:rPr>
      </w:pPr>
    </w:p>
    <w:tbl>
      <w:tblPr>
        <w:tblStyle w:val="TableGrid"/>
        <w:tblW w:w="13248" w:type="dxa"/>
        <w:tblLook w:val="04A0" w:firstRow="1" w:lastRow="0" w:firstColumn="1" w:lastColumn="0" w:noHBand="0" w:noVBand="1"/>
      </w:tblPr>
      <w:tblGrid>
        <w:gridCol w:w="13248"/>
      </w:tblGrid>
      <w:tr w:rsidR="0081133C" w:rsidRPr="000148C0" w14:paraId="6F29A4E2" w14:textId="77777777" w:rsidTr="00A20A70">
        <w:trPr>
          <w:trHeight w:val="449"/>
        </w:trPr>
        <w:tc>
          <w:tcPr>
            <w:tcW w:w="13248" w:type="dxa"/>
            <w:shd w:val="clear" w:color="auto" w:fill="0F243E" w:themeFill="text2" w:themeFillShade="80"/>
            <w:vAlign w:val="center"/>
          </w:tcPr>
          <w:p w14:paraId="5506564D" w14:textId="77777777" w:rsidR="0081133C" w:rsidRPr="000148C0" w:rsidRDefault="0081133C" w:rsidP="00A20A70">
            <w:pPr>
              <w:rPr>
                <w:szCs w:val="20"/>
              </w:rPr>
            </w:pPr>
            <w:r w:rsidRPr="00886352">
              <w:rPr>
                <w:b/>
                <w:szCs w:val="20"/>
              </w:rPr>
              <w:t xml:space="preserve">QUESTION 1: How Does the Project </w:t>
            </w:r>
            <w:r>
              <w:rPr>
                <w:b/>
                <w:szCs w:val="20"/>
              </w:rPr>
              <w:t xml:space="preserve">Integrate the Overarching Principles in order </w:t>
            </w:r>
            <w:r w:rsidRPr="00886352">
              <w:rPr>
                <w:b/>
                <w:szCs w:val="20"/>
              </w:rPr>
              <w:t>to Strengthen Social and Environmental Sustainability?</w:t>
            </w:r>
          </w:p>
        </w:tc>
      </w:tr>
      <w:tr w:rsidR="0081133C" w:rsidRPr="00E46A63" w14:paraId="4D721EC7" w14:textId="77777777" w:rsidTr="00A20A70">
        <w:tc>
          <w:tcPr>
            <w:tcW w:w="13248" w:type="dxa"/>
            <w:shd w:val="clear" w:color="auto" w:fill="C6D9F1" w:themeFill="text2" w:themeFillTint="33"/>
          </w:tcPr>
          <w:p w14:paraId="2BA754EF" w14:textId="77777777" w:rsidR="0081133C" w:rsidRPr="00414FBA" w:rsidRDefault="0081133C" w:rsidP="00A20A70">
            <w:pPr>
              <w:tabs>
                <w:tab w:val="left" w:pos="432"/>
              </w:tabs>
              <w:spacing w:before="60"/>
              <w:rPr>
                <w:rFonts w:eastAsia="Times New Roman"/>
                <w:b/>
                <w:i/>
                <w:sz w:val="18"/>
                <w:szCs w:val="18"/>
              </w:rPr>
            </w:pPr>
            <w:r w:rsidRPr="00414FBA">
              <w:rPr>
                <w:rFonts w:eastAsia="Times New Roman"/>
                <w:b/>
                <w:i/>
                <w:sz w:val="18"/>
                <w:szCs w:val="18"/>
              </w:rPr>
              <w:t xml:space="preserve">Briefly describe in the space below how the Project mainstreams the human-rights based approach </w:t>
            </w:r>
          </w:p>
        </w:tc>
      </w:tr>
      <w:tr w:rsidR="0081133C" w:rsidRPr="00AC33A5" w14:paraId="41750188" w14:textId="77777777" w:rsidTr="00A20A70">
        <w:tc>
          <w:tcPr>
            <w:tcW w:w="13248" w:type="dxa"/>
          </w:tcPr>
          <w:p w14:paraId="2E139CD9" w14:textId="77777777" w:rsidR="0081133C" w:rsidRPr="008C30FD" w:rsidRDefault="0081133C" w:rsidP="00A20A70">
            <w:pPr>
              <w:keepNext/>
              <w:keepLines/>
              <w:tabs>
                <w:tab w:val="left" w:pos="432"/>
              </w:tabs>
              <w:spacing w:before="60"/>
              <w:outlineLvl w:val="7"/>
              <w:rPr>
                <w:bCs/>
                <w:sz w:val="18"/>
                <w:szCs w:val="18"/>
                <w:lang w:val="en-GB"/>
              </w:rPr>
            </w:pPr>
            <w:r>
              <w:rPr>
                <w:bCs/>
                <w:sz w:val="18"/>
                <w:szCs w:val="18"/>
                <w:lang w:val="en-GB"/>
              </w:rPr>
              <w:t>The project focuses on improving the regulatory</w:t>
            </w:r>
            <w:r w:rsidRPr="0074498F">
              <w:rPr>
                <w:bCs/>
                <w:sz w:val="18"/>
                <w:szCs w:val="18"/>
                <w:lang w:val="en-GB"/>
              </w:rPr>
              <w:t xml:space="preserve"> and institutional </w:t>
            </w:r>
            <w:r>
              <w:rPr>
                <w:bCs/>
                <w:sz w:val="18"/>
                <w:szCs w:val="18"/>
                <w:lang w:val="en-GB"/>
              </w:rPr>
              <w:t>framework</w:t>
            </w:r>
            <w:r w:rsidRPr="0074498F">
              <w:rPr>
                <w:bCs/>
                <w:sz w:val="18"/>
                <w:szCs w:val="18"/>
                <w:lang w:val="en-GB"/>
              </w:rPr>
              <w:t xml:space="preserve"> to </w:t>
            </w:r>
            <w:r>
              <w:rPr>
                <w:bCs/>
                <w:sz w:val="18"/>
                <w:szCs w:val="18"/>
                <w:lang w:val="en-GB"/>
              </w:rPr>
              <w:t>ensure effective</w:t>
            </w:r>
            <w:r w:rsidRPr="0074498F">
              <w:rPr>
                <w:bCs/>
                <w:sz w:val="18"/>
                <w:szCs w:val="18"/>
                <w:lang w:val="en-GB"/>
              </w:rPr>
              <w:t xml:space="preserve"> action to combat illegal wildlife trade and regulate the legal wildlife trade</w:t>
            </w:r>
            <w:r>
              <w:rPr>
                <w:bCs/>
                <w:sz w:val="18"/>
                <w:szCs w:val="18"/>
                <w:lang w:val="en-GB"/>
              </w:rPr>
              <w:t xml:space="preserve">, at </w:t>
            </w:r>
            <w:r w:rsidRPr="0074498F">
              <w:rPr>
                <w:bCs/>
                <w:sz w:val="18"/>
                <w:szCs w:val="18"/>
                <w:lang w:val="en-GB"/>
              </w:rPr>
              <w:t xml:space="preserve">national, provincial and landscape levels </w:t>
            </w:r>
            <w:r>
              <w:rPr>
                <w:bCs/>
                <w:sz w:val="18"/>
                <w:szCs w:val="18"/>
                <w:lang w:val="en-GB"/>
              </w:rPr>
              <w:t xml:space="preserve">in Indonesia. This will include enhancing the effectiveness of law enforcement agencies and their agents, which has the potential to enhance overall governance in Indonesia, including recognition of human rights and sound application of the law. Enhanced law enforcement does also have the potential to lead to negative impacts on some people, if not properly managed. The project will therefore put in place rigorous controls to </w:t>
            </w:r>
            <w:r w:rsidRPr="00160D5D">
              <w:rPr>
                <w:bCs/>
                <w:sz w:val="18"/>
                <w:szCs w:val="18"/>
                <w:lang w:val="en-GB"/>
              </w:rPr>
              <w:t xml:space="preserve">ensure </w:t>
            </w:r>
            <w:r>
              <w:rPr>
                <w:bCs/>
                <w:sz w:val="18"/>
                <w:szCs w:val="18"/>
                <w:lang w:val="en-GB"/>
              </w:rPr>
              <w:t>that all activities are consistent with</w:t>
            </w:r>
            <w:r w:rsidRPr="00160D5D">
              <w:rPr>
                <w:bCs/>
                <w:sz w:val="18"/>
                <w:szCs w:val="18"/>
                <w:lang w:val="en-GB"/>
              </w:rPr>
              <w:t xml:space="preserve"> Indonesian</w:t>
            </w:r>
            <w:r>
              <w:rPr>
                <w:bCs/>
                <w:sz w:val="18"/>
                <w:szCs w:val="18"/>
                <w:lang w:val="en-GB"/>
              </w:rPr>
              <w:t xml:space="preserve"> law and international legal obligations, including the Universal Declaration on Human Rights</w:t>
            </w:r>
            <w:r w:rsidRPr="00160D5D">
              <w:rPr>
                <w:bCs/>
                <w:sz w:val="18"/>
                <w:szCs w:val="18"/>
                <w:lang w:val="en-GB"/>
              </w:rPr>
              <w:t xml:space="preserve">. </w:t>
            </w:r>
            <w:r>
              <w:rPr>
                <w:bCs/>
                <w:sz w:val="18"/>
                <w:szCs w:val="18"/>
                <w:lang w:val="en-GB"/>
              </w:rPr>
              <w:t xml:space="preserve">Component 1 will ensure good governance, including respect for human rights, </w:t>
            </w:r>
            <w:r w:rsidRPr="00160D5D">
              <w:rPr>
                <w:bCs/>
                <w:sz w:val="18"/>
                <w:szCs w:val="18"/>
                <w:lang w:val="en-GB"/>
              </w:rPr>
              <w:t>through the improvements in the institutional</w:t>
            </w:r>
            <w:r>
              <w:rPr>
                <w:bCs/>
                <w:sz w:val="18"/>
                <w:szCs w:val="18"/>
                <w:lang w:val="en-GB"/>
              </w:rPr>
              <w:t xml:space="preserve"> and regulatory</w:t>
            </w:r>
            <w:r w:rsidRPr="00160D5D">
              <w:rPr>
                <w:bCs/>
                <w:sz w:val="18"/>
                <w:szCs w:val="18"/>
                <w:lang w:val="en-GB"/>
              </w:rPr>
              <w:t xml:space="preserve"> framework</w:t>
            </w:r>
            <w:r>
              <w:rPr>
                <w:bCs/>
                <w:sz w:val="18"/>
                <w:szCs w:val="18"/>
                <w:lang w:val="en-GB"/>
              </w:rPr>
              <w:t xml:space="preserve"> governing wildlife trade in Indonesia. Through the capacity-building component (Component 2) the project will ensure that </w:t>
            </w:r>
            <w:r w:rsidRPr="00160D5D">
              <w:rPr>
                <w:bCs/>
                <w:sz w:val="18"/>
                <w:szCs w:val="18"/>
                <w:lang w:val="en-GB"/>
              </w:rPr>
              <w:t xml:space="preserve">rights of people involved with or impacted by </w:t>
            </w:r>
            <w:r>
              <w:rPr>
                <w:bCs/>
                <w:sz w:val="18"/>
                <w:szCs w:val="18"/>
                <w:lang w:val="en-GB"/>
              </w:rPr>
              <w:t>wildlife trade are respected</w:t>
            </w:r>
            <w:r w:rsidRPr="00160D5D">
              <w:rPr>
                <w:bCs/>
                <w:sz w:val="18"/>
                <w:szCs w:val="18"/>
                <w:lang w:val="en-GB"/>
              </w:rPr>
              <w:t>, including the rights of those accused of wildlife trafficking to fair t</w:t>
            </w:r>
            <w:r>
              <w:rPr>
                <w:bCs/>
                <w:sz w:val="18"/>
                <w:szCs w:val="18"/>
                <w:lang w:val="en-GB"/>
              </w:rPr>
              <w:t xml:space="preserve">reatment under the legal system. Under Component 3, the project will </w:t>
            </w:r>
            <w:r w:rsidRPr="00160D5D">
              <w:rPr>
                <w:bCs/>
                <w:sz w:val="18"/>
                <w:szCs w:val="18"/>
                <w:lang w:val="en-GB"/>
              </w:rPr>
              <w:t xml:space="preserve">work closely and in a culturally appropriate context on crime reduction with the leaders of villages </w:t>
            </w:r>
            <w:r>
              <w:rPr>
                <w:bCs/>
                <w:sz w:val="18"/>
                <w:szCs w:val="18"/>
                <w:lang w:val="en-GB"/>
              </w:rPr>
              <w:t xml:space="preserve">in wildlife trade sources areas </w:t>
            </w:r>
            <w:r w:rsidRPr="00160D5D">
              <w:rPr>
                <w:bCs/>
                <w:sz w:val="18"/>
                <w:szCs w:val="18"/>
                <w:lang w:val="en-GB"/>
              </w:rPr>
              <w:t xml:space="preserve">adjacent to </w:t>
            </w:r>
            <w:r>
              <w:rPr>
                <w:bCs/>
                <w:sz w:val="18"/>
                <w:szCs w:val="18"/>
                <w:lang w:val="en-GB"/>
              </w:rPr>
              <w:t xml:space="preserve">the Leuser ecosystem in Northern Sumatra (a </w:t>
            </w:r>
            <w:r w:rsidRPr="00160D5D">
              <w:rPr>
                <w:bCs/>
                <w:sz w:val="18"/>
                <w:szCs w:val="18"/>
                <w:lang w:val="en-GB"/>
              </w:rPr>
              <w:t>critical tiger, Asian elephant</w:t>
            </w:r>
            <w:r>
              <w:rPr>
                <w:bCs/>
                <w:sz w:val="18"/>
                <w:szCs w:val="18"/>
                <w:lang w:val="en-GB"/>
              </w:rPr>
              <w:t>,</w:t>
            </w:r>
            <w:r w:rsidRPr="00160D5D">
              <w:rPr>
                <w:bCs/>
                <w:sz w:val="18"/>
                <w:szCs w:val="18"/>
                <w:lang w:val="en-GB"/>
              </w:rPr>
              <w:t xml:space="preserve"> rhinoceros</w:t>
            </w:r>
            <w:r>
              <w:rPr>
                <w:bCs/>
                <w:sz w:val="18"/>
                <w:szCs w:val="18"/>
                <w:lang w:val="en-GB"/>
              </w:rPr>
              <w:t>, orang-utan and pangolin</w:t>
            </w:r>
            <w:r w:rsidRPr="00160D5D">
              <w:rPr>
                <w:bCs/>
                <w:sz w:val="18"/>
                <w:szCs w:val="18"/>
                <w:lang w:val="en-GB"/>
              </w:rPr>
              <w:t xml:space="preserve"> landscape</w:t>
            </w:r>
            <w:r>
              <w:rPr>
                <w:bCs/>
                <w:sz w:val="18"/>
                <w:szCs w:val="18"/>
                <w:lang w:val="en-GB"/>
              </w:rPr>
              <w:t>) and to Bogani Nani Wartabone NP in Northern Sulawesi (a key ecosystem for endemic globally threatened species including babirusa, anoa and maleo fowl).</w:t>
            </w:r>
          </w:p>
        </w:tc>
      </w:tr>
      <w:tr w:rsidR="0081133C" w:rsidRPr="003843AE" w14:paraId="68607342" w14:textId="77777777" w:rsidTr="00A20A70">
        <w:trPr>
          <w:trHeight w:val="296"/>
        </w:trPr>
        <w:tc>
          <w:tcPr>
            <w:tcW w:w="13248" w:type="dxa"/>
            <w:shd w:val="clear" w:color="auto" w:fill="C6D9F1" w:themeFill="text2" w:themeFillTint="33"/>
          </w:tcPr>
          <w:p w14:paraId="40C889EF" w14:textId="77777777" w:rsidR="0081133C" w:rsidRPr="00414FBA" w:rsidRDefault="0081133C" w:rsidP="00A20A70">
            <w:pPr>
              <w:spacing w:after="120"/>
              <w:contextualSpacing/>
              <w:rPr>
                <w:b/>
                <w:i/>
                <w:sz w:val="18"/>
                <w:szCs w:val="18"/>
              </w:rPr>
            </w:pPr>
            <w:r w:rsidRPr="00414FBA">
              <w:rPr>
                <w:rFonts w:eastAsia="Times New Roman"/>
                <w:b/>
                <w:i/>
                <w:sz w:val="18"/>
                <w:szCs w:val="18"/>
              </w:rPr>
              <w:t>Brief</w:t>
            </w:r>
            <w:r>
              <w:rPr>
                <w:rFonts w:eastAsia="Times New Roman"/>
                <w:b/>
                <w:i/>
                <w:sz w:val="18"/>
                <w:szCs w:val="18"/>
              </w:rPr>
              <w:t xml:space="preserve">ly describe in the space below </w:t>
            </w:r>
            <w:r w:rsidRPr="00414FBA">
              <w:rPr>
                <w:rFonts w:eastAsia="Times New Roman"/>
                <w:b/>
                <w:i/>
                <w:sz w:val="18"/>
                <w:szCs w:val="18"/>
              </w:rPr>
              <w:t>how the Project is likely to improve gender equality and women’s empowerment</w:t>
            </w:r>
          </w:p>
        </w:tc>
      </w:tr>
      <w:tr w:rsidR="0081133C" w:rsidRPr="00AC33A5" w14:paraId="4B06961A" w14:textId="77777777" w:rsidTr="00A20A70">
        <w:tc>
          <w:tcPr>
            <w:tcW w:w="13248" w:type="dxa"/>
          </w:tcPr>
          <w:p w14:paraId="57329839" w14:textId="77777777" w:rsidR="0081133C" w:rsidRPr="008C711F" w:rsidRDefault="0081133C" w:rsidP="00A20A70">
            <w:pPr>
              <w:tabs>
                <w:tab w:val="left" w:pos="432"/>
              </w:tabs>
              <w:spacing w:before="60"/>
              <w:rPr>
                <w:rFonts w:eastAsia="Times New Roman"/>
                <w:color w:val="595959" w:themeColor="text1" w:themeTint="A6"/>
                <w:sz w:val="18"/>
                <w:szCs w:val="18"/>
              </w:rPr>
            </w:pPr>
            <w:r w:rsidRPr="00160D5D">
              <w:rPr>
                <w:rFonts w:eastAsia="Times New Roman"/>
                <w:sz w:val="18"/>
                <w:szCs w:val="18"/>
                <w:lang w:val="en-GB"/>
              </w:rPr>
              <w:t xml:space="preserve">The project will integrate gender equality and a social inclusion perspective in programme/project planning and implementation. This is to ensure equal participation of both women and men and people from different economic and social backgrounds in project planning and decision making, in order to make certain that neither of the groups is disadvantaged by the project activities and will derive equal benefits from the project activities.  In order to achieve gender mainstreaming in this project, the PPG (project preparation phase) </w:t>
            </w:r>
            <w:r>
              <w:rPr>
                <w:rFonts w:eastAsia="Times New Roman"/>
                <w:sz w:val="18"/>
                <w:szCs w:val="18"/>
                <w:lang w:val="en-GB"/>
              </w:rPr>
              <w:t xml:space="preserve">has </w:t>
            </w:r>
            <w:r>
              <w:rPr>
                <w:rFonts w:eastAsia="Times New Roman"/>
                <w:sz w:val="18"/>
                <w:szCs w:val="18"/>
                <w:lang w:val="en-GB"/>
              </w:rPr>
              <w:lastRenderedPageBreak/>
              <w:t xml:space="preserve">undertaken baseline assessments in the project landscapes to identify the measures needed to </w:t>
            </w:r>
            <w:r w:rsidRPr="00160D5D">
              <w:rPr>
                <w:rFonts w:eastAsia="Times New Roman"/>
                <w:sz w:val="18"/>
                <w:szCs w:val="18"/>
                <w:lang w:val="en-GB"/>
              </w:rPr>
              <w:t xml:space="preserve">ensure </w:t>
            </w:r>
            <w:r>
              <w:rPr>
                <w:rFonts w:eastAsia="Times New Roman"/>
                <w:sz w:val="18"/>
                <w:szCs w:val="18"/>
                <w:lang w:val="en-GB"/>
              </w:rPr>
              <w:t xml:space="preserve">the </w:t>
            </w:r>
            <w:r w:rsidRPr="00160D5D">
              <w:rPr>
                <w:rFonts w:eastAsia="Times New Roman"/>
                <w:sz w:val="18"/>
                <w:szCs w:val="18"/>
                <w:lang w:val="en-GB"/>
              </w:rPr>
              <w:t xml:space="preserve">equal participation of men and women so as to fully take into account the different perspectives, priorities and socio-economic realities that women and men face.  The equal participation of women </w:t>
            </w:r>
            <w:r>
              <w:rPr>
                <w:rFonts w:eastAsia="Times New Roman"/>
                <w:sz w:val="18"/>
                <w:szCs w:val="18"/>
                <w:lang w:val="en-GB"/>
              </w:rPr>
              <w:t xml:space="preserve">has been taken into account in project design </w:t>
            </w:r>
            <w:r w:rsidRPr="00160D5D">
              <w:rPr>
                <w:rFonts w:eastAsia="Times New Roman"/>
                <w:sz w:val="18"/>
                <w:szCs w:val="18"/>
                <w:lang w:val="en-GB"/>
              </w:rPr>
              <w:t xml:space="preserve">for planning and decision making among the key stakeholders, including the national, provincial and local government agencies and local communities. Project design pertaining to institutional strengthening and capacity building </w:t>
            </w:r>
            <w:r>
              <w:rPr>
                <w:rFonts w:eastAsia="Times New Roman"/>
                <w:sz w:val="18"/>
                <w:szCs w:val="18"/>
                <w:lang w:val="en-GB"/>
              </w:rPr>
              <w:t>has also</w:t>
            </w:r>
            <w:r w:rsidRPr="00160D5D">
              <w:rPr>
                <w:rFonts w:eastAsia="Times New Roman"/>
                <w:sz w:val="18"/>
                <w:szCs w:val="18"/>
                <w:lang w:val="en-GB"/>
              </w:rPr>
              <w:t xml:space="preserve"> ensure</w:t>
            </w:r>
            <w:r>
              <w:rPr>
                <w:rFonts w:eastAsia="Times New Roman"/>
                <w:sz w:val="18"/>
                <w:szCs w:val="18"/>
                <w:lang w:val="en-GB"/>
              </w:rPr>
              <w:t>d that</w:t>
            </w:r>
            <w:r w:rsidRPr="00160D5D">
              <w:rPr>
                <w:rFonts w:eastAsia="Times New Roman"/>
                <w:sz w:val="18"/>
                <w:szCs w:val="18"/>
                <w:lang w:val="en-GB"/>
              </w:rPr>
              <w:t xml:space="preserve"> target trainees will include both sexes and institutional development will mainstream gender in the institutional system and decision making mechanisms.  At the landscape level, consultation sessions </w:t>
            </w:r>
            <w:r>
              <w:rPr>
                <w:rFonts w:eastAsia="Times New Roman"/>
                <w:sz w:val="18"/>
                <w:szCs w:val="18"/>
                <w:lang w:val="en-GB"/>
              </w:rPr>
              <w:t>have</w:t>
            </w:r>
            <w:r w:rsidRPr="00160D5D">
              <w:rPr>
                <w:rFonts w:eastAsia="Times New Roman"/>
                <w:sz w:val="18"/>
                <w:szCs w:val="18"/>
                <w:lang w:val="en-GB"/>
              </w:rPr>
              <w:t xml:space="preserve"> be</w:t>
            </w:r>
            <w:r>
              <w:rPr>
                <w:rFonts w:eastAsia="Times New Roman"/>
                <w:sz w:val="18"/>
                <w:szCs w:val="18"/>
                <w:lang w:val="en-GB"/>
              </w:rPr>
              <w:t>en</w:t>
            </w:r>
            <w:r w:rsidRPr="00160D5D">
              <w:rPr>
                <w:rFonts w:eastAsia="Times New Roman"/>
                <w:sz w:val="18"/>
                <w:szCs w:val="18"/>
                <w:lang w:val="en-GB"/>
              </w:rPr>
              <w:t xml:space="preserve"> held to obtain views and inputs of a wide range of local stakeholders in selected landscapes to develop the project </w:t>
            </w:r>
            <w:r>
              <w:rPr>
                <w:rFonts w:eastAsia="Times New Roman"/>
                <w:sz w:val="18"/>
                <w:szCs w:val="18"/>
                <w:lang w:val="en-GB"/>
              </w:rPr>
              <w:t>activities</w:t>
            </w:r>
            <w:r w:rsidRPr="00160D5D">
              <w:rPr>
                <w:rFonts w:eastAsia="Times New Roman"/>
                <w:sz w:val="18"/>
                <w:szCs w:val="18"/>
                <w:lang w:val="en-GB"/>
              </w:rPr>
              <w:t xml:space="preserve"> and to develop a robust stakeholder involvement plan with full gender considerations. </w:t>
            </w:r>
            <w:r>
              <w:rPr>
                <w:rFonts w:eastAsia="Times New Roman"/>
                <w:sz w:val="18"/>
                <w:szCs w:val="18"/>
                <w:lang w:val="en-GB"/>
              </w:rPr>
              <w:t>Relevant indicators including g</w:t>
            </w:r>
            <w:r w:rsidRPr="00160D5D">
              <w:rPr>
                <w:rFonts w:eastAsia="Times New Roman"/>
                <w:sz w:val="18"/>
                <w:szCs w:val="18"/>
                <w:lang w:val="en-GB"/>
              </w:rPr>
              <w:t>ender disaggregated target</w:t>
            </w:r>
            <w:r>
              <w:rPr>
                <w:rFonts w:eastAsia="Times New Roman"/>
                <w:sz w:val="18"/>
                <w:szCs w:val="18"/>
                <w:lang w:val="en-GB"/>
              </w:rPr>
              <w:t>s</w:t>
            </w:r>
            <w:r w:rsidRPr="00160D5D">
              <w:rPr>
                <w:rFonts w:eastAsia="Times New Roman"/>
                <w:sz w:val="18"/>
                <w:szCs w:val="18"/>
                <w:lang w:val="en-GB"/>
              </w:rPr>
              <w:t xml:space="preserve"> and baseline</w:t>
            </w:r>
            <w:r>
              <w:rPr>
                <w:rFonts w:eastAsia="Times New Roman"/>
                <w:sz w:val="18"/>
                <w:szCs w:val="18"/>
                <w:lang w:val="en-GB"/>
              </w:rPr>
              <w:t>s</w:t>
            </w:r>
            <w:r w:rsidRPr="00160D5D">
              <w:rPr>
                <w:rFonts w:eastAsia="Times New Roman"/>
                <w:sz w:val="18"/>
                <w:szCs w:val="18"/>
                <w:lang w:val="en-GB"/>
              </w:rPr>
              <w:t xml:space="preserve"> </w:t>
            </w:r>
            <w:r>
              <w:rPr>
                <w:rFonts w:eastAsia="Times New Roman"/>
                <w:sz w:val="18"/>
                <w:szCs w:val="18"/>
                <w:lang w:val="en-GB"/>
              </w:rPr>
              <w:t xml:space="preserve">have </w:t>
            </w:r>
            <w:r w:rsidRPr="00160D5D">
              <w:rPr>
                <w:rFonts w:eastAsia="Times New Roman"/>
                <w:sz w:val="18"/>
                <w:szCs w:val="18"/>
                <w:lang w:val="en-GB"/>
              </w:rPr>
              <w:t>also be</w:t>
            </w:r>
            <w:r>
              <w:rPr>
                <w:rFonts w:eastAsia="Times New Roman"/>
                <w:sz w:val="18"/>
                <w:szCs w:val="18"/>
                <w:lang w:val="en-GB"/>
              </w:rPr>
              <w:t>en</w:t>
            </w:r>
            <w:r w:rsidRPr="00160D5D">
              <w:rPr>
                <w:rFonts w:eastAsia="Times New Roman"/>
                <w:sz w:val="18"/>
                <w:szCs w:val="18"/>
                <w:lang w:val="en-GB"/>
              </w:rPr>
              <w:t xml:space="preserve"> </w:t>
            </w:r>
            <w:r>
              <w:rPr>
                <w:rFonts w:eastAsia="Times New Roman"/>
                <w:sz w:val="18"/>
                <w:szCs w:val="18"/>
                <w:lang w:val="en-GB"/>
              </w:rPr>
              <w:t xml:space="preserve">included </w:t>
            </w:r>
            <w:r w:rsidRPr="00160D5D">
              <w:rPr>
                <w:rFonts w:eastAsia="Times New Roman"/>
                <w:sz w:val="18"/>
                <w:szCs w:val="18"/>
                <w:lang w:val="en-GB"/>
              </w:rPr>
              <w:t xml:space="preserve">as part of the project </w:t>
            </w:r>
            <w:r>
              <w:rPr>
                <w:rFonts w:eastAsia="Times New Roman"/>
                <w:sz w:val="18"/>
                <w:szCs w:val="18"/>
                <w:lang w:val="en-GB"/>
              </w:rPr>
              <w:t xml:space="preserve">results framework and </w:t>
            </w:r>
            <w:r w:rsidRPr="00160D5D">
              <w:rPr>
                <w:rFonts w:eastAsia="Times New Roman"/>
                <w:sz w:val="18"/>
                <w:szCs w:val="18"/>
                <w:lang w:val="en-GB"/>
              </w:rPr>
              <w:t>monitoring plan.</w:t>
            </w:r>
          </w:p>
        </w:tc>
      </w:tr>
      <w:tr w:rsidR="0081133C" w:rsidRPr="00CF674A" w14:paraId="1C654033" w14:textId="77777777" w:rsidTr="00A20A70">
        <w:trPr>
          <w:trHeight w:val="305"/>
        </w:trPr>
        <w:tc>
          <w:tcPr>
            <w:tcW w:w="13248" w:type="dxa"/>
            <w:shd w:val="clear" w:color="auto" w:fill="C6D9F1" w:themeFill="text2" w:themeFillTint="33"/>
          </w:tcPr>
          <w:p w14:paraId="56B943A7" w14:textId="77777777" w:rsidR="0081133C" w:rsidRPr="00414FBA" w:rsidRDefault="0081133C" w:rsidP="00A20A70">
            <w:pPr>
              <w:spacing w:after="120"/>
              <w:contextualSpacing/>
              <w:rPr>
                <w:b/>
                <w:i/>
                <w:sz w:val="18"/>
                <w:szCs w:val="18"/>
                <w:u w:val="single"/>
              </w:rPr>
            </w:pPr>
            <w:r w:rsidRPr="00414FBA">
              <w:rPr>
                <w:rFonts w:eastAsia="Times New Roman"/>
                <w:b/>
                <w:i/>
                <w:sz w:val="18"/>
                <w:szCs w:val="18"/>
              </w:rPr>
              <w:lastRenderedPageBreak/>
              <w:t>Briefly describe in the space below how the Project mainstreams environmental sustainability</w:t>
            </w:r>
          </w:p>
        </w:tc>
      </w:tr>
      <w:tr w:rsidR="0081133C" w:rsidRPr="0074498F" w14:paraId="472E1743" w14:textId="77777777" w:rsidTr="00A20A70">
        <w:tc>
          <w:tcPr>
            <w:tcW w:w="13248" w:type="dxa"/>
          </w:tcPr>
          <w:p w14:paraId="735CB8E5" w14:textId="77777777" w:rsidR="0081133C" w:rsidRPr="0074498F" w:rsidRDefault="0081133C" w:rsidP="00A20A70">
            <w:pPr>
              <w:tabs>
                <w:tab w:val="left" w:pos="432"/>
              </w:tabs>
              <w:spacing w:before="60"/>
              <w:rPr>
                <w:rFonts w:eastAsia="Times New Roman"/>
                <w:sz w:val="18"/>
                <w:szCs w:val="18"/>
              </w:rPr>
            </w:pPr>
            <w:r w:rsidRPr="00AA598F">
              <w:rPr>
                <w:rFonts w:eastAsia="Times New Roman"/>
                <w:sz w:val="18"/>
                <w:szCs w:val="18"/>
              </w:rPr>
              <w:t>In line with the project’s biodiversity conservation objectives, its environmental impacts are expecte</w:t>
            </w:r>
            <w:r>
              <w:rPr>
                <w:rFonts w:eastAsia="Times New Roman"/>
                <w:sz w:val="18"/>
                <w:szCs w:val="18"/>
              </w:rPr>
              <w:t>d to be overwhelmingly positive, through ensuring appropriate control of wildlife trade and action to address illegal wildlife trade in the Indonesian regulatory and institutional framework, and addressing capacity constraints at all scales in Indonesia. Under Component 3, the project will also support specific demonstration and scaling-up activities to determine, monitor and interrupt trade chains across the demonstration areas including strengthening surveillance and enforcement capacity at key IWT ports and markets and for source areas around key protected area ecosystems. Overall, the project will assist Indonesia to meet its commitments under the CBD and CITES.</w:t>
            </w:r>
          </w:p>
        </w:tc>
      </w:tr>
    </w:tbl>
    <w:p w14:paraId="6A706481" w14:textId="77777777" w:rsidR="0081133C" w:rsidRPr="008C711F" w:rsidRDefault="0081133C" w:rsidP="00A20A70">
      <w:pPr>
        <w:keepNext/>
        <w:spacing w:before="200"/>
        <w:ind w:left="360"/>
        <w:rPr>
          <w:b/>
          <w:color w:val="365F91" w:themeColor="accent1" w:themeShade="BF"/>
          <w:sz w:val="24"/>
        </w:rPr>
      </w:pPr>
      <w:r w:rsidRPr="008C711F">
        <w:rPr>
          <w:b/>
          <w:color w:val="365F91" w:themeColor="accent1" w:themeShade="BF"/>
          <w:sz w:val="24"/>
        </w:rPr>
        <w:t xml:space="preserve">Part B. Identifying and Managing Social and Environmental </w:t>
      </w:r>
      <w:r w:rsidRPr="008C711F">
        <w:rPr>
          <w:b/>
          <w:color w:val="365F91" w:themeColor="accent1" w:themeShade="BF"/>
          <w:sz w:val="24"/>
          <w:u w:val="single"/>
        </w:rPr>
        <w:t>Risks</w:t>
      </w:r>
    </w:p>
    <w:tbl>
      <w:tblPr>
        <w:tblStyle w:val="TableGrid"/>
        <w:tblW w:w="13140" w:type="dxa"/>
        <w:tblInd w:w="-5" w:type="dxa"/>
        <w:tblLayout w:type="fixed"/>
        <w:tblLook w:val="04A0" w:firstRow="1" w:lastRow="0" w:firstColumn="1" w:lastColumn="0" w:noHBand="0" w:noVBand="1"/>
      </w:tblPr>
      <w:tblGrid>
        <w:gridCol w:w="3510"/>
        <w:gridCol w:w="1080"/>
        <w:gridCol w:w="1170"/>
        <w:gridCol w:w="2093"/>
        <w:gridCol w:w="517"/>
        <w:gridCol w:w="23"/>
        <w:gridCol w:w="4747"/>
      </w:tblGrid>
      <w:tr w:rsidR="0081133C" w:rsidRPr="0019385F" w14:paraId="682ACC7A" w14:textId="77777777" w:rsidTr="00A20A70">
        <w:trPr>
          <w:trHeight w:val="1061"/>
        </w:trPr>
        <w:tc>
          <w:tcPr>
            <w:tcW w:w="3510" w:type="dxa"/>
            <w:shd w:val="clear" w:color="auto" w:fill="0F243E" w:themeFill="text2" w:themeFillShade="80"/>
          </w:tcPr>
          <w:p w14:paraId="660C760F" w14:textId="77777777" w:rsidR="0081133C" w:rsidRDefault="0081133C" w:rsidP="00A20A70">
            <w:pPr>
              <w:keepNext/>
              <w:tabs>
                <w:tab w:val="left" w:pos="101"/>
              </w:tabs>
              <w:ind w:right="252" w:firstLine="11"/>
              <w:rPr>
                <w:b/>
                <w:szCs w:val="20"/>
              </w:rPr>
            </w:pPr>
            <w:r w:rsidRPr="00886352">
              <w:rPr>
                <w:b/>
                <w:szCs w:val="20"/>
              </w:rPr>
              <w:t xml:space="preserve">QUESTION </w:t>
            </w:r>
            <w:r>
              <w:rPr>
                <w:b/>
                <w:szCs w:val="20"/>
              </w:rPr>
              <w:t>2</w:t>
            </w:r>
            <w:r w:rsidRPr="00886352">
              <w:rPr>
                <w:b/>
                <w:szCs w:val="20"/>
              </w:rPr>
              <w:t xml:space="preserve">: </w:t>
            </w:r>
            <w:r>
              <w:rPr>
                <w:b/>
                <w:szCs w:val="20"/>
              </w:rPr>
              <w:t>What are</w:t>
            </w:r>
            <w:r w:rsidRPr="00886352">
              <w:rPr>
                <w:b/>
                <w:szCs w:val="20"/>
              </w:rPr>
              <w:t xml:space="preserve"> the Potential Social and Environmental Risks?</w:t>
            </w:r>
            <w:r>
              <w:rPr>
                <w:b/>
                <w:szCs w:val="20"/>
              </w:rPr>
              <w:t xml:space="preserve"> </w:t>
            </w:r>
          </w:p>
          <w:p w14:paraId="071A0BAC" w14:textId="77777777" w:rsidR="0081133C" w:rsidRDefault="0081133C" w:rsidP="00A20A70">
            <w:pPr>
              <w:keepNext/>
              <w:tabs>
                <w:tab w:val="left" w:pos="101"/>
              </w:tabs>
              <w:ind w:right="252" w:firstLine="11"/>
              <w:rPr>
                <w:b/>
                <w:szCs w:val="20"/>
              </w:rPr>
            </w:pPr>
            <w:r w:rsidRPr="00930628">
              <w:rPr>
                <w:i/>
                <w:sz w:val="18"/>
                <w:szCs w:val="18"/>
              </w:rPr>
              <w:t xml:space="preserve">Note: </w:t>
            </w:r>
            <w:r w:rsidRPr="00744212">
              <w:rPr>
                <w:i/>
                <w:sz w:val="18"/>
                <w:szCs w:val="18"/>
              </w:rPr>
              <w:t>Describe briefly potential social and environmental risks identified in Attachment 1 – Risk Screening Checklist (based on any “Yes” responses).</w:t>
            </w:r>
          </w:p>
        </w:tc>
        <w:tc>
          <w:tcPr>
            <w:tcW w:w="4860" w:type="dxa"/>
            <w:gridSpan w:val="4"/>
            <w:shd w:val="clear" w:color="auto" w:fill="0F243E" w:themeFill="text2" w:themeFillShade="80"/>
          </w:tcPr>
          <w:p w14:paraId="0D3E8062" w14:textId="77777777" w:rsidR="0081133C" w:rsidRDefault="0081133C" w:rsidP="00A20A70">
            <w:pPr>
              <w:keepNext/>
              <w:tabs>
                <w:tab w:val="left" w:pos="101"/>
              </w:tabs>
              <w:ind w:right="252" w:firstLine="11"/>
              <w:rPr>
                <w:b/>
                <w:szCs w:val="20"/>
              </w:rPr>
            </w:pPr>
            <w:r>
              <w:rPr>
                <w:b/>
                <w:szCs w:val="20"/>
              </w:rPr>
              <w:t>QUESTION 3: What is</w:t>
            </w:r>
            <w:r w:rsidRPr="0019385F">
              <w:rPr>
                <w:b/>
                <w:szCs w:val="20"/>
              </w:rPr>
              <w:t xml:space="preserve"> the level of significance of the potential social and environmental risks?</w:t>
            </w:r>
          </w:p>
          <w:p w14:paraId="31CFDA3D" w14:textId="77777777" w:rsidR="0081133C" w:rsidRDefault="0081133C" w:rsidP="00A20A70">
            <w:pPr>
              <w:keepNext/>
              <w:tabs>
                <w:tab w:val="left" w:pos="432"/>
              </w:tabs>
              <w:rPr>
                <w:b/>
                <w:szCs w:val="20"/>
              </w:rPr>
            </w:pPr>
            <w:r w:rsidRPr="00930628">
              <w:rPr>
                <w:i/>
                <w:sz w:val="18"/>
                <w:szCs w:val="18"/>
              </w:rPr>
              <w:t xml:space="preserve">Note: </w:t>
            </w:r>
            <w:r>
              <w:rPr>
                <w:i/>
                <w:sz w:val="18"/>
                <w:szCs w:val="18"/>
              </w:rPr>
              <w:t>Respond to Questions 4 and 5 below before proceeding to Question 6</w:t>
            </w:r>
          </w:p>
        </w:tc>
        <w:tc>
          <w:tcPr>
            <w:tcW w:w="4770" w:type="dxa"/>
            <w:gridSpan w:val="2"/>
            <w:shd w:val="clear" w:color="auto" w:fill="0F243E" w:themeFill="text2" w:themeFillShade="80"/>
          </w:tcPr>
          <w:p w14:paraId="0DF41734" w14:textId="77777777" w:rsidR="0081133C" w:rsidRPr="0019385F" w:rsidRDefault="0081133C" w:rsidP="00A20A70">
            <w:pPr>
              <w:keepNext/>
              <w:tabs>
                <w:tab w:val="left" w:pos="432"/>
              </w:tabs>
              <w:rPr>
                <w:b/>
                <w:szCs w:val="20"/>
              </w:rPr>
            </w:pPr>
            <w:r>
              <w:rPr>
                <w:b/>
                <w:szCs w:val="20"/>
              </w:rPr>
              <w:t>QUESTION 6: What</w:t>
            </w:r>
            <w:r w:rsidRPr="0019385F">
              <w:rPr>
                <w:b/>
                <w:szCs w:val="20"/>
              </w:rPr>
              <w:t xml:space="preserve"> social and environmental assessment and management measures have been conducted and/or are required to address potential risks (for Risks with Moderate and High Significance)?</w:t>
            </w:r>
          </w:p>
        </w:tc>
      </w:tr>
      <w:tr w:rsidR="0081133C" w14:paraId="6CFFD557" w14:textId="77777777" w:rsidTr="00A20A70">
        <w:tc>
          <w:tcPr>
            <w:tcW w:w="3510" w:type="dxa"/>
            <w:shd w:val="clear" w:color="auto" w:fill="C6D9F1" w:themeFill="text2" w:themeFillTint="33"/>
          </w:tcPr>
          <w:p w14:paraId="4CF35310" w14:textId="77777777" w:rsidR="0081133C" w:rsidRPr="00414FBA" w:rsidRDefault="0081133C" w:rsidP="00A20A70">
            <w:pPr>
              <w:rPr>
                <w:b/>
                <w:i/>
                <w:sz w:val="18"/>
                <w:szCs w:val="18"/>
              </w:rPr>
            </w:pPr>
            <w:r w:rsidRPr="00414FBA">
              <w:rPr>
                <w:b/>
                <w:i/>
                <w:sz w:val="18"/>
                <w:szCs w:val="18"/>
              </w:rPr>
              <w:t>Risk Description</w:t>
            </w:r>
          </w:p>
        </w:tc>
        <w:tc>
          <w:tcPr>
            <w:tcW w:w="1080" w:type="dxa"/>
            <w:shd w:val="clear" w:color="auto" w:fill="C6D9F1" w:themeFill="text2" w:themeFillTint="33"/>
          </w:tcPr>
          <w:p w14:paraId="2DC6787C" w14:textId="77777777" w:rsidR="0081133C" w:rsidRPr="00414FBA" w:rsidRDefault="0081133C" w:rsidP="00A20A70">
            <w:pPr>
              <w:rPr>
                <w:b/>
                <w:i/>
                <w:sz w:val="18"/>
                <w:szCs w:val="18"/>
              </w:rPr>
            </w:pPr>
            <w:r w:rsidRPr="00414FBA">
              <w:rPr>
                <w:b/>
                <w:i/>
                <w:sz w:val="18"/>
                <w:szCs w:val="18"/>
              </w:rPr>
              <w:t>Impact and Probability (1-5)</w:t>
            </w:r>
          </w:p>
        </w:tc>
        <w:tc>
          <w:tcPr>
            <w:tcW w:w="1170" w:type="dxa"/>
            <w:shd w:val="clear" w:color="auto" w:fill="C6D9F1" w:themeFill="text2" w:themeFillTint="33"/>
          </w:tcPr>
          <w:p w14:paraId="32090790" w14:textId="77777777" w:rsidR="0081133C" w:rsidRPr="00414FBA" w:rsidRDefault="0081133C" w:rsidP="00A20A70">
            <w:pPr>
              <w:rPr>
                <w:b/>
                <w:i/>
                <w:sz w:val="18"/>
                <w:szCs w:val="18"/>
              </w:rPr>
            </w:pPr>
            <w:r w:rsidRPr="00414FBA">
              <w:rPr>
                <w:b/>
                <w:i/>
                <w:sz w:val="18"/>
                <w:szCs w:val="18"/>
              </w:rPr>
              <w:t>Significance</w:t>
            </w:r>
          </w:p>
          <w:p w14:paraId="1F73E2FA" w14:textId="77777777" w:rsidR="0081133C" w:rsidRPr="00414FBA" w:rsidRDefault="0081133C" w:rsidP="00A20A70">
            <w:pPr>
              <w:rPr>
                <w:b/>
                <w:i/>
                <w:sz w:val="18"/>
                <w:szCs w:val="18"/>
              </w:rPr>
            </w:pPr>
            <w:r w:rsidRPr="00414FBA">
              <w:rPr>
                <w:b/>
                <w:i/>
                <w:sz w:val="18"/>
                <w:szCs w:val="18"/>
              </w:rPr>
              <w:t>(Low, Moderate, High)</w:t>
            </w:r>
          </w:p>
        </w:tc>
        <w:tc>
          <w:tcPr>
            <w:tcW w:w="2610" w:type="dxa"/>
            <w:gridSpan w:val="2"/>
            <w:shd w:val="clear" w:color="auto" w:fill="C6D9F1" w:themeFill="text2" w:themeFillTint="33"/>
          </w:tcPr>
          <w:p w14:paraId="3BD7451F" w14:textId="77777777" w:rsidR="0081133C" w:rsidRPr="00414FBA" w:rsidRDefault="0081133C" w:rsidP="00A20A70">
            <w:pPr>
              <w:rPr>
                <w:b/>
                <w:i/>
                <w:sz w:val="18"/>
                <w:szCs w:val="18"/>
              </w:rPr>
            </w:pPr>
            <w:r w:rsidRPr="00414FBA">
              <w:rPr>
                <w:b/>
                <w:i/>
                <w:sz w:val="18"/>
                <w:szCs w:val="18"/>
              </w:rPr>
              <w:t>Comments</w:t>
            </w:r>
          </w:p>
        </w:tc>
        <w:tc>
          <w:tcPr>
            <w:tcW w:w="4770" w:type="dxa"/>
            <w:gridSpan w:val="2"/>
            <w:shd w:val="clear" w:color="auto" w:fill="C6D9F1" w:themeFill="text2" w:themeFillTint="33"/>
          </w:tcPr>
          <w:p w14:paraId="4C8387DC" w14:textId="77777777" w:rsidR="0081133C" w:rsidRPr="00414FBA" w:rsidRDefault="0081133C" w:rsidP="00A20A70">
            <w:pPr>
              <w:rPr>
                <w:b/>
                <w:i/>
                <w:sz w:val="18"/>
                <w:szCs w:val="18"/>
              </w:rPr>
            </w:pPr>
            <w:r>
              <w:rPr>
                <w:b/>
                <w:i/>
                <w:sz w:val="18"/>
                <w:szCs w:val="18"/>
              </w:rPr>
              <w:t>Description of assessment and management measures as reflected in the Project design.  If ESIA or SESA is required note that the assessment should consider all potential impacts and risks.</w:t>
            </w:r>
          </w:p>
        </w:tc>
      </w:tr>
      <w:tr w:rsidR="0081133C" w:rsidRPr="00627F31" w14:paraId="1DE3D9EC" w14:textId="77777777" w:rsidTr="00A20A70">
        <w:tc>
          <w:tcPr>
            <w:tcW w:w="3510" w:type="dxa"/>
            <w:vAlign w:val="center"/>
          </w:tcPr>
          <w:p w14:paraId="2DA86351" w14:textId="77777777" w:rsidR="0081133C" w:rsidRPr="00627F31" w:rsidRDefault="0081133C" w:rsidP="00A20A70">
            <w:pPr>
              <w:rPr>
                <w:sz w:val="18"/>
                <w:szCs w:val="18"/>
              </w:rPr>
            </w:pPr>
            <w:r w:rsidRPr="00627F31">
              <w:rPr>
                <w:sz w:val="18"/>
                <w:szCs w:val="18"/>
              </w:rPr>
              <w:t>Risk 1: Adverse impacts on human rights of local communities, including marginalized groups</w:t>
            </w:r>
            <w:r>
              <w:rPr>
                <w:sz w:val="18"/>
                <w:szCs w:val="18"/>
              </w:rPr>
              <w:t>.</w:t>
            </w:r>
          </w:p>
        </w:tc>
        <w:tc>
          <w:tcPr>
            <w:tcW w:w="1080" w:type="dxa"/>
          </w:tcPr>
          <w:p w14:paraId="2FF6E5E1" w14:textId="77777777" w:rsidR="0081133C" w:rsidRPr="00627F31" w:rsidRDefault="0081133C" w:rsidP="00A20A70">
            <w:pPr>
              <w:rPr>
                <w:rFonts w:cs="Minion Pro"/>
                <w:sz w:val="18"/>
                <w:szCs w:val="18"/>
              </w:rPr>
            </w:pPr>
            <w:r w:rsidRPr="00627F31">
              <w:rPr>
                <w:rFonts w:cs="Minion Pro"/>
                <w:sz w:val="18"/>
                <w:szCs w:val="18"/>
              </w:rPr>
              <w:t xml:space="preserve">I = </w:t>
            </w:r>
            <w:r>
              <w:rPr>
                <w:rFonts w:cs="Minion Pro"/>
                <w:sz w:val="18"/>
                <w:szCs w:val="18"/>
              </w:rPr>
              <w:t>3</w:t>
            </w:r>
          </w:p>
          <w:p w14:paraId="2DDDBF35" w14:textId="77777777" w:rsidR="0081133C" w:rsidRPr="00627F31" w:rsidRDefault="0081133C" w:rsidP="00A20A70">
            <w:pPr>
              <w:rPr>
                <w:rFonts w:cs="Minion Pro"/>
                <w:sz w:val="18"/>
                <w:szCs w:val="18"/>
              </w:rPr>
            </w:pPr>
            <w:r w:rsidRPr="00627F31">
              <w:rPr>
                <w:rFonts w:cs="Minion Pro"/>
                <w:sz w:val="18"/>
                <w:szCs w:val="18"/>
              </w:rPr>
              <w:t>P = 4</w:t>
            </w:r>
          </w:p>
        </w:tc>
        <w:tc>
          <w:tcPr>
            <w:tcW w:w="1170" w:type="dxa"/>
          </w:tcPr>
          <w:p w14:paraId="2EFD1F42" w14:textId="77777777" w:rsidR="0081133C" w:rsidRPr="00627F31" w:rsidRDefault="0081133C" w:rsidP="00A20A70">
            <w:pPr>
              <w:rPr>
                <w:sz w:val="18"/>
                <w:szCs w:val="18"/>
              </w:rPr>
            </w:pPr>
            <w:r>
              <w:rPr>
                <w:sz w:val="18"/>
                <w:szCs w:val="18"/>
              </w:rPr>
              <w:t>Moderate</w:t>
            </w:r>
          </w:p>
        </w:tc>
        <w:tc>
          <w:tcPr>
            <w:tcW w:w="2610" w:type="dxa"/>
            <w:gridSpan w:val="2"/>
          </w:tcPr>
          <w:p w14:paraId="3FA4F9FF" w14:textId="77777777" w:rsidR="0081133C" w:rsidRPr="00627F31" w:rsidRDefault="0081133C" w:rsidP="00A20A70">
            <w:pPr>
              <w:rPr>
                <w:sz w:val="18"/>
                <w:szCs w:val="18"/>
              </w:rPr>
            </w:pPr>
            <w:r>
              <w:rPr>
                <w:sz w:val="18"/>
                <w:szCs w:val="18"/>
              </w:rPr>
              <w:t xml:space="preserve">Enhanced enforcement by Indonesian government agencies could lead to negative impacts for some local people, if they are engaged in illegal activities such as poaching, illegal fishing and wildlife trade. </w:t>
            </w:r>
          </w:p>
        </w:tc>
        <w:tc>
          <w:tcPr>
            <w:tcW w:w="4770" w:type="dxa"/>
            <w:gridSpan w:val="2"/>
          </w:tcPr>
          <w:p w14:paraId="210B1A05" w14:textId="79290669" w:rsidR="00EC3061" w:rsidRDefault="0081133C" w:rsidP="00A20A70">
            <w:pPr>
              <w:rPr>
                <w:sz w:val="18"/>
                <w:szCs w:val="18"/>
                <w:lang w:val="en-GB"/>
              </w:rPr>
            </w:pPr>
            <w:r>
              <w:rPr>
                <w:sz w:val="18"/>
                <w:szCs w:val="18"/>
              </w:rPr>
              <w:t xml:space="preserve">During the project design, measures have been included to ensure that recognition of human rights are fully incorporated into the project plans. </w:t>
            </w:r>
            <w:r w:rsidR="00EC3061" w:rsidRPr="00EC3061">
              <w:rPr>
                <w:sz w:val="18"/>
                <w:szCs w:val="18"/>
                <w:lang w:val="en-GB"/>
              </w:rPr>
              <w:t xml:space="preserve">An oversight mechanism will be put in place to ensure that all project activities are carried out in accordance with Indonesian Law and international legal obligations, and that any prosecutions supported by the project are carried out correctly and fairly. This will consist of an SESP ombudsman appointed by the UNDP CO and DG Law Enforcement (MoEF) during the project inception period who will review project progress reports and news from </w:t>
            </w:r>
            <w:r w:rsidR="00EC3061" w:rsidRPr="00EC3061">
              <w:rPr>
                <w:sz w:val="18"/>
                <w:szCs w:val="18"/>
                <w:lang w:val="en-GB"/>
              </w:rPr>
              <w:lastRenderedPageBreak/>
              <w:t>stakeholders, as well as providing a telephone hotline and email contact address for complaints from affected parties.</w:t>
            </w:r>
          </w:p>
          <w:p w14:paraId="35E7D179" w14:textId="77777777" w:rsidR="00EA0AFE" w:rsidRDefault="00EA0AFE" w:rsidP="00A20A70">
            <w:pPr>
              <w:rPr>
                <w:sz w:val="18"/>
                <w:szCs w:val="18"/>
              </w:rPr>
            </w:pPr>
          </w:p>
          <w:p w14:paraId="37178F5E" w14:textId="17402C4B" w:rsidR="00EC3061" w:rsidRPr="00627F31" w:rsidRDefault="0081133C">
            <w:pPr>
              <w:rPr>
                <w:sz w:val="18"/>
                <w:szCs w:val="18"/>
              </w:rPr>
            </w:pPr>
            <w:r>
              <w:rPr>
                <w:sz w:val="18"/>
                <w:szCs w:val="18"/>
              </w:rPr>
              <w:t>As the project demonstration area in Sulawesi covers a large area, it does include areas occupied by different ethnic groups, and some of these are engaged in bushmeat trade and pet trade involving nationally protected species. In these cases, the law would be applied equally irrespective of ethnicity, and legally established cultural traditions would be respected.</w:t>
            </w:r>
          </w:p>
        </w:tc>
      </w:tr>
      <w:tr w:rsidR="0081133C" w:rsidRPr="00627F31" w14:paraId="29C52377" w14:textId="77777777" w:rsidTr="00A20A70">
        <w:tc>
          <w:tcPr>
            <w:tcW w:w="3510" w:type="dxa"/>
            <w:vAlign w:val="center"/>
          </w:tcPr>
          <w:p w14:paraId="492C053B" w14:textId="77777777" w:rsidR="0081133C" w:rsidRPr="00627F31" w:rsidRDefault="0081133C" w:rsidP="00A20A70">
            <w:pPr>
              <w:rPr>
                <w:sz w:val="18"/>
                <w:szCs w:val="18"/>
              </w:rPr>
            </w:pPr>
            <w:r>
              <w:rPr>
                <w:sz w:val="18"/>
                <w:szCs w:val="18"/>
              </w:rPr>
              <w:lastRenderedPageBreak/>
              <w:t>Risk 2: Restricted</w:t>
            </w:r>
            <w:r w:rsidRPr="00627F31">
              <w:rPr>
                <w:sz w:val="18"/>
                <w:szCs w:val="18"/>
              </w:rPr>
              <w:t xml:space="preserve"> access to natural resources </w:t>
            </w:r>
            <w:r>
              <w:rPr>
                <w:sz w:val="18"/>
                <w:szCs w:val="18"/>
              </w:rPr>
              <w:t>due to</w:t>
            </w:r>
            <w:r w:rsidRPr="00627F31">
              <w:rPr>
                <w:sz w:val="18"/>
                <w:szCs w:val="18"/>
              </w:rPr>
              <w:t xml:space="preserve"> enhanced enforcement</w:t>
            </w:r>
            <w:r>
              <w:rPr>
                <w:sz w:val="18"/>
                <w:szCs w:val="18"/>
              </w:rPr>
              <w:t xml:space="preserve"> for</w:t>
            </w:r>
            <w:r w:rsidRPr="00627F31">
              <w:rPr>
                <w:sz w:val="18"/>
                <w:szCs w:val="18"/>
              </w:rPr>
              <w:t xml:space="preserve"> local communities, including marginalized groups</w:t>
            </w:r>
            <w:r>
              <w:rPr>
                <w:sz w:val="18"/>
                <w:szCs w:val="18"/>
              </w:rPr>
              <w:t>.</w:t>
            </w:r>
          </w:p>
        </w:tc>
        <w:tc>
          <w:tcPr>
            <w:tcW w:w="1080" w:type="dxa"/>
          </w:tcPr>
          <w:p w14:paraId="38D181C0" w14:textId="77777777" w:rsidR="0081133C" w:rsidRPr="00627F31" w:rsidRDefault="0081133C" w:rsidP="00A20A70">
            <w:pPr>
              <w:rPr>
                <w:rFonts w:cs="Minion Pro"/>
                <w:sz w:val="18"/>
                <w:szCs w:val="18"/>
              </w:rPr>
            </w:pPr>
            <w:r w:rsidRPr="00627F31">
              <w:rPr>
                <w:rFonts w:cs="Minion Pro"/>
                <w:sz w:val="18"/>
                <w:szCs w:val="18"/>
              </w:rPr>
              <w:t xml:space="preserve">I = </w:t>
            </w:r>
            <w:r>
              <w:rPr>
                <w:rFonts w:cs="Minion Pro"/>
                <w:sz w:val="18"/>
                <w:szCs w:val="18"/>
              </w:rPr>
              <w:t>3</w:t>
            </w:r>
          </w:p>
          <w:p w14:paraId="586B6A01" w14:textId="77777777" w:rsidR="0081133C" w:rsidRPr="00627F31" w:rsidRDefault="0081133C" w:rsidP="00A20A70">
            <w:pPr>
              <w:rPr>
                <w:rFonts w:cs="Minion Pro"/>
                <w:sz w:val="18"/>
                <w:szCs w:val="18"/>
              </w:rPr>
            </w:pPr>
            <w:r w:rsidRPr="00627F31">
              <w:rPr>
                <w:rFonts w:cs="Minion Pro"/>
                <w:sz w:val="18"/>
                <w:szCs w:val="18"/>
              </w:rPr>
              <w:t>P = 4</w:t>
            </w:r>
          </w:p>
        </w:tc>
        <w:tc>
          <w:tcPr>
            <w:tcW w:w="1170" w:type="dxa"/>
          </w:tcPr>
          <w:p w14:paraId="2BCE9E9A" w14:textId="77777777" w:rsidR="0081133C" w:rsidRDefault="0081133C" w:rsidP="00A20A70">
            <w:pPr>
              <w:rPr>
                <w:sz w:val="18"/>
                <w:szCs w:val="18"/>
              </w:rPr>
            </w:pPr>
            <w:r>
              <w:rPr>
                <w:sz w:val="18"/>
                <w:szCs w:val="18"/>
              </w:rPr>
              <w:t>Moderate</w:t>
            </w:r>
          </w:p>
        </w:tc>
        <w:tc>
          <w:tcPr>
            <w:tcW w:w="2610" w:type="dxa"/>
            <w:gridSpan w:val="2"/>
          </w:tcPr>
          <w:p w14:paraId="30A7458D" w14:textId="77777777" w:rsidR="0081133C" w:rsidRPr="00627F31" w:rsidRDefault="0081133C" w:rsidP="00A20A70">
            <w:pPr>
              <w:rPr>
                <w:sz w:val="18"/>
                <w:szCs w:val="18"/>
              </w:rPr>
            </w:pPr>
            <w:r>
              <w:rPr>
                <w:sz w:val="18"/>
                <w:szCs w:val="18"/>
              </w:rPr>
              <w:t xml:space="preserve">Enhanced enforcement by Indonesian government agencies could restrict access to natural resources for some local people, if they are engaged in illegal activities such as poaching, illegal fishing and wildlife trade. </w:t>
            </w:r>
          </w:p>
        </w:tc>
        <w:tc>
          <w:tcPr>
            <w:tcW w:w="4770" w:type="dxa"/>
            <w:gridSpan w:val="2"/>
          </w:tcPr>
          <w:p w14:paraId="763C166C" w14:textId="77777777" w:rsidR="00EC3061" w:rsidRPr="00EC3061" w:rsidRDefault="0081133C" w:rsidP="00EC3061">
            <w:pPr>
              <w:rPr>
                <w:sz w:val="18"/>
                <w:szCs w:val="18"/>
              </w:rPr>
            </w:pPr>
            <w:r>
              <w:rPr>
                <w:sz w:val="18"/>
                <w:szCs w:val="18"/>
              </w:rPr>
              <w:t xml:space="preserve">During the project design, specific measures have been incorporated to ensure that project activities do not restrict </w:t>
            </w:r>
            <w:r w:rsidRPr="0071472A">
              <w:rPr>
                <w:b/>
                <w:sz w:val="18"/>
                <w:szCs w:val="18"/>
              </w:rPr>
              <w:t>legal access</w:t>
            </w:r>
            <w:r>
              <w:rPr>
                <w:sz w:val="18"/>
                <w:szCs w:val="18"/>
              </w:rPr>
              <w:t xml:space="preserve"> of local people to natural resources. </w:t>
            </w:r>
            <w:r w:rsidR="00EC3061" w:rsidRPr="00EC3061">
              <w:rPr>
                <w:sz w:val="18"/>
                <w:szCs w:val="18"/>
                <w:lang w:val="en-GB"/>
              </w:rPr>
              <w:t>This will include sensitization of project staff to human rights and other social and environmental issues before the outset of field activities. Mitigation measures will be considered by project management if it is judged that project activities will curtail illegal activities which form a significant portion of local peoples’ livelihoods, such as a consultation process with affected stakeholders to determine alternative approaches.</w:t>
            </w:r>
          </w:p>
          <w:p w14:paraId="18AC37B4" w14:textId="77777777" w:rsidR="00EA0AFE" w:rsidRDefault="00EA0AFE" w:rsidP="00A20A70">
            <w:pPr>
              <w:rPr>
                <w:sz w:val="18"/>
                <w:szCs w:val="18"/>
              </w:rPr>
            </w:pPr>
          </w:p>
          <w:p w14:paraId="1C23F044" w14:textId="2C497221" w:rsidR="0081133C" w:rsidRPr="00627F31" w:rsidRDefault="0081133C" w:rsidP="00A20A70">
            <w:pPr>
              <w:rPr>
                <w:sz w:val="18"/>
                <w:szCs w:val="18"/>
              </w:rPr>
            </w:pPr>
            <w:r>
              <w:rPr>
                <w:sz w:val="18"/>
                <w:szCs w:val="18"/>
              </w:rPr>
              <w:t xml:space="preserve">As for risk 1, </w:t>
            </w:r>
            <w:r w:rsidRPr="001D481C">
              <w:rPr>
                <w:sz w:val="18"/>
                <w:szCs w:val="18"/>
              </w:rPr>
              <w:t>the project demonstration area in Sulawesi covers a large area</w:t>
            </w:r>
            <w:r>
              <w:rPr>
                <w:sz w:val="18"/>
                <w:szCs w:val="18"/>
              </w:rPr>
              <w:t xml:space="preserve"> </w:t>
            </w:r>
            <w:r w:rsidRPr="001D481C">
              <w:rPr>
                <w:sz w:val="18"/>
                <w:szCs w:val="18"/>
              </w:rPr>
              <w:t>includ</w:t>
            </w:r>
            <w:r>
              <w:rPr>
                <w:sz w:val="18"/>
                <w:szCs w:val="18"/>
              </w:rPr>
              <w:t>ing</w:t>
            </w:r>
            <w:r w:rsidRPr="001D481C">
              <w:rPr>
                <w:sz w:val="18"/>
                <w:szCs w:val="18"/>
              </w:rPr>
              <w:t xml:space="preserve"> areas occupied by different ethnic groups,</w:t>
            </w:r>
            <w:r>
              <w:rPr>
                <w:sz w:val="18"/>
                <w:szCs w:val="18"/>
              </w:rPr>
              <w:t xml:space="preserve"> in which case specific attention will be given to ensuring that legal access to natural resources is not hindered by project activities, and that cultural traditions are taken into account.</w:t>
            </w:r>
            <w:r w:rsidR="00EC3061">
              <w:rPr>
                <w:sz w:val="18"/>
                <w:szCs w:val="18"/>
              </w:rPr>
              <w:t xml:space="preserve"> </w:t>
            </w:r>
          </w:p>
        </w:tc>
      </w:tr>
      <w:tr w:rsidR="0081133C" w:rsidRPr="00627F31" w14:paraId="5DD2D37E" w14:textId="77777777" w:rsidTr="00A20A70">
        <w:tc>
          <w:tcPr>
            <w:tcW w:w="3510" w:type="dxa"/>
            <w:vAlign w:val="center"/>
          </w:tcPr>
          <w:p w14:paraId="0AEE6001" w14:textId="77777777" w:rsidR="0081133C" w:rsidRPr="00627F31" w:rsidRDefault="0081133C" w:rsidP="00A20A70">
            <w:pPr>
              <w:rPr>
                <w:sz w:val="18"/>
                <w:szCs w:val="18"/>
              </w:rPr>
            </w:pPr>
            <w:r>
              <w:rPr>
                <w:sz w:val="18"/>
                <w:szCs w:val="18"/>
              </w:rPr>
              <w:t>Risk 3: Exclusion of potentially affected stakeholders, in particular marginalized groups, from participating in decisions that might affect them.</w:t>
            </w:r>
          </w:p>
        </w:tc>
        <w:tc>
          <w:tcPr>
            <w:tcW w:w="1080" w:type="dxa"/>
          </w:tcPr>
          <w:p w14:paraId="75E5BCAF" w14:textId="77777777" w:rsidR="0081133C" w:rsidRPr="00627F31" w:rsidRDefault="0081133C" w:rsidP="00A20A70">
            <w:pPr>
              <w:rPr>
                <w:rFonts w:cs="Minion Pro"/>
                <w:sz w:val="18"/>
                <w:szCs w:val="18"/>
              </w:rPr>
            </w:pPr>
            <w:r w:rsidRPr="00627F31">
              <w:rPr>
                <w:rFonts w:cs="Minion Pro"/>
                <w:sz w:val="18"/>
                <w:szCs w:val="18"/>
              </w:rPr>
              <w:t xml:space="preserve">I = </w:t>
            </w:r>
            <w:r>
              <w:rPr>
                <w:rFonts w:cs="Minion Pro"/>
                <w:sz w:val="18"/>
                <w:szCs w:val="18"/>
              </w:rPr>
              <w:t>1</w:t>
            </w:r>
          </w:p>
          <w:p w14:paraId="098479DE" w14:textId="77777777" w:rsidR="0081133C" w:rsidRPr="00627F31" w:rsidRDefault="0081133C" w:rsidP="00A20A70">
            <w:pPr>
              <w:rPr>
                <w:sz w:val="18"/>
                <w:szCs w:val="18"/>
              </w:rPr>
            </w:pPr>
            <w:r w:rsidRPr="00627F31">
              <w:rPr>
                <w:rFonts w:cs="Minion Pro"/>
                <w:sz w:val="18"/>
                <w:szCs w:val="18"/>
              </w:rPr>
              <w:t xml:space="preserve">P = </w:t>
            </w:r>
            <w:r>
              <w:rPr>
                <w:rFonts w:cs="Minion Pro"/>
                <w:sz w:val="18"/>
                <w:szCs w:val="18"/>
              </w:rPr>
              <w:t>4</w:t>
            </w:r>
          </w:p>
        </w:tc>
        <w:tc>
          <w:tcPr>
            <w:tcW w:w="1170" w:type="dxa"/>
          </w:tcPr>
          <w:p w14:paraId="3A43E987" w14:textId="77777777" w:rsidR="0081133C" w:rsidRPr="00627F31" w:rsidRDefault="0081133C" w:rsidP="00A20A70">
            <w:pPr>
              <w:rPr>
                <w:sz w:val="18"/>
                <w:szCs w:val="18"/>
              </w:rPr>
            </w:pPr>
            <w:r>
              <w:rPr>
                <w:sz w:val="18"/>
                <w:szCs w:val="18"/>
              </w:rPr>
              <w:t>Low</w:t>
            </w:r>
          </w:p>
        </w:tc>
        <w:tc>
          <w:tcPr>
            <w:tcW w:w="2610" w:type="dxa"/>
            <w:gridSpan w:val="2"/>
          </w:tcPr>
          <w:p w14:paraId="5A62BC81" w14:textId="77777777" w:rsidR="0081133C" w:rsidRPr="00627F31" w:rsidRDefault="0081133C" w:rsidP="00A20A70">
            <w:pPr>
              <w:rPr>
                <w:sz w:val="18"/>
                <w:szCs w:val="18"/>
              </w:rPr>
            </w:pPr>
            <w:r>
              <w:rPr>
                <w:sz w:val="18"/>
                <w:szCs w:val="18"/>
              </w:rPr>
              <w:t>Reform of Indonesian law enforcement regulations and the protected species list could further restrict the opportunities for local people to legally exploit wildlife.</w:t>
            </w:r>
          </w:p>
        </w:tc>
        <w:tc>
          <w:tcPr>
            <w:tcW w:w="4770" w:type="dxa"/>
            <w:gridSpan w:val="2"/>
          </w:tcPr>
          <w:p w14:paraId="18E68040" w14:textId="0F502323" w:rsidR="0081133C" w:rsidRPr="00627F31" w:rsidRDefault="0081133C" w:rsidP="00A20A70">
            <w:pPr>
              <w:rPr>
                <w:sz w:val="18"/>
                <w:szCs w:val="18"/>
              </w:rPr>
            </w:pPr>
            <w:r>
              <w:rPr>
                <w:sz w:val="18"/>
                <w:szCs w:val="18"/>
              </w:rPr>
              <w:t xml:space="preserve">During the project design, </w:t>
            </w:r>
            <w:r w:rsidR="00EC3061">
              <w:rPr>
                <w:sz w:val="18"/>
                <w:szCs w:val="18"/>
              </w:rPr>
              <w:t xml:space="preserve">PMU staff will </w:t>
            </w:r>
            <w:r>
              <w:rPr>
                <w:sz w:val="18"/>
                <w:szCs w:val="18"/>
              </w:rPr>
              <w:t>ensure that</w:t>
            </w:r>
            <w:r w:rsidR="00EC3061">
              <w:rPr>
                <w:sz w:val="18"/>
                <w:szCs w:val="18"/>
              </w:rPr>
              <w:t xml:space="preserve"> project groups involved in</w:t>
            </w:r>
            <w:r>
              <w:rPr>
                <w:sz w:val="18"/>
                <w:szCs w:val="18"/>
              </w:rPr>
              <w:t xml:space="preserve"> regulatory reform activities consult appropriately with key stakeholders, including umbrella groups that represent the interests of local forest dependent peoples. At the project demonstration area scale, appropriate consultation mechanisms have been established for use during the project implementation.</w:t>
            </w:r>
          </w:p>
        </w:tc>
      </w:tr>
      <w:tr w:rsidR="0081133C" w:rsidRPr="00627F31" w14:paraId="1B35EB68" w14:textId="77777777" w:rsidTr="00A20A70">
        <w:tc>
          <w:tcPr>
            <w:tcW w:w="3510" w:type="dxa"/>
            <w:vAlign w:val="center"/>
          </w:tcPr>
          <w:p w14:paraId="7C08641C" w14:textId="77777777" w:rsidR="0081133C" w:rsidRPr="00627F31" w:rsidRDefault="0081133C" w:rsidP="00A20A70">
            <w:pPr>
              <w:rPr>
                <w:sz w:val="18"/>
                <w:szCs w:val="18"/>
              </w:rPr>
            </w:pPr>
            <w:r>
              <w:rPr>
                <w:sz w:val="18"/>
                <w:szCs w:val="18"/>
              </w:rPr>
              <w:t>Risk 4</w:t>
            </w:r>
            <w:r w:rsidRPr="00627F31">
              <w:rPr>
                <w:sz w:val="18"/>
                <w:szCs w:val="18"/>
              </w:rPr>
              <w:t xml:space="preserve">: </w:t>
            </w:r>
            <w:r>
              <w:rPr>
                <w:sz w:val="18"/>
                <w:szCs w:val="18"/>
              </w:rPr>
              <w:t>Indonesian law enforcement agencies do not apply the law correctly.</w:t>
            </w:r>
          </w:p>
        </w:tc>
        <w:tc>
          <w:tcPr>
            <w:tcW w:w="1080" w:type="dxa"/>
          </w:tcPr>
          <w:p w14:paraId="68F5701E" w14:textId="77777777" w:rsidR="0081133C" w:rsidRPr="00627F31" w:rsidRDefault="0081133C" w:rsidP="00A20A70">
            <w:pPr>
              <w:rPr>
                <w:rFonts w:cs="Minion Pro"/>
                <w:sz w:val="18"/>
                <w:szCs w:val="18"/>
              </w:rPr>
            </w:pPr>
            <w:r w:rsidRPr="00627F31">
              <w:rPr>
                <w:rFonts w:cs="Minion Pro"/>
                <w:sz w:val="18"/>
                <w:szCs w:val="18"/>
              </w:rPr>
              <w:t xml:space="preserve">I = </w:t>
            </w:r>
            <w:r>
              <w:rPr>
                <w:rFonts w:cs="Minion Pro"/>
                <w:sz w:val="18"/>
                <w:szCs w:val="18"/>
              </w:rPr>
              <w:t>3</w:t>
            </w:r>
          </w:p>
          <w:p w14:paraId="2ADB291C" w14:textId="77777777" w:rsidR="0081133C" w:rsidRPr="00627F31" w:rsidRDefault="0081133C" w:rsidP="00A20A70">
            <w:pPr>
              <w:rPr>
                <w:sz w:val="18"/>
                <w:szCs w:val="18"/>
              </w:rPr>
            </w:pPr>
            <w:r w:rsidRPr="00627F31">
              <w:rPr>
                <w:rFonts w:cs="Minion Pro"/>
                <w:sz w:val="18"/>
                <w:szCs w:val="18"/>
              </w:rPr>
              <w:t xml:space="preserve">P = </w:t>
            </w:r>
            <w:r>
              <w:rPr>
                <w:rFonts w:cs="Minion Pro"/>
                <w:sz w:val="18"/>
                <w:szCs w:val="18"/>
              </w:rPr>
              <w:t>4</w:t>
            </w:r>
          </w:p>
        </w:tc>
        <w:tc>
          <w:tcPr>
            <w:tcW w:w="1170" w:type="dxa"/>
          </w:tcPr>
          <w:p w14:paraId="34C4D477" w14:textId="77777777" w:rsidR="0081133C" w:rsidRPr="00627F31" w:rsidRDefault="0081133C" w:rsidP="00A20A70">
            <w:pPr>
              <w:rPr>
                <w:sz w:val="18"/>
                <w:szCs w:val="18"/>
              </w:rPr>
            </w:pPr>
            <w:r>
              <w:rPr>
                <w:sz w:val="18"/>
                <w:szCs w:val="18"/>
              </w:rPr>
              <w:t>Moderate</w:t>
            </w:r>
          </w:p>
        </w:tc>
        <w:tc>
          <w:tcPr>
            <w:tcW w:w="2610" w:type="dxa"/>
            <w:gridSpan w:val="2"/>
          </w:tcPr>
          <w:p w14:paraId="7E17A308" w14:textId="77777777" w:rsidR="0081133C" w:rsidRPr="00627F31" w:rsidRDefault="0081133C" w:rsidP="00A20A70">
            <w:pPr>
              <w:rPr>
                <w:sz w:val="18"/>
                <w:szCs w:val="18"/>
              </w:rPr>
            </w:pPr>
            <w:r>
              <w:rPr>
                <w:sz w:val="18"/>
                <w:szCs w:val="18"/>
              </w:rPr>
              <w:t xml:space="preserve">Increasing the capacity of Indonesian law enforcement agencies carries the risk of improper application of the law, </w:t>
            </w:r>
            <w:r>
              <w:rPr>
                <w:sz w:val="18"/>
                <w:szCs w:val="18"/>
              </w:rPr>
              <w:lastRenderedPageBreak/>
              <w:t>unless mitigation measures are put in place.</w:t>
            </w:r>
          </w:p>
        </w:tc>
        <w:tc>
          <w:tcPr>
            <w:tcW w:w="4770" w:type="dxa"/>
            <w:gridSpan w:val="2"/>
          </w:tcPr>
          <w:p w14:paraId="6BD666E2" w14:textId="77777777" w:rsidR="0081133C" w:rsidRPr="00627F31" w:rsidRDefault="0081133C" w:rsidP="00A20A70">
            <w:pPr>
              <w:rPr>
                <w:sz w:val="18"/>
                <w:szCs w:val="18"/>
              </w:rPr>
            </w:pPr>
            <w:r>
              <w:rPr>
                <w:sz w:val="18"/>
                <w:szCs w:val="18"/>
              </w:rPr>
              <w:lastRenderedPageBreak/>
              <w:t>The project capacity-building component (Component 2) should be specifically designed to enhance the capacity and understanding of Indonesian law enforcement agencies to ensure that the law is applied correctly.</w:t>
            </w:r>
          </w:p>
        </w:tc>
      </w:tr>
      <w:tr w:rsidR="0081133C" w:rsidRPr="00627F31" w14:paraId="61E2F59E" w14:textId="77777777" w:rsidTr="00A20A70">
        <w:tc>
          <w:tcPr>
            <w:tcW w:w="3510" w:type="dxa"/>
            <w:vAlign w:val="center"/>
          </w:tcPr>
          <w:p w14:paraId="7E94BFA2" w14:textId="77777777" w:rsidR="0081133C" w:rsidRPr="00627F31" w:rsidRDefault="0081133C" w:rsidP="00A20A70">
            <w:pPr>
              <w:rPr>
                <w:sz w:val="18"/>
                <w:szCs w:val="18"/>
              </w:rPr>
            </w:pPr>
            <w:r>
              <w:rPr>
                <w:sz w:val="18"/>
                <w:szCs w:val="18"/>
              </w:rPr>
              <w:t>Risk 5</w:t>
            </w:r>
            <w:r w:rsidRPr="00627F31">
              <w:rPr>
                <w:sz w:val="18"/>
                <w:szCs w:val="18"/>
              </w:rPr>
              <w:t xml:space="preserve">: </w:t>
            </w:r>
            <w:r>
              <w:rPr>
                <w:sz w:val="18"/>
                <w:szCs w:val="18"/>
              </w:rPr>
              <w:t>Project activities are within or adjacent to environmentally sensitive areas including PAs.</w:t>
            </w:r>
          </w:p>
        </w:tc>
        <w:tc>
          <w:tcPr>
            <w:tcW w:w="1080" w:type="dxa"/>
          </w:tcPr>
          <w:p w14:paraId="2B88954D" w14:textId="77777777" w:rsidR="0081133C" w:rsidRPr="00627F31" w:rsidRDefault="0081133C" w:rsidP="00A20A70">
            <w:pPr>
              <w:rPr>
                <w:rFonts w:cs="Minion Pro"/>
                <w:sz w:val="18"/>
                <w:szCs w:val="18"/>
              </w:rPr>
            </w:pPr>
            <w:r w:rsidRPr="00627F31">
              <w:rPr>
                <w:rFonts w:cs="Minion Pro"/>
                <w:sz w:val="18"/>
                <w:szCs w:val="18"/>
              </w:rPr>
              <w:t xml:space="preserve">I = </w:t>
            </w:r>
            <w:r>
              <w:rPr>
                <w:rFonts w:cs="Minion Pro"/>
                <w:sz w:val="18"/>
                <w:szCs w:val="18"/>
              </w:rPr>
              <w:t>1</w:t>
            </w:r>
          </w:p>
          <w:p w14:paraId="31D470BB" w14:textId="77777777" w:rsidR="0081133C" w:rsidRPr="00627F31" w:rsidRDefault="0081133C" w:rsidP="00A20A70">
            <w:pPr>
              <w:rPr>
                <w:sz w:val="18"/>
                <w:szCs w:val="18"/>
              </w:rPr>
            </w:pPr>
            <w:r w:rsidRPr="00627F31">
              <w:rPr>
                <w:rFonts w:cs="Minion Pro"/>
                <w:sz w:val="18"/>
                <w:szCs w:val="18"/>
              </w:rPr>
              <w:t xml:space="preserve">P = </w:t>
            </w:r>
            <w:r>
              <w:rPr>
                <w:rFonts w:cs="Minion Pro"/>
                <w:sz w:val="18"/>
                <w:szCs w:val="18"/>
              </w:rPr>
              <w:t>5</w:t>
            </w:r>
          </w:p>
        </w:tc>
        <w:tc>
          <w:tcPr>
            <w:tcW w:w="1170" w:type="dxa"/>
          </w:tcPr>
          <w:p w14:paraId="3DF593E5" w14:textId="77777777" w:rsidR="0081133C" w:rsidRPr="00627F31" w:rsidRDefault="0081133C" w:rsidP="00A20A70">
            <w:pPr>
              <w:rPr>
                <w:sz w:val="18"/>
                <w:szCs w:val="18"/>
              </w:rPr>
            </w:pPr>
            <w:r>
              <w:rPr>
                <w:sz w:val="18"/>
                <w:szCs w:val="18"/>
              </w:rPr>
              <w:t>Low</w:t>
            </w:r>
          </w:p>
        </w:tc>
        <w:tc>
          <w:tcPr>
            <w:tcW w:w="2610" w:type="dxa"/>
            <w:gridSpan w:val="2"/>
          </w:tcPr>
          <w:p w14:paraId="1137897E" w14:textId="77777777" w:rsidR="0081133C" w:rsidRPr="00627F31" w:rsidRDefault="0081133C" w:rsidP="00A20A70">
            <w:pPr>
              <w:rPr>
                <w:sz w:val="18"/>
                <w:szCs w:val="18"/>
              </w:rPr>
            </w:pPr>
            <w:r>
              <w:rPr>
                <w:sz w:val="18"/>
                <w:szCs w:val="18"/>
              </w:rPr>
              <w:t xml:space="preserve">Some project activities will occur in protected areas, but these are expected to benefit biodiversity. </w:t>
            </w:r>
          </w:p>
        </w:tc>
        <w:tc>
          <w:tcPr>
            <w:tcW w:w="4770" w:type="dxa"/>
            <w:gridSpan w:val="2"/>
          </w:tcPr>
          <w:p w14:paraId="1AA25D53" w14:textId="77777777" w:rsidR="0081133C" w:rsidRPr="00627F31" w:rsidRDefault="0081133C" w:rsidP="00A20A70">
            <w:pPr>
              <w:rPr>
                <w:sz w:val="18"/>
                <w:szCs w:val="18"/>
              </w:rPr>
            </w:pPr>
            <w:r>
              <w:rPr>
                <w:sz w:val="18"/>
                <w:szCs w:val="18"/>
              </w:rPr>
              <w:t>None required</w:t>
            </w:r>
          </w:p>
        </w:tc>
      </w:tr>
      <w:tr w:rsidR="0081133C" w14:paraId="28F23B14" w14:textId="77777777" w:rsidTr="00A20A70">
        <w:trPr>
          <w:trHeight w:val="593"/>
        </w:trPr>
        <w:tc>
          <w:tcPr>
            <w:tcW w:w="3510" w:type="dxa"/>
            <w:vMerge w:val="restart"/>
          </w:tcPr>
          <w:p w14:paraId="5AF59EA4" w14:textId="77777777" w:rsidR="0081133C" w:rsidRDefault="0081133C" w:rsidP="00A20A70">
            <w:pPr>
              <w:rPr>
                <w:b/>
                <w:szCs w:val="20"/>
              </w:rPr>
            </w:pPr>
          </w:p>
        </w:tc>
        <w:tc>
          <w:tcPr>
            <w:tcW w:w="9630" w:type="dxa"/>
            <w:gridSpan w:val="6"/>
            <w:shd w:val="clear" w:color="auto" w:fill="0F243E" w:themeFill="text2" w:themeFillShade="80"/>
          </w:tcPr>
          <w:p w14:paraId="1BD3D72B" w14:textId="77777777" w:rsidR="0081133C" w:rsidRPr="00372083" w:rsidRDefault="0081133C" w:rsidP="00A20A70">
            <w:pPr>
              <w:rPr>
                <w:b/>
                <w:sz w:val="18"/>
                <w:szCs w:val="18"/>
              </w:rPr>
            </w:pPr>
            <w:r>
              <w:rPr>
                <w:b/>
                <w:szCs w:val="20"/>
              </w:rPr>
              <w:t>QUESTION</w:t>
            </w:r>
            <w:r w:rsidRPr="00930628">
              <w:rPr>
                <w:b/>
                <w:szCs w:val="20"/>
              </w:rPr>
              <w:t xml:space="preserve"> </w:t>
            </w:r>
            <w:r>
              <w:rPr>
                <w:b/>
                <w:szCs w:val="20"/>
              </w:rPr>
              <w:t>4: What is the overall Project risk c</w:t>
            </w:r>
            <w:r w:rsidRPr="00930628">
              <w:rPr>
                <w:b/>
                <w:szCs w:val="20"/>
              </w:rPr>
              <w:t xml:space="preserve">ategorization? </w:t>
            </w:r>
          </w:p>
        </w:tc>
      </w:tr>
      <w:tr w:rsidR="0081133C" w14:paraId="31721421" w14:textId="77777777" w:rsidTr="00A20A70">
        <w:tc>
          <w:tcPr>
            <w:tcW w:w="3510" w:type="dxa"/>
            <w:vMerge/>
          </w:tcPr>
          <w:p w14:paraId="6FD1396B" w14:textId="77777777" w:rsidR="0081133C" w:rsidRPr="00372083" w:rsidRDefault="0081133C" w:rsidP="00A20A70">
            <w:pPr>
              <w:rPr>
                <w:sz w:val="18"/>
                <w:szCs w:val="18"/>
                <w:u w:val="single"/>
              </w:rPr>
            </w:pPr>
          </w:p>
        </w:tc>
        <w:tc>
          <w:tcPr>
            <w:tcW w:w="4883" w:type="dxa"/>
            <w:gridSpan w:val="5"/>
          </w:tcPr>
          <w:p w14:paraId="48949ED4" w14:textId="77777777" w:rsidR="0081133C" w:rsidRPr="00372083" w:rsidRDefault="0081133C" w:rsidP="00A20A70">
            <w:pPr>
              <w:jc w:val="center"/>
              <w:rPr>
                <w:b/>
                <w:sz w:val="18"/>
                <w:szCs w:val="18"/>
              </w:rPr>
            </w:pPr>
            <w:r>
              <w:rPr>
                <w:b/>
                <w:sz w:val="18"/>
                <w:szCs w:val="18"/>
              </w:rPr>
              <w:t xml:space="preserve">Select one (see </w:t>
            </w:r>
            <w:hyperlink r:id="rId37" w:history="1">
              <w:r w:rsidRPr="00AA456F">
                <w:rPr>
                  <w:rStyle w:val="Hyperlink"/>
                  <w:b/>
                  <w:sz w:val="18"/>
                  <w:szCs w:val="18"/>
                </w:rPr>
                <w:t>SESP</w:t>
              </w:r>
            </w:hyperlink>
            <w:r>
              <w:rPr>
                <w:b/>
                <w:sz w:val="18"/>
                <w:szCs w:val="18"/>
              </w:rPr>
              <w:t xml:space="preserve"> for guidance)</w:t>
            </w:r>
          </w:p>
        </w:tc>
        <w:tc>
          <w:tcPr>
            <w:tcW w:w="4747" w:type="dxa"/>
          </w:tcPr>
          <w:p w14:paraId="089E06A8" w14:textId="77777777" w:rsidR="0081133C" w:rsidRPr="00372083" w:rsidRDefault="0081133C" w:rsidP="00A20A70">
            <w:pPr>
              <w:jc w:val="center"/>
              <w:rPr>
                <w:b/>
                <w:sz w:val="18"/>
                <w:szCs w:val="18"/>
              </w:rPr>
            </w:pPr>
            <w:r>
              <w:rPr>
                <w:b/>
                <w:sz w:val="18"/>
                <w:szCs w:val="18"/>
              </w:rPr>
              <w:t>Comments</w:t>
            </w:r>
          </w:p>
        </w:tc>
      </w:tr>
      <w:tr w:rsidR="0081133C" w14:paraId="7CA5B186" w14:textId="77777777" w:rsidTr="00A20A70">
        <w:trPr>
          <w:trHeight w:val="251"/>
        </w:trPr>
        <w:tc>
          <w:tcPr>
            <w:tcW w:w="3510" w:type="dxa"/>
            <w:vMerge/>
          </w:tcPr>
          <w:p w14:paraId="007AF934" w14:textId="77777777" w:rsidR="0081133C" w:rsidRDefault="0081133C" w:rsidP="00A20A70">
            <w:pPr>
              <w:rPr>
                <w:rFonts w:cs="Minion Pro"/>
                <w:sz w:val="18"/>
                <w:szCs w:val="18"/>
              </w:rPr>
            </w:pPr>
          </w:p>
        </w:tc>
        <w:tc>
          <w:tcPr>
            <w:tcW w:w="4343" w:type="dxa"/>
            <w:gridSpan w:val="3"/>
            <w:shd w:val="clear" w:color="auto" w:fill="auto"/>
          </w:tcPr>
          <w:p w14:paraId="08B6F0BF" w14:textId="77777777" w:rsidR="0081133C" w:rsidRPr="00C055DB" w:rsidRDefault="0081133C" w:rsidP="00A20A70">
            <w:pPr>
              <w:jc w:val="right"/>
              <w:rPr>
                <w:rFonts w:cs="Minion Pro"/>
                <w:b/>
                <w:i/>
                <w:sz w:val="18"/>
                <w:szCs w:val="18"/>
              </w:rPr>
            </w:pPr>
            <w:r w:rsidRPr="00C055DB">
              <w:rPr>
                <w:rFonts w:cs="Minion Pro"/>
                <w:b/>
                <w:i/>
                <w:sz w:val="18"/>
                <w:szCs w:val="18"/>
              </w:rPr>
              <w:t>Low Risk</w:t>
            </w:r>
          </w:p>
        </w:tc>
        <w:tc>
          <w:tcPr>
            <w:tcW w:w="540" w:type="dxa"/>
            <w:gridSpan w:val="2"/>
          </w:tcPr>
          <w:p w14:paraId="6D3E9358" w14:textId="77777777" w:rsidR="0081133C" w:rsidRPr="00372083" w:rsidRDefault="0081133C" w:rsidP="00A20A70">
            <w:pPr>
              <w:ind w:left="-2230" w:firstLine="2230"/>
              <w:rPr>
                <w:b/>
                <w:sz w:val="18"/>
                <w:szCs w:val="18"/>
              </w:rPr>
            </w:pPr>
            <w:r w:rsidRPr="00372083">
              <w:rPr>
                <w:rFonts w:ascii="Segoe UI Symbol" w:hAnsi="Segoe UI Symbol" w:cs="Segoe UI Symbol"/>
                <w:b/>
                <w:szCs w:val="20"/>
              </w:rPr>
              <w:t>☐</w:t>
            </w:r>
          </w:p>
        </w:tc>
        <w:tc>
          <w:tcPr>
            <w:tcW w:w="4747" w:type="dxa"/>
          </w:tcPr>
          <w:p w14:paraId="14A79903" w14:textId="77777777" w:rsidR="0081133C" w:rsidRPr="00372083" w:rsidRDefault="0081133C" w:rsidP="00A20A70">
            <w:pPr>
              <w:rPr>
                <w:b/>
                <w:sz w:val="18"/>
                <w:szCs w:val="18"/>
              </w:rPr>
            </w:pPr>
          </w:p>
        </w:tc>
      </w:tr>
      <w:tr w:rsidR="0081133C" w14:paraId="4ED67AAC" w14:textId="77777777" w:rsidTr="00A20A70">
        <w:tc>
          <w:tcPr>
            <w:tcW w:w="3510" w:type="dxa"/>
            <w:vMerge/>
          </w:tcPr>
          <w:p w14:paraId="7B984CAD" w14:textId="77777777" w:rsidR="0081133C" w:rsidRDefault="0081133C" w:rsidP="00A20A70">
            <w:pPr>
              <w:rPr>
                <w:rFonts w:cs="Minion Pro"/>
                <w:sz w:val="18"/>
                <w:szCs w:val="18"/>
              </w:rPr>
            </w:pPr>
          </w:p>
        </w:tc>
        <w:tc>
          <w:tcPr>
            <w:tcW w:w="4343" w:type="dxa"/>
            <w:gridSpan w:val="3"/>
            <w:shd w:val="clear" w:color="auto" w:fill="auto"/>
          </w:tcPr>
          <w:p w14:paraId="1CC27160" w14:textId="77777777" w:rsidR="0081133C" w:rsidRPr="00C055DB" w:rsidRDefault="0081133C" w:rsidP="00A20A70">
            <w:pPr>
              <w:jc w:val="right"/>
              <w:rPr>
                <w:rFonts w:cs="Minion Pro"/>
                <w:b/>
                <w:i/>
                <w:sz w:val="18"/>
                <w:szCs w:val="18"/>
              </w:rPr>
            </w:pPr>
            <w:r w:rsidRPr="00C055DB">
              <w:rPr>
                <w:rFonts w:cs="Minion Pro"/>
                <w:b/>
                <w:i/>
                <w:sz w:val="18"/>
                <w:szCs w:val="18"/>
              </w:rPr>
              <w:t>Moderate Risk</w:t>
            </w:r>
          </w:p>
        </w:tc>
        <w:tc>
          <w:tcPr>
            <w:tcW w:w="540" w:type="dxa"/>
            <w:gridSpan w:val="2"/>
          </w:tcPr>
          <w:p w14:paraId="6A843256" w14:textId="69DCB0BA" w:rsidR="0081133C" w:rsidRPr="00372083" w:rsidRDefault="00EA0AFE" w:rsidP="00EA0AFE">
            <w:pPr>
              <w:ind w:left="-2230" w:firstLine="2230"/>
              <w:jc w:val="center"/>
              <w:rPr>
                <w:b/>
                <w:sz w:val="18"/>
                <w:szCs w:val="18"/>
              </w:rPr>
            </w:pPr>
            <w:r>
              <w:rPr>
                <w:b/>
                <w:sz w:val="18"/>
                <w:szCs w:val="18"/>
              </w:rPr>
              <w:sym w:font="Wingdings 2" w:char="F052"/>
            </w:r>
          </w:p>
        </w:tc>
        <w:tc>
          <w:tcPr>
            <w:tcW w:w="4747" w:type="dxa"/>
          </w:tcPr>
          <w:p w14:paraId="6C8BEB80" w14:textId="77777777" w:rsidR="0081133C" w:rsidRPr="00B10CB4" w:rsidRDefault="0081133C" w:rsidP="00A20A70">
            <w:pPr>
              <w:rPr>
                <w:sz w:val="18"/>
                <w:szCs w:val="18"/>
              </w:rPr>
            </w:pPr>
            <w:r w:rsidRPr="00B10CB4">
              <w:rPr>
                <w:sz w:val="18"/>
                <w:szCs w:val="18"/>
              </w:rPr>
              <w:t>It is considered that the project activities with potential adverse social risks are limited in scale, can be identified with a reasonable degree of certainty, and can be addressed through application of standard best practice, mitigation measures and stakeholder engagement during project implementation.</w:t>
            </w:r>
          </w:p>
        </w:tc>
      </w:tr>
      <w:tr w:rsidR="0081133C" w14:paraId="1F92A9A7" w14:textId="77777777" w:rsidTr="00A20A70">
        <w:tc>
          <w:tcPr>
            <w:tcW w:w="3510" w:type="dxa"/>
            <w:vMerge/>
          </w:tcPr>
          <w:p w14:paraId="152CE4FD" w14:textId="77777777" w:rsidR="0081133C" w:rsidRDefault="0081133C" w:rsidP="00A20A70">
            <w:pPr>
              <w:rPr>
                <w:rFonts w:cs="Minion Pro"/>
                <w:sz w:val="18"/>
                <w:szCs w:val="18"/>
              </w:rPr>
            </w:pPr>
          </w:p>
        </w:tc>
        <w:tc>
          <w:tcPr>
            <w:tcW w:w="4343" w:type="dxa"/>
            <w:gridSpan w:val="3"/>
            <w:shd w:val="clear" w:color="auto" w:fill="auto"/>
          </w:tcPr>
          <w:p w14:paraId="765982D7" w14:textId="77777777" w:rsidR="0081133C" w:rsidRPr="00C055DB" w:rsidRDefault="0081133C" w:rsidP="00A20A70">
            <w:pPr>
              <w:jc w:val="right"/>
              <w:rPr>
                <w:rFonts w:cs="Minion Pro"/>
                <w:b/>
                <w:i/>
                <w:sz w:val="18"/>
                <w:szCs w:val="18"/>
              </w:rPr>
            </w:pPr>
            <w:r w:rsidRPr="00C055DB">
              <w:rPr>
                <w:rFonts w:cs="Minion Pro"/>
                <w:b/>
                <w:i/>
                <w:sz w:val="18"/>
                <w:szCs w:val="18"/>
              </w:rPr>
              <w:t>High Risk</w:t>
            </w:r>
          </w:p>
        </w:tc>
        <w:tc>
          <w:tcPr>
            <w:tcW w:w="540" w:type="dxa"/>
            <w:gridSpan w:val="2"/>
          </w:tcPr>
          <w:p w14:paraId="62FD7681" w14:textId="77777777" w:rsidR="0081133C" w:rsidRPr="00372083" w:rsidRDefault="0081133C" w:rsidP="00A20A70">
            <w:pPr>
              <w:ind w:left="-2230" w:firstLine="2230"/>
              <w:rPr>
                <w:b/>
                <w:sz w:val="18"/>
                <w:szCs w:val="18"/>
              </w:rPr>
            </w:pPr>
            <w:r w:rsidRPr="00372083">
              <w:rPr>
                <w:rFonts w:ascii="Segoe UI Symbol" w:hAnsi="Segoe UI Symbol" w:cs="Segoe UI Symbol"/>
                <w:b/>
                <w:szCs w:val="20"/>
              </w:rPr>
              <w:t>☐</w:t>
            </w:r>
          </w:p>
        </w:tc>
        <w:tc>
          <w:tcPr>
            <w:tcW w:w="4747" w:type="dxa"/>
          </w:tcPr>
          <w:p w14:paraId="30B80B34" w14:textId="77777777" w:rsidR="0081133C" w:rsidRPr="00372083" w:rsidRDefault="0081133C" w:rsidP="00A20A70">
            <w:pPr>
              <w:rPr>
                <w:b/>
                <w:sz w:val="18"/>
                <w:szCs w:val="18"/>
              </w:rPr>
            </w:pPr>
          </w:p>
        </w:tc>
      </w:tr>
      <w:tr w:rsidR="0081133C" w:rsidRPr="00EA5477" w14:paraId="4F6EAD84" w14:textId="77777777" w:rsidTr="00A20A70">
        <w:trPr>
          <w:trHeight w:val="782"/>
        </w:trPr>
        <w:tc>
          <w:tcPr>
            <w:tcW w:w="3510" w:type="dxa"/>
            <w:vMerge w:val="restart"/>
            <w:shd w:val="clear" w:color="auto" w:fill="FFFFFF" w:themeFill="background1"/>
          </w:tcPr>
          <w:p w14:paraId="58832463" w14:textId="77777777" w:rsidR="0081133C" w:rsidRDefault="0081133C" w:rsidP="00A20A70">
            <w:pPr>
              <w:ind w:hanging="18"/>
              <w:rPr>
                <w:b/>
                <w:szCs w:val="20"/>
              </w:rPr>
            </w:pPr>
          </w:p>
        </w:tc>
        <w:tc>
          <w:tcPr>
            <w:tcW w:w="4883" w:type="dxa"/>
            <w:gridSpan w:val="5"/>
            <w:shd w:val="clear" w:color="auto" w:fill="0F243E" w:themeFill="text2" w:themeFillShade="80"/>
            <w:vAlign w:val="center"/>
          </w:tcPr>
          <w:p w14:paraId="3A17D710" w14:textId="77777777" w:rsidR="0081133C" w:rsidRPr="00EA5477" w:rsidRDefault="0081133C" w:rsidP="00A20A70">
            <w:pPr>
              <w:tabs>
                <w:tab w:val="left" w:pos="360"/>
              </w:tabs>
              <w:rPr>
                <w:szCs w:val="20"/>
              </w:rPr>
            </w:pPr>
            <w:r>
              <w:rPr>
                <w:b/>
                <w:szCs w:val="20"/>
              </w:rPr>
              <w:t xml:space="preserve">QUESTION 5: </w:t>
            </w:r>
            <w:r w:rsidRPr="00F536BB">
              <w:rPr>
                <w:b/>
                <w:szCs w:val="20"/>
              </w:rPr>
              <w:t>Based on the identified risks and risk categorization, what requirements of the SES are relevant?</w:t>
            </w:r>
          </w:p>
        </w:tc>
        <w:tc>
          <w:tcPr>
            <w:tcW w:w="4747" w:type="dxa"/>
            <w:shd w:val="clear" w:color="auto" w:fill="0F243E" w:themeFill="text2" w:themeFillShade="80"/>
            <w:vAlign w:val="center"/>
          </w:tcPr>
          <w:p w14:paraId="3FA24645" w14:textId="77777777" w:rsidR="0081133C" w:rsidRPr="00EA5477" w:rsidRDefault="0081133C" w:rsidP="00A20A70">
            <w:pPr>
              <w:tabs>
                <w:tab w:val="left" w:pos="360"/>
              </w:tabs>
              <w:jc w:val="center"/>
              <w:rPr>
                <w:b/>
                <w:szCs w:val="20"/>
              </w:rPr>
            </w:pPr>
          </w:p>
        </w:tc>
      </w:tr>
      <w:tr w:rsidR="0081133C" w:rsidRPr="00EF0E8F" w14:paraId="19176F23" w14:textId="77777777" w:rsidTr="00A20A70">
        <w:trPr>
          <w:trHeight w:val="296"/>
        </w:trPr>
        <w:tc>
          <w:tcPr>
            <w:tcW w:w="3510" w:type="dxa"/>
            <w:vMerge/>
            <w:shd w:val="clear" w:color="auto" w:fill="FFFFFF" w:themeFill="background1"/>
          </w:tcPr>
          <w:p w14:paraId="640382BC" w14:textId="77777777" w:rsidR="0081133C" w:rsidRPr="00372083" w:rsidRDefault="0081133C" w:rsidP="00A20A70">
            <w:pPr>
              <w:rPr>
                <w:sz w:val="18"/>
                <w:szCs w:val="18"/>
                <w:u w:val="single"/>
              </w:rPr>
            </w:pPr>
          </w:p>
        </w:tc>
        <w:tc>
          <w:tcPr>
            <w:tcW w:w="4883" w:type="dxa"/>
            <w:gridSpan w:val="5"/>
          </w:tcPr>
          <w:p w14:paraId="75BB41B5" w14:textId="77777777" w:rsidR="0081133C" w:rsidRPr="00372083" w:rsidRDefault="0081133C" w:rsidP="00A20A70">
            <w:pPr>
              <w:tabs>
                <w:tab w:val="left" w:pos="360"/>
              </w:tabs>
              <w:jc w:val="center"/>
              <w:rPr>
                <w:rFonts w:ascii="Menlo Bold" w:hAnsi="Menlo Bold" w:cs="Menlo Bold"/>
                <w:b/>
                <w:szCs w:val="20"/>
              </w:rPr>
            </w:pPr>
            <w:r>
              <w:rPr>
                <w:sz w:val="18"/>
                <w:szCs w:val="18"/>
              </w:rPr>
              <w:t>Check all that apply</w:t>
            </w:r>
          </w:p>
        </w:tc>
        <w:tc>
          <w:tcPr>
            <w:tcW w:w="4747" w:type="dxa"/>
          </w:tcPr>
          <w:p w14:paraId="2BD4ADAC" w14:textId="77777777" w:rsidR="0081133C" w:rsidRPr="00772787" w:rsidRDefault="0081133C" w:rsidP="00A20A70">
            <w:pPr>
              <w:tabs>
                <w:tab w:val="left" w:pos="360"/>
              </w:tabs>
              <w:jc w:val="center"/>
              <w:rPr>
                <w:b/>
                <w:sz w:val="18"/>
                <w:szCs w:val="18"/>
              </w:rPr>
            </w:pPr>
            <w:r w:rsidRPr="00772787">
              <w:rPr>
                <w:b/>
                <w:sz w:val="18"/>
                <w:szCs w:val="18"/>
              </w:rPr>
              <w:t>Comments</w:t>
            </w:r>
          </w:p>
        </w:tc>
      </w:tr>
      <w:tr w:rsidR="0081133C" w:rsidRPr="00EF0E8F" w14:paraId="6846AF91" w14:textId="77777777" w:rsidTr="00A20A70">
        <w:tc>
          <w:tcPr>
            <w:tcW w:w="3510" w:type="dxa"/>
            <w:vMerge/>
            <w:shd w:val="clear" w:color="auto" w:fill="FFFFFF" w:themeFill="background1"/>
          </w:tcPr>
          <w:p w14:paraId="330F486A" w14:textId="77777777" w:rsidR="0081133C" w:rsidRDefault="0081133C" w:rsidP="00A20A70">
            <w:pPr>
              <w:tabs>
                <w:tab w:val="left" w:pos="270"/>
              </w:tabs>
              <w:ind w:left="270" w:hanging="270"/>
              <w:rPr>
                <w:sz w:val="18"/>
                <w:szCs w:val="18"/>
              </w:rPr>
            </w:pPr>
          </w:p>
        </w:tc>
        <w:tc>
          <w:tcPr>
            <w:tcW w:w="4343" w:type="dxa"/>
            <w:gridSpan w:val="3"/>
            <w:shd w:val="clear" w:color="auto" w:fill="auto"/>
          </w:tcPr>
          <w:p w14:paraId="6C59D4E9" w14:textId="77777777" w:rsidR="0081133C" w:rsidRPr="00C055DB" w:rsidRDefault="0081133C" w:rsidP="00A20A70">
            <w:pPr>
              <w:tabs>
                <w:tab w:val="left" w:pos="270"/>
              </w:tabs>
              <w:ind w:left="270" w:hanging="270"/>
              <w:rPr>
                <w:b/>
                <w:i/>
                <w:sz w:val="18"/>
                <w:szCs w:val="18"/>
              </w:rPr>
            </w:pPr>
            <w:r w:rsidRPr="00C055DB">
              <w:rPr>
                <w:b/>
                <w:i/>
                <w:sz w:val="18"/>
                <w:szCs w:val="18"/>
              </w:rPr>
              <w:t>Principle 1: Human Rights</w:t>
            </w:r>
          </w:p>
        </w:tc>
        <w:tc>
          <w:tcPr>
            <w:tcW w:w="540" w:type="dxa"/>
            <w:gridSpan w:val="2"/>
            <w:vAlign w:val="center"/>
          </w:tcPr>
          <w:p w14:paraId="4D49D6A5" w14:textId="6231E031" w:rsidR="0081133C" w:rsidRPr="00EF0E8F" w:rsidRDefault="00EA0AFE" w:rsidP="00A20A70">
            <w:pPr>
              <w:tabs>
                <w:tab w:val="left" w:pos="360"/>
              </w:tabs>
              <w:rPr>
                <w:sz w:val="18"/>
                <w:szCs w:val="18"/>
              </w:rPr>
            </w:pPr>
            <w:r>
              <w:rPr>
                <w:rFonts w:ascii="Segoe UI Symbol" w:hAnsi="Segoe UI Symbol" w:cs="Segoe UI Symbol"/>
                <w:b/>
                <w:szCs w:val="20"/>
              </w:rPr>
              <w:sym w:font="Wingdings 2" w:char="F052"/>
            </w:r>
          </w:p>
        </w:tc>
        <w:tc>
          <w:tcPr>
            <w:tcW w:w="4747" w:type="dxa"/>
          </w:tcPr>
          <w:p w14:paraId="24BC5647" w14:textId="77777777" w:rsidR="0081133C" w:rsidRPr="00EF0E8F" w:rsidRDefault="0081133C" w:rsidP="00A20A70">
            <w:pPr>
              <w:tabs>
                <w:tab w:val="left" w:pos="360"/>
              </w:tabs>
              <w:rPr>
                <w:sz w:val="18"/>
                <w:szCs w:val="18"/>
              </w:rPr>
            </w:pPr>
            <w:r w:rsidRPr="00B10CB4">
              <w:rPr>
                <w:sz w:val="18"/>
                <w:szCs w:val="18"/>
              </w:rPr>
              <w:t>It is considered that the project activities with potential adverse social risks are limited in scale, can be identified with a reasonable degree of certainty, and can be addressed through application of standard best practice, mitigation measures and stakeholder engagement during project implementation.</w:t>
            </w:r>
          </w:p>
        </w:tc>
      </w:tr>
      <w:tr w:rsidR="0081133C" w:rsidRPr="00EF0E8F" w14:paraId="7A6E8E0A" w14:textId="77777777" w:rsidTr="00A20A70">
        <w:tc>
          <w:tcPr>
            <w:tcW w:w="3510" w:type="dxa"/>
            <w:vMerge/>
            <w:shd w:val="clear" w:color="auto" w:fill="FFFFFF" w:themeFill="background1"/>
          </w:tcPr>
          <w:p w14:paraId="7ACA3C57" w14:textId="77777777" w:rsidR="0081133C" w:rsidRDefault="0081133C" w:rsidP="00A20A70">
            <w:pPr>
              <w:tabs>
                <w:tab w:val="left" w:pos="270"/>
              </w:tabs>
              <w:ind w:left="270" w:hanging="270"/>
              <w:rPr>
                <w:sz w:val="18"/>
                <w:szCs w:val="18"/>
              </w:rPr>
            </w:pPr>
          </w:p>
        </w:tc>
        <w:tc>
          <w:tcPr>
            <w:tcW w:w="4343" w:type="dxa"/>
            <w:gridSpan w:val="3"/>
            <w:shd w:val="clear" w:color="auto" w:fill="auto"/>
          </w:tcPr>
          <w:p w14:paraId="3B79E0AC" w14:textId="77777777" w:rsidR="0081133C" w:rsidRPr="00C055DB" w:rsidRDefault="0081133C" w:rsidP="00A20A70">
            <w:pPr>
              <w:tabs>
                <w:tab w:val="left" w:pos="270"/>
              </w:tabs>
              <w:ind w:left="270" w:hanging="270"/>
              <w:rPr>
                <w:b/>
                <w:i/>
                <w:sz w:val="18"/>
                <w:szCs w:val="18"/>
              </w:rPr>
            </w:pPr>
            <w:r w:rsidRPr="00C055DB">
              <w:rPr>
                <w:b/>
                <w:i/>
                <w:sz w:val="18"/>
                <w:szCs w:val="18"/>
              </w:rPr>
              <w:t>Principle 2: Gender Equality and Women’s Empowerment</w:t>
            </w:r>
          </w:p>
        </w:tc>
        <w:tc>
          <w:tcPr>
            <w:tcW w:w="540" w:type="dxa"/>
            <w:gridSpan w:val="2"/>
            <w:vAlign w:val="center"/>
          </w:tcPr>
          <w:p w14:paraId="4DAD051E" w14:textId="77777777" w:rsidR="0081133C" w:rsidRPr="00EF0E8F" w:rsidRDefault="0081133C" w:rsidP="00A20A70">
            <w:pPr>
              <w:tabs>
                <w:tab w:val="left" w:pos="360"/>
              </w:tabs>
              <w:rPr>
                <w:sz w:val="18"/>
                <w:szCs w:val="18"/>
              </w:rPr>
            </w:pPr>
            <w:r w:rsidRPr="00372083">
              <w:rPr>
                <w:rFonts w:ascii="Segoe UI Symbol" w:hAnsi="Segoe UI Symbol" w:cs="Segoe UI Symbol"/>
                <w:b/>
                <w:szCs w:val="20"/>
              </w:rPr>
              <w:t>☐</w:t>
            </w:r>
          </w:p>
        </w:tc>
        <w:tc>
          <w:tcPr>
            <w:tcW w:w="4747" w:type="dxa"/>
          </w:tcPr>
          <w:p w14:paraId="01AA398D" w14:textId="77777777" w:rsidR="0081133C" w:rsidRPr="00EF0E8F" w:rsidRDefault="0081133C" w:rsidP="00A20A70">
            <w:pPr>
              <w:tabs>
                <w:tab w:val="left" w:pos="360"/>
              </w:tabs>
              <w:rPr>
                <w:sz w:val="18"/>
                <w:szCs w:val="18"/>
              </w:rPr>
            </w:pPr>
          </w:p>
        </w:tc>
      </w:tr>
      <w:tr w:rsidR="0081133C" w:rsidRPr="00EF0E8F" w14:paraId="3ED4B569" w14:textId="77777777" w:rsidTr="00A20A70">
        <w:tc>
          <w:tcPr>
            <w:tcW w:w="3510" w:type="dxa"/>
            <w:vMerge/>
            <w:shd w:val="clear" w:color="auto" w:fill="FFFFFF" w:themeFill="background1"/>
          </w:tcPr>
          <w:p w14:paraId="7E4C2232" w14:textId="77777777" w:rsidR="0081133C" w:rsidRDefault="0081133C" w:rsidP="00A20A70">
            <w:pPr>
              <w:tabs>
                <w:tab w:val="left" w:pos="270"/>
              </w:tabs>
              <w:ind w:left="270" w:hanging="270"/>
              <w:rPr>
                <w:sz w:val="18"/>
                <w:szCs w:val="18"/>
              </w:rPr>
            </w:pPr>
          </w:p>
        </w:tc>
        <w:tc>
          <w:tcPr>
            <w:tcW w:w="4343" w:type="dxa"/>
            <w:gridSpan w:val="3"/>
            <w:shd w:val="clear" w:color="auto" w:fill="auto"/>
          </w:tcPr>
          <w:p w14:paraId="49C8DA9D" w14:textId="77777777" w:rsidR="0081133C" w:rsidRPr="00C055DB" w:rsidRDefault="0081133C" w:rsidP="00A20A70">
            <w:pPr>
              <w:tabs>
                <w:tab w:val="left" w:pos="270"/>
              </w:tabs>
              <w:ind w:left="270" w:hanging="270"/>
              <w:rPr>
                <w:b/>
                <w:i/>
                <w:sz w:val="18"/>
                <w:szCs w:val="18"/>
              </w:rPr>
            </w:pPr>
            <w:r w:rsidRPr="00C055DB">
              <w:rPr>
                <w:b/>
                <w:i/>
                <w:sz w:val="18"/>
                <w:szCs w:val="18"/>
              </w:rPr>
              <w:t>1.</w:t>
            </w:r>
            <w:r w:rsidRPr="00C055DB">
              <w:rPr>
                <w:b/>
                <w:i/>
                <w:sz w:val="18"/>
                <w:szCs w:val="18"/>
              </w:rPr>
              <w:tab/>
              <w:t>Biodiversity Conservation and Natural Resource Management</w:t>
            </w:r>
          </w:p>
        </w:tc>
        <w:tc>
          <w:tcPr>
            <w:tcW w:w="540" w:type="dxa"/>
            <w:gridSpan w:val="2"/>
            <w:vAlign w:val="center"/>
          </w:tcPr>
          <w:p w14:paraId="39779C04" w14:textId="77777777" w:rsidR="0081133C" w:rsidRPr="00EF0E8F" w:rsidRDefault="0081133C" w:rsidP="00A20A70">
            <w:pPr>
              <w:tabs>
                <w:tab w:val="left" w:pos="360"/>
              </w:tabs>
              <w:rPr>
                <w:sz w:val="18"/>
                <w:szCs w:val="18"/>
              </w:rPr>
            </w:pPr>
            <w:r w:rsidRPr="00372083">
              <w:rPr>
                <w:rFonts w:ascii="Segoe UI Symbol" w:hAnsi="Segoe UI Symbol" w:cs="Segoe UI Symbol"/>
                <w:b/>
                <w:szCs w:val="20"/>
              </w:rPr>
              <w:t>☐</w:t>
            </w:r>
          </w:p>
        </w:tc>
        <w:tc>
          <w:tcPr>
            <w:tcW w:w="4747" w:type="dxa"/>
          </w:tcPr>
          <w:p w14:paraId="3CA91D45" w14:textId="77777777" w:rsidR="0081133C" w:rsidRPr="00EF0E8F" w:rsidRDefault="0081133C" w:rsidP="00A20A70">
            <w:pPr>
              <w:tabs>
                <w:tab w:val="left" w:pos="360"/>
              </w:tabs>
              <w:rPr>
                <w:sz w:val="18"/>
                <w:szCs w:val="18"/>
              </w:rPr>
            </w:pPr>
          </w:p>
        </w:tc>
      </w:tr>
      <w:tr w:rsidR="0081133C" w:rsidRPr="00EF0E8F" w14:paraId="0E43FE8D" w14:textId="77777777" w:rsidTr="00A20A70">
        <w:tc>
          <w:tcPr>
            <w:tcW w:w="3510" w:type="dxa"/>
            <w:vMerge/>
            <w:shd w:val="clear" w:color="auto" w:fill="FFFFFF" w:themeFill="background1"/>
          </w:tcPr>
          <w:p w14:paraId="014052B7" w14:textId="77777777" w:rsidR="0081133C" w:rsidRDefault="0081133C" w:rsidP="00A20A70">
            <w:pPr>
              <w:tabs>
                <w:tab w:val="left" w:pos="270"/>
              </w:tabs>
              <w:ind w:left="270" w:hanging="270"/>
              <w:rPr>
                <w:sz w:val="18"/>
                <w:szCs w:val="18"/>
              </w:rPr>
            </w:pPr>
          </w:p>
        </w:tc>
        <w:tc>
          <w:tcPr>
            <w:tcW w:w="4343" w:type="dxa"/>
            <w:gridSpan w:val="3"/>
            <w:shd w:val="clear" w:color="auto" w:fill="auto"/>
          </w:tcPr>
          <w:p w14:paraId="1BB1FA98" w14:textId="77777777" w:rsidR="0081133C" w:rsidRPr="00C055DB" w:rsidRDefault="0081133C" w:rsidP="00A20A70">
            <w:pPr>
              <w:tabs>
                <w:tab w:val="left" w:pos="270"/>
              </w:tabs>
              <w:ind w:left="270" w:hanging="270"/>
              <w:rPr>
                <w:b/>
                <w:i/>
                <w:sz w:val="18"/>
                <w:szCs w:val="18"/>
              </w:rPr>
            </w:pPr>
            <w:r w:rsidRPr="00C055DB">
              <w:rPr>
                <w:b/>
                <w:i/>
                <w:sz w:val="18"/>
                <w:szCs w:val="18"/>
              </w:rPr>
              <w:t>2.</w:t>
            </w:r>
            <w:r w:rsidRPr="00C055DB">
              <w:rPr>
                <w:b/>
                <w:i/>
                <w:sz w:val="18"/>
                <w:szCs w:val="18"/>
              </w:rPr>
              <w:tab/>
              <w:t>Climate Change Mitigation and Adaptation</w:t>
            </w:r>
          </w:p>
        </w:tc>
        <w:tc>
          <w:tcPr>
            <w:tcW w:w="540" w:type="dxa"/>
            <w:gridSpan w:val="2"/>
            <w:vAlign w:val="center"/>
          </w:tcPr>
          <w:p w14:paraId="15E750F8" w14:textId="77777777" w:rsidR="0081133C" w:rsidRPr="00EF0E8F" w:rsidRDefault="0081133C" w:rsidP="00A20A70">
            <w:pPr>
              <w:tabs>
                <w:tab w:val="left" w:pos="360"/>
              </w:tabs>
              <w:rPr>
                <w:sz w:val="18"/>
                <w:szCs w:val="18"/>
              </w:rPr>
            </w:pPr>
            <w:r w:rsidRPr="00372083">
              <w:rPr>
                <w:rFonts w:ascii="Segoe UI Symbol" w:hAnsi="Segoe UI Symbol" w:cs="Segoe UI Symbol"/>
                <w:b/>
                <w:szCs w:val="20"/>
              </w:rPr>
              <w:t>☐</w:t>
            </w:r>
          </w:p>
        </w:tc>
        <w:tc>
          <w:tcPr>
            <w:tcW w:w="4747" w:type="dxa"/>
          </w:tcPr>
          <w:p w14:paraId="6619FE77" w14:textId="77777777" w:rsidR="0081133C" w:rsidRPr="00EF0E8F" w:rsidRDefault="0081133C" w:rsidP="00A20A70">
            <w:pPr>
              <w:tabs>
                <w:tab w:val="left" w:pos="360"/>
              </w:tabs>
              <w:rPr>
                <w:sz w:val="18"/>
                <w:szCs w:val="18"/>
              </w:rPr>
            </w:pPr>
          </w:p>
        </w:tc>
      </w:tr>
      <w:tr w:rsidR="0081133C" w:rsidRPr="00EF0E8F" w14:paraId="61B2B2A6" w14:textId="77777777" w:rsidTr="00B66565">
        <w:trPr>
          <w:trHeight w:val="202"/>
        </w:trPr>
        <w:tc>
          <w:tcPr>
            <w:tcW w:w="3510" w:type="dxa"/>
            <w:vMerge/>
            <w:shd w:val="clear" w:color="auto" w:fill="FFFFFF" w:themeFill="background1"/>
          </w:tcPr>
          <w:p w14:paraId="618924D0" w14:textId="77777777" w:rsidR="0081133C" w:rsidRDefault="0081133C" w:rsidP="00A20A70">
            <w:pPr>
              <w:tabs>
                <w:tab w:val="left" w:pos="270"/>
              </w:tabs>
              <w:ind w:left="270" w:hanging="270"/>
              <w:rPr>
                <w:sz w:val="18"/>
                <w:szCs w:val="18"/>
              </w:rPr>
            </w:pPr>
          </w:p>
        </w:tc>
        <w:tc>
          <w:tcPr>
            <w:tcW w:w="4343" w:type="dxa"/>
            <w:gridSpan w:val="3"/>
            <w:shd w:val="clear" w:color="auto" w:fill="auto"/>
          </w:tcPr>
          <w:p w14:paraId="6556253D" w14:textId="77777777" w:rsidR="0081133C" w:rsidRPr="00C055DB" w:rsidRDefault="0081133C" w:rsidP="00A20A70">
            <w:pPr>
              <w:tabs>
                <w:tab w:val="left" w:pos="270"/>
              </w:tabs>
              <w:ind w:left="270" w:hanging="270"/>
              <w:rPr>
                <w:b/>
                <w:i/>
                <w:sz w:val="18"/>
                <w:szCs w:val="18"/>
              </w:rPr>
            </w:pPr>
            <w:r w:rsidRPr="00C055DB">
              <w:rPr>
                <w:b/>
                <w:i/>
                <w:sz w:val="18"/>
                <w:szCs w:val="18"/>
              </w:rPr>
              <w:t>3.</w:t>
            </w:r>
            <w:r w:rsidRPr="00C055DB">
              <w:rPr>
                <w:b/>
                <w:i/>
                <w:sz w:val="18"/>
                <w:szCs w:val="18"/>
              </w:rPr>
              <w:tab/>
              <w:t>Community Health, Safety and Working Conditions</w:t>
            </w:r>
          </w:p>
        </w:tc>
        <w:tc>
          <w:tcPr>
            <w:tcW w:w="540" w:type="dxa"/>
            <w:gridSpan w:val="2"/>
            <w:vAlign w:val="center"/>
          </w:tcPr>
          <w:p w14:paraId="34DF81A8" w14:textId="77777777" w:rsidR="0081133C" w:rsidRPr="00EF0E8F" w:rsidRDefault="0081133C" w:rsidP="00A20A70">
            <w:pPr>
              <w:tabs>
                <w:tab w:val="left" w:pos="360"/>
              </w:tabs>
              <w:rPr>
                <w:sz w:val="18"/>
                <w:szCs w:val="18"/>
              </w:rPr>
            </w:pPr>
            <w:r w:rsidRPr="00372083">
              <w:rPr>
                <w:rFonts w:ascii="Segoe UI Symbol" w:hAnsi="Segoe UI Symbol" w:cs="Segoe UI Symbol"/>
                <w:b/>
                <w:szCs w:val="20"/>
              </w:rPr>
              <w:t>☐</w:t>
            </w:r>
          </w:p>
        </w:tc>
        <w:tc>
          <w:tcPr>
            <w:tcW w:w="4747" w:type="dxa"/>
          </w:tcPr>
          <w:p w14:paraId="7D7DE477" w14:textId="77777777" w:rsidR="0081133C" w:rsidRPr="00EF0E8F" w:rsidRDefault="0081133C" w:rsidP="00A20A70">
            <w:pPr>
              <w:tabs>
                <w:tab w:val="left" w:pos="360"/>
              </w:tabs>
              <w:rPr>
                <w:sz w:val="18"/>
                <w:szCs w:val="18"/>
              </w:rPr>
            </w:pPr>
          </w:p>
        </w:tc>
      </w:tr>
      <w:tr w:rsidR="0081133C" w:rsidRPr="00EF0E8F" w14:paraId="33064000" w14:textId="77777777" w:rsidTr="00A20A70">
        <w:tc>
          <w:tcPr>
            <w:tcW w:w="3510" w:type="dxa"/>
            <w:vMerge/>
            <w:shd w:val="clear" w:color="auto" w:fill="FFFFFF" w:themeFill="background1"/>
          </w:tcPr>
          <w:p w14:paraId="1F7C693E" w14:textId="77777777" w:rsidR="0081133C" w:rsidRDefault="0081133C" w:rsidP="00A20A70">
            <w:pPr>
              <w:tabs>
                <w:tab w:val="left" w:pos="270"/>
              </w:tabs>
              <w:ind w:left="270" w:hanging="270"/>
              <w:rPr>
                <w:sz w:val="18"/>
                <w:szCs w:val="18"/>
              </w:rPr>
            </w:pPr>
          </w:p>
        </w:tc>
        <w:tc>
          <w:tcPr>
            <w:tcW w:w="4343" w:type="dxa"/>
            <w:gridSpan w:val="3"/>
            <w:shd w:val="clear" w:color="auto" w:fill="auto"/>
          </w:tcPr>
          <w:p w14:paraId="02DE2853" w14:textId="77777777" w:rsidR="0081133C" w:rsidRPr="00C055DB" w:rsidRDefault="0081133C" w:rsidP="00A20A70">
            <w:pPr>
              <w:tabs>
                <w:tab w:val="left" w:pos="270"/>
              </w:tabs>
              <w:ind w:left="270" w:hanging="270"/>
              <w:rPr>
                <w:b/>
                <w:i/>
                <w:sz w:val="18"/>
                <w:szCs w:val="18"/>
              </w:rPr>
            </w:pPr>
            <w:r w:rsidRPr="00C055DB">
              <w:rPr>
                <w:b/>
                <w:i/>
                <w:sz w:val="18"/>
                <w:szCs w:val="18"/>
              </w:rPr>
              <w:t>4.</w:t>
            </w:r>
            <w:r w:rsidRPr="00C055DB">
              <w:rPr>
                <w:b/>
                <w:i/>
                <w:sz w:val="18"/>
                <w:szCs w:val="18"/>
              </w:rPr>
              <w:tab/>
              <w:t>Cultural Heritage</w:t>
            </w:r>
          </w:p>
        </w:tc>
        <w:tc>
          <w:tcPr>
            <w:tcW w:w="540" w:type="dxa"/>
            <w:gridSpan w:val="2"/>
            <w:vAlign w:val="center"/>
          </w:tcPr>
          <w:p w14:paraId="1FBD9F7E" w14:textId="77777777" w:rsidR="0081133C" w:rsidRPr="00EF0E8F" w:rsidRDefault="0081133C" w:rsidP="00A20A70">
            <w:pPr>
              <w:tabs>
                <w:tab w:val="left" w:pos="360"/>
              </w:tabs>
              <w:rPr>
                <w:sz w:val="18"/>
                <w:szCs w:val="18"/>
              </w:rPr>
            </w:pPr>
            <w:r w:rsidRPr="00372083">
              <w:rPr>
                <w:rFonts w:ascii="Segoe UI Symbol" w:hAnsi="Segoe UI Symbol" w:cs="Segoe UI Symbol"/>
                <w:b/>
                <w:szCs w:val="20"/>
              </w:rPr>
              <w:t>☐</w:t>
            </w:r>
          </w:p>
        </w:tc>
        <w:tc>
          <w:tcPr>
            <w:tcW w:w="4747" w:type="dxa"/>
          </w:tcPr>
          <w:p w14:paraId="489C661D" w14:textId="77777777" w:rsidR="0081133C" w:rsidRPr="00EF0E8F" w:rsidRDefault="0081133C" w:rsidP="00A20A70">
            <w:pPr>
              <w:tabs>
                <w:tab w:val="left" w:pos="360"/>
              </w:tabs>
              <w:rPr>
                <w:sz w:val="18"/>
                <w:szCs w:val="18"/>
              </w:rPr>
            </w:pPr>
          </w:p>
        </w:tc>
      </w:tr>
      <w:tr w:rsidR="0081133C" w:rsidRPr="00EF0E8F" w14:paraId="68ACBF58" w14:textId="77777777" w:rsidTr="00B66565">
        <w:trPr>
          <w:trHeight w:val="157"/>
        </w:trPr>
        <w:tc>
          <w:tcPr>
            <w:tcW w:w="3510" w:type="dxa"/>
            <w:vMerge/>
            <w:shd w:val="clear" w:color="auto" w:fill="FFFFFF" w:themeFill="background1"/>
          </w:tcPr>
          <w:p w14:paraId="11D21532" w14:textId="77777777" w:rsidR="0081133C" w:rsidRDefault="0081133C" w:rsidP="00A20A70">
            <w:pPr>
              <w:tabs>
                <w:tab w:val="left" w:pos="270"/>
              </w:tabs>
              <w:ind w:left="270" w:hanging="270"/>
              <w:rPr>
                <w:sz w:val="18"/>
                <w:szCs w:val="18"/>
              </w:rPr>
            </w:pPr>
          </w:p>
        </w:tc>
        <w:tc>
          <w:tcPr>
            <w:tcW w:w="4343" w:type="dxa"/>
            <w:gridSpan w:val="3"/>
            <w:shd w:val="clear" w:color="auto" w:fill="auto"/>
          </w:tcPr>
          <w:p w14:paraId="4383E6CC" w14:textId="77777777" w:rsidR="0081133C" w:rsidRPr="00C055DB" w:rsidRDefault="0081133C" w:rsidP="00A20A70">
            <w:pPr>
              <w:tabs>
                <w:tab w:val="left" w:pos="270"/>
              </w:tabs>
              <w:ind w:left="270" w:hanging="270"/>
              <w:rPr>
                <w:b/>
                <w:i/>
                <w:sz w:val="18"/>
                <w:szCs w:val="18"/>
              </w:rPr>
            </w:pPr>
            <w:r w:rsidRPr="00C055DB">
              <w:rPr>
                <w:b/>
                <w:i/>
                <w:sz w:val="18"/>
                <w:szCs w:val="18"/>
              </w:rPr>
              <w:t>5.</w:t>
            </w:r>
            <w:r w:rsidRPr="00C055DB">
              <w:rPr>
                <w:b/>
                <w:i/>
                <w:sz w:val="18"/>
                <w:szCs w:val="18"/>
              </w:rPr>
              <w:tab/>
              <w:t>Displacement and Resettlement</w:t>
            </w:r>
          </w:p>
        </w:tc>
        <w:tc>
          <w:tcPr>
            <w:tcW w:w="540" w:type="dxa"/>
            <w:gridSpan w:val="2"/>
            <w:vAlign w:val="center"/>
          </w:tcPr>
          <w:p w14:paraId="3639EC76" w14:textId="77777777" w:rsidR="0081133C" w:rsidRPr="00EF0E8F" w:rsidRDefault="0081133C" w:rsidP="00A20A70">
            <w:pPr>
              <w:tabs>
                <w:tab w:val="left" w:pos="360"/>
              </w:tabs>
              <w:rPr>
                <w:sz w:val="18"/>
                <w:szCs w:val="18"/>
              </w:rPr>
            </w:pPr>
            <w:r w:rsidRPr="00372083">
              <w:rPr>
                <w:rFonts w:ascii="Segoe UI Symbol" w:hAnsi="Segoe UI Symbol" w:cs="Segoe UI Symbol"/>
                <w:b/>
                <w:szCs w:val="20"/>
              </w:rPr>
              <w:t>☐</w:t>
            </w:r>
          </w:p>
        </w:tc>
        <w:tc>
          <w:tcPr>
            <w:tcW w:w="4747" w:type="dxa"/>
          </w:tcPr>
          <w:p w14:paraId="6731483A" w14:textId="77777777" w:rsidR="0081133C" w:rsidRPr="00EF0E8F" w:rsidRDefault="0081133C" w:rsidP="00A20A70">
            <w:pPr>
              <w:tabs>
                <w:tab w:val="left" w:pos="360"/>
              </w:tabs>
              <w:rPr>
                <w:sz w:val="18"/>
                <w:szCs w:val="18"/>
              </w:rPr>
            </w:pPr>
          </w:p>
        </w:tc>
      </w:tr>
      <w:tr w:rsidR="0081133C" w:rsidRPr="00EF0E8F" w14:paraId="4E4E152E" w14:textId="77777777" w:rsidTr="00A20A70">
        <w:tc>
          <w:tcPr>
            <w:tcW w:w="3510" w:type="dxa"/>
            <w:vMerge/>
            <w:shd w:val="clear" w:color="auto" w:fill="FFFFFF" w:themeFill="background1"/>
          </w:tcPr>
          <w:p w14:paraId="463590D9" w14:textId="77777777" w:rsidR="0081133C" w:rsidRDefault="0081133C" w:rsidP="00A20A70">
            <w:pPr>
              <w:tabs>
                <w:tab w:val="left" w:pos="270"/>
              </w:tabs>
              <w:ind w:left="270" w:hanging="270"/>
              <w:rPr>
                <w:sz w:val="18"/>
                <w:szCs w:val="18"/>
              </w:rPr>
            </w:pPr>
          </w:p>
        </w:tc>
        <w:tc>
          <w:tcPr>
            <w:tcW w:w="4343" w:type="dxa"/>
            <w:gridSpan w:val="3"/>
            <w:shd w:val="clear" w:color="auto" w:fill="auto"/>
          </w:tcPr>
          <w:p w14:paraId="1002B4AB" w14:textId="77777777" w:rsidR="0081133C" w:rsidRPr="00C055DB" w:rsidRDefault="0081133C" w:rsidP="00A20A70">
            <w:pPr>
              <w:tabs>
                <w:tab w:val="left" w:pos="270"/>
              </w:tabs>
              <w:ind w:left="270" w:hanging="270"/>
              <w:rPr>
                <w:b/>
                <w:i/>
                <w:sz w:val="18"/>
                <w:szCs w:val="18"/>
              </w:rPr>
            </w:pPr>
            <w:r w:rsidRPr="00C055DB">
              <w:rPr>
                <w:b/>
                <w:i/>
                <w:sz w:val="18"/>
                <w:szCs w:val="18"/>
              </w:rPr>
              <w:t>6.</w:t>
            </w:r>
            <w:r w:rsidRPr="00C055DB">
              <w:rPr>
                <w:b/>
                <w:i/>
                <w:sz w:val="18"/>
                <w:szCs w:val="18"/>
              </w:rPr>
              <w:tab/>
              <w:t>Indigenous Peoples</w:t>
            </w:r>
          </w:p>
        </w:tc>
        <w:tc>
          <w:tcPr>
            <w:tcW w:w="540" w:type="dxa"/>
            <w:gridSpan w:val="2"/>
            <w:vAlign w:val="center"/>
          </w:tcPr>
          <w:p w14:paraId="52D9C3CF" w14:textId="7F46AFD9" w:rsidR="0081133C" w:rsidRPr="00EF0E8F" w:rsidRDefault="00EA0AFE" w:rsidP="00A20A70">
            <w:pPr>
              <w:tabs>
                <w:tab w:val="left" w:pos="360"/>
              </w:tabs>
              <w:rPr>
                <w:sz w:val="18"/>
                <w:szCs w:val="18"/>
              </w:rPr>
            </w:pPr>
            <w:r>
              <w:rPr>
                <w:rFonts w:ascii="Segoe UI Symbol" w:hAnsi="Segoe UI Symbol" w:cs="Segoe UI Symbol"/>
                <w:b/>
                <w:szCs w:val="20"/>
              </w:rPr>
              <w:sym w:font="Wingdings 2" w:char="F052"/>
            </w:r>
          </w:p>
        </w:tc>
        <w:tc>
          <w:tcPr>
            <w:tcW w:w="4747" w:type="dxa"/>
          </w:tcPr>
          <w:p w14:paraId="0739C52D" w14:textId="77777777" w:rsidR="0081133C" w:rsidRPr="00EF0E8F" w:rsidRDefault="0081133C" w:rsidP="00A20A70">
            <w:pPr>
              <w:tabs>
                <w:tab w:val="left" w:pos="360"/>
              </w:tabs>
              <w:rPr>
                <w:sz w:val="18"/>
                <w:szCs w:val="18"/>
              </w:rPr>
            </w:pPr>
            <w:r w:rsidRPr="00B10CB4">
              <w:rPr>
                <w:sz w:val="18"/>
                <w:szCs w:val="18"/>
              </w:rPr>
              <w:t>During the project design, measures have been included to ensure that recognition of human rights are fully incorporated into the project plans. In addition, appropriate oversight mechanisms have been put in place to ensure that all activities are carried out in accordance with Indonesian Law and international legal obligations, and that any prosecutions supported by the project are carried out correctly and fairly.</w:t>
            </w:r>
          </w:p>
        </w:tc>
      </w:tr>
      <w:tr w:rsidR="0081133C" w:rsidRPr="00EF0E8F" w14:paraId="6DEF8E6C" w14:textId="77777777" w:rsidTr="00A20A70">
        <w:tc>
          <w:tcPr>
            <w:tcW w:w="3510" w:type="dxa"/>
            <w:vMerge/>
            <w:shd w:val="clear" w:color="auto" w:fill="FFFFFF" w:themeFill="background1"/>
          </w:tcPr>
          <w:p w14:paraId="248F6AA4" w14:textId="77777777" w:rsidR="0081133C" w:rsidRDefault="0081133C" w:rsidP="00A20A70">
            <w:pPr>
              <w:tabs>
                <w:tab w:val="left" w:pos="270"/>
              </w:tabs>
              <w:ind w:left="270" w:hanging="270"/>
              <w:rPr>
                <w:sz w:val="18"/>
                <w:szCs w:val="18"/>
              </w:rPr>
            </w:pPr>
          </w:p>
        </w:tc>
        <w:tc>
          <w:tcPr>
            <w:tcW w:w="4343" w:type="dxa"/>
            <w:gridSpan w:val="3"/>
            <w:shd w:val="clear" w:color="auto" w:fill="auto"/>
          </w:tcPr>
          <w:p w14:paraId="2CFAE2C1" w14:textId="77777777" w:rsidR="0081133C" w:rsidRPr="00C055DB" w:rsidRDefault="0081133C" w:rsidP="00A20A70">
            <w:pPr>
              <w:tabs>
                <w:tab w:val="left" w:pos="270"/>
              </w:tabs>
              <w:ind w:left="270" w:hanging="270"/>
              <w:rPr>
                <w:b/>
                <w:i/>
                <w:sz w:val="18"/>
                <w:szCs w:val="18"/>
              </w:rPr>
            </w:pPr>
            <w:r w:rsidRPr="00C055DB">
              <w:rPr>
                <w:b/>
                <w:i/>
                <w:sz w:val="18"/>
                <w:szCs w:val="18"/>
              </w:rPr>
              <w:t>7.</w:t>
            </w:r>
            <w:r w:rsidRPr="00C055DB">
              <w:rPr>
                <w:b/>
                <w:i/>
                <w:sz w:val="18"/>
                <w:szCs w:val="18"/>
              </w:rPr>
              <w:tab/>
              <w:t>Pollution Prevention and Resource Efficiency</w:t>
            </w:r>
          </w:p>
        </w:tc>
        <w:tc>
          <w:tcPr>
            <w:tcW w:w="540" w:type="dxa"/>
            <w:gridSpan w:val="2"/>
            <w:vAlign w:val="center"/>
          </w:tcPr>
          <w:p w14:paraId="2FD9E366" w14:textId="77777777" w:rsidR="0081133C" w:rsidRPr="00EF0E8F" w:rsidRDefault="0081133C" w:rsidP="00A20A70">
            <w:pPr>
              <w:tabs>
                <w:tab w:val="left" w:pos="360"/>
              </w:tabs>
              <w:rPr>
                <w:sz w:val="18"/>
                <w:szCs w:val="18"/>
              </w:rPr>
            </w:pPr>
            <w:r w:rsidRPr="00372083">
              <w:rPr>
                <w:rFonts w:ascii="Segoe UI Symbol" w:hAnsi="Segoe UI Symbol" w:cs="Segoe UI Symbol"/>
                <w:b/>
                <w:szCs w:val="20"/>
              </w:rPr>
              <w:t>☐</w:t>
            </w:r>
          </w:p>
        </w:tc>
        <w:tc>
          <w:tcPr>
            <w:tcW w:w="4747" w:type="dxa"/>
          </w:tcPr>
          <w:p w14:paraId="54F59F5D" w14:textId="77777777" w:rsidR="0081133C" w:rsidRPr="00EF0E8F" w:rsidRDefault="0081133C" w:rsidP="00A20A70">
            <w:pPr>
              <w:tabs>
                <w:tab w:val="left" w:pos="360"/>
              </w:tabs>
              <w:rPr>
                <w:sz w:val="18"/>
                <w:szCs w:val="18"/>
              </w:rPr>
            </w:pPr>
          </w:p>
        </w:tc>
      </w:tr>
    </w:tbl>
    <w:p w14:paraId="1A37A4B2" w14:textId="77777777" w:rsidR="0081133C" w:rsidRDefault="0081133C" w:rsidP="00A20A70">
      <w:pPr>
        <w:tabs>
          <w:tab w:val="left" w:pos="360"/>
        </w:tabs>
        <w:rPr>
          <w:b/>
          <w:i/>
          <w:sz w:val="18"/>
          <w:szCs w:val="18"/>
        </w:rPr>
      </w:pPr>
    </w:p>
    <w:p w14:paraId="63B60406" w14:textId="77777777" w:rsidR="0081133C" w:rsidRDefault="0081133C" w:rsidP="00A20A70">
      <w:pPr>
        <w:tabs>
          <w:tab w:val="left" w:pos="360"/>
        </w:tabs>
        <w:rPr>
          <w:sz w:val="18"/>
          <w:szCs w:val="18"/>
        </w:rPr>
      </w:pPr>
      <w:r>
        <w:rPr>
          <w:sz w:val="18"/>
          <w:szCs w:val="18"/>
        </w:rPr>
        <w:br w:type="page"/>
      </w:r>
    </w:p>
    <w:p w14:paraId="58C53F55" w14:textId="77777777" w:rsidR="0081133C" w:rsidRPr="001A0CAF" w:rsidRDefault="0081133C" w:rsidP="00A20A70">
      <w:pPr>
        <w:spacing w:before="200"/>
        <w:ind w:left="360"/>
        <w:rPr>
          <w:b/>
          <w:color w:val="4F81BD" w:themeColor="accent1"/>
          <w:sz w:val="24"/>
        </w:rPr>
      </w:pPr>
      <w:r w:rsidRPr="001314CD">
        <w:rPr>
          <w:noProof/>
        </w:rPr>
        <w:lastRenderedPageBreak/>
        <w:drawing>
          <wp:anchor distT="0" distB="0" distL="114300" distR="114300" simplePos="0" relativeHeight="251664384" behindDoc="0" locked="0" layoutInCell="1" allowOverlap="1" wp14:anchorId="2D399E06" wp14:editId="16701BC2">
            <wp:simplePos x="0" y="0"/>
            <wp:positionH relativeFrom="column">
              <wp:posOffset>-372140</wp:posOffset>
            </wp:positionH>
            <wp:positionV relativeFrom="paragraph">
              <wp:posOffset>-329609</wp:posOffset>
            </wp:positionV>
            <wp:extent cx="9052105" cy="5528930"/>
            <wp:effectExtent l="0" t="0" r="0" b="0"/>
            <wp:wrapNone/>
            <wp:docPr id="29" name="Picture 29" descr="F:\UNDP\Temp\Signed-Page-SESP_IWT_Indones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UNDP\Temp\Signed-Page-SESP_IWT_Indonesia.png"/>
                    <pic:cNvPicPr>
                      <a:picLocks noChangeAspect="1" noChangeArrowheads="1"/>
                    </pic:cNvPicPr>
                  </pic:nvPicPr>
                  <pic:blipFill rotWithShape="1">
                    <a:blip r:embed="rId38">
                      <a:extLst>
                        <a:ext uri="{28A0092B-C50C-407E-A947-70E740481C1C}">
                          <a14:useLocalDpi xmlns:a14="http://schemas.microsoft.com/office/drawing/2010/main" val="0"/>
                        </a:ext>
                      </a:extLst>
                    </a:blip>
                    <a:srcRect l="7753" t="11511" r="8252" b="15956"/>
                    <a:stretch/>
                  </pic:blipFill>
                  <pic:spPr bwMode="auto">
                    <a:xfrm>
                      <a:off x="0" y="0"/>
                      <a:ext cx="9059092" cy="5533197"/>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val="id-ID"/>
        </w:rPr>
        <w:t>.</w:t>
      </w:r>
      <w:r w:rsidRPr="00BD03F6">
        <w:rPr>
          <w:b/>
          <w:color w:val="4F81BD" w:themeColor="accent1"/>
          <w:sz w:val="24"/>
        </w:rPr>
        <w:t>Final Sign Off</w:t>
      </w:r>
      <w:r w:rsidRPr="001A0CAF">
        <w:rPr>
          <w:b/>
          <w:color w:val="4F81BD" w:themeColor="accent1"/>
          <w:sz w:val="24"/>
        </w:rPr>
        <w:t xml:space="preserve"> </w:t>
      </w:r>
    </w:p>
    <w:p w14:paraId="221B81F6" w14:textId="77777777" w:rsidR="0081133C" w:rsidRDefault="0081133C" w:rsidP="00A20A70">
      <w:pPr>
        <w:tabs>
          <w:tab w:val="left" w:pos="360"/>
          <w:tab w:val="left" w:pos="4320"/>
        </w:tabs>
        <w:rPr>
          <w:sz w:val="18"/>
          <w:szCs w:val="18"/>
        </w:rPr>
      </w:pPr>
    </w:p>
    <w:tbl>
      <w:tblPr>
        <w:tblStyle w:val="TableGrid"/>
        <w:tblW w:w="0" w:type="auto"/>
        <w:tblLook w:val="04A0" w:firstRow="1" w:lastRow="0" w:firstColumn="1" w:lastColumn="0" w:noHBand="0" w:noVBand="1"/>
      </w:tblPr>
      <w:tblGrid>
        <w:gridCol w:w="2875"/>
        <w:gridCol w:w="1350"/>
        <w:gridCol w:w="8725"/>
      </w:tblGrid>
      <w:tr w:rsidR="0081133C" w14:paraId="32D84082" w14:textId="77777777" w:rsidTr="00A20A70">
        <w:tc>
          <w:tcPr>
            <w:tcW w:w="2875" w:type="dxa"/>
            <w:shd w:val="clear" w:color="auto" w:fill="C6D9F1" w:themeFill="text2" w:themeFillTint="33"/>
          </w:tcPr>
          <w:p w14:paraId="14558B4B" w14:textId="77777777" w:rsidR="0081133C" w:rsidRPr="00F84586" w:rsidRDefault="0081133C" w:rsidP="00A20A70">
            <w:pPr>
              <w:tabs>
                <w:tab w:val="left" w:pos="360"/>
                <w:tab w:val="left" w:pos="4320"/>
              </w:tabs>
              <w:rPr>
                <w:b/>
                <w:i/>
                <w:sz w:val="18"/>
                <w:szCs w:val="18"/>
              </w:rPr>
            </w:pPr>
            <w:r w:rsidRPr="00F84586">
              <w:rPr>
                <w:b/>
                <w:i/>
                <w:sz w:val="18"/>
                <w:szCs w:val="18"/>
              </w:rPr>
              <w:t>Signature</w:t>
            </w:r>
          </w:p>
        </w:tc>
        <w:tc>
          <w:tcPr>
            <w:tcW w:w="1350" w:type="dxa"/>
            <w:shd w:val="clear" w:color="auto" w:fill="C6D9F1" w:themeFill="text2" w:themeFillTint="33"/>
          </w:tcPr>
          <w:p w14:paraId="30CD7651" w14:textId="77777777" w:rsidR="0081133C" w:rsidRPr="00F84586" w:rsidRDefault="0081133C" w:rsidP="00A20A70">
            <w:pPr>
              <w:tabs>
                <w:tab w:val="left" w:pos="360"/>
                <w:tab w:val="left" w:pos="4320"/>
              </w:tabs>
              <w:rPr>
                <w:b/>
                <w:i/>
                <w:sz w:val="18"/>
                <w:szCs w:val="18"/>
              </w:rPr>
            </w:pPr>
            <w:r w:rsidRPr="00F84586">
              <w:rPr>
                <w:b/>
                <w:i/>
                <w:sz w:val="18"/>
                <w:szCs w:val="18"/>
              </w:rPr>
              <w:t>Date</w:t>
            </w:r>
          </w:p>
        </w:tc>
        <w:tc>
          <w:tcPr>
            <w:tcW w:w="8725" w:type="dxa"/>
            <w:shd w:val="clear" w:color="auto" w:fill="C6D9F1" w:themeFill="text2" w:themeFillTint="33"/>
          </w:tcPr>
          <w:p w14:paraId="5540D27F" w14:textId="77777777" w:rsidR="0081133C" w:rsidRPr="00F84586" w:rsidRDefault="0081133C" w:rsidP="00A20A70">
            <w:pPr>
              <w:tabs>
                <w:tab w:val="left" w:pos="360"/>
                <w:tab w:val="left" w:pos="4320"/>
              </w:tabs>
              <w:rPr>
                <w:b/>
                <w:i/>
                <w:sz w:val="18"/>
                <w:szCs w:val="18"/>
              </w:rPr>
            </w:pPr>
            <w:r w:rsidRPr="00F84586">
              <w:rPr>
                <w:b/>
                <w:i/>
                <w:sz w:val="18"/>
                <w:szCs w:val="18"/>
              </w:rPr>
              <w:t>Description</w:t>
            </w:r>
          </w:p>
        </w:tc>
      </w:tr>
      <w:tr w:rsidR="0081133C" w14:paraId="13C21DFC" w14:textId="77777777" w:rsidTr="00A20A70">
        <w:trPr>
          <w:trHeight w:val="629"/>
        </w:trPr>
        <w:tc>
          <w:tcPr>
            <w:tcW w:w="2875" w:type="dxa"/>
          </w:tcPr>
          <w:p w14:paraId="2D2F840F" w14:textId="77777777" w:rsidR="0081133C" w:rsidRDefault="0081133C" w:rsidP="00A20A70">
            <w:pPr>
              <w:tabs>
                <w:tab w:val="left" w:pos="360"/>
                <w:tab w:val="left" w:pos="4320"/>
              </w:tabs>
              <w:rPr>
                <w:noProof/>
              </w:rPr>
            </w:pPr>
          </w:p>
          <w:p w14:paraId="12E9FC35" w14:textId="77777777" w:rsidR="0081133C" w:rsidRDefault="0081133C" w:rsidP="00A20A70">
            <w:pPr>
              <w:tabs>
                <w:tab w:val="left" w:pos="360"/>
                <w:tab w:val="left" w:pos="4320"/>
              </w:tabs>
              <w:rPr>
                <w:noProof/>
              </w:rPr>
            </w:pPr>
          </w:p>
          <w:p w14:paraId="357D3F0B" w14:textId="77777777" w:rsidR="0081133C" w:rsidRPr="00BD03F6" w:rsidRDefault="0081133C" w:rsidP="00A20A70">
            <w:pPr>
              <w:tabs>
                <w:tab w:val="left" w:pos="360"/>
                <w:tab w:val="left" w:pos="4320"/>
              </w:tabs>
              <w:rPr>
                <w:szCs w:val="20"/>
              </w:rPr>
            </w:pPr>
            <w:r w:rsidRPr="00BD03F6">
              <w:rPr>
                <w:szCs w:val="20"/>
              </w:rPr>
              <w:t>QA Assessor</w:t>
            </w:r>
          </w:p>
        </w:tc>
        <w:tc>
          <w:tcPr>
            <w:tcW w:w="1350" w:type="dxa"/>
          </w:tcPr>
          <w:p w14:paraId="20E84EE8" w14:textId="77777777" w:rsidR="0081133C" w:rsidRPr="00BD03F6" w:rsidRDefault="0081133C" w:rsidP="00A20A70">
            <w:pPr>
              <w:tabs>
                <w:tab w:val="left" w:pos="360"/>
                <w:tab w:val="left" w:pos="4320"/>
              </w:tabs>
              <w:rPr>
                <w:szCs w:val="20"/>
              </w:rPr>
            </w:pPr>
          </w:p>
        </w:tc>
        <w:tc>
          <w:tcPr>
            <w:tcW w:w="8725" w:type="dxa"/>
          </w:tcPr>
          <w:p w14:paraId="0B27DFD1" w14:textId="77777777" w:rsidR="0081133C" w:rsidRPr="00BD03F6" w:rsidRDefault="0081133C" w:rsidP="00A20A70">
            <w:pPr>
              <w:pStyle w:val="SESPbodynumbered"/>
              <w:numPr>
                <w:ilvl w:val="0"/>
                <w:numId w:val="0"/>
              </w:numPr>
              <w:tabs>
                <w:tab w:val="clear" w:pos="360"/>
                <w:tab w:val="left" w:pos="720"/>
              </w:tabs>
              <w:spacing w:before="0" w:after="0"/>
            </w:pPr>
            <w:r w:rsidRPr="00BD03F6">
              <w:t>UNDP staff member responsible for the Project</w:t>
            </w:r>
            <w:r w:rsidRPr="00BD03F6">
              <w:rPr>
                <w:lang w:val="en-GB"/>
              </w:rPr>
              <w:t>, typically a UNDP Programme Officer. Final signature confirms they have “checked” to ensure that the SESP is adequately conducted.</w:t>
            </w:r>
          </w:p>
        </w:tc>
      </w:tr>
      <w:tr w:rsidR="0081133C" w14:paraId="3070E60F" w14:textId="77777777" w:rsidTr="00A20A70">
        <w:tc>
          <w:tcPr>
            <w:tcW w:w="2875" w:type="dxa"/>
          </w:tcPr>
          <w:p w14:paraId="190503D9" w14:textId="77777777" w:rsidR="0081133C" w:rsidRPr="00BD03F6" w:rsidRDefault="0081133C" w:rsidP="00A20A70">
            <w:pPr>
              <w:tabs>
                <w:tab w:val="left" w:pos="360"/>
                <w:tab w:val="left" w:pos="4320"/>
              </w:tabs>
              <w:rPr>
                <w:szCs w:val="20"/>
              </w:rPr>
            </w:pPr>
            <w:r w:rsidRPr="00BD03F6">
              <w:rPr>
                <w:szCs w:val="20"/>
              </w:rPr>
              <w:t>QA Approver</w:t>
            </w:r>
          </w:p>
        </w:tc>
        <w:tc>
          <w:tcPr>
            <w:tcW w:w="1350" w:type="dxa"/>
          </w:tcPr>
          <w:p w14:paraId="70715141" w14:textId="77777777" w:rsidR="0081133C" w:rsidRPr="00BD03F6" w:rsidRDefault="0081133C" w:rsidP="00A20A70">
            <w:pPr>
              <w:tabs>
                <w:tab w:val="left" w:pos="360"/>
                <w:tab w:val="left" w:pos="4320"/>
              </w:tabs>
              <w:rPr>
                <w:szCs w:val="20"/>
              </w:rPr>
            </w:pPr>
          </w:p>
        </w:tc>
        <w:tc>
          <w:tcPr>
            <w:tcW w:w="8725" w:type="dxa"/>
          </w:tcPr>
          <w:p w14:paraId="46471802" w14:textId="77777777" w:rsidR="0081133C" w:rsidRPr="00BD03F6" w:rsidRDefault="0081133C" w:rsidP="00A20A70">
            <w:pPr>
              <w:tabs>
                <w:tab w:val="left" w:pos="360"/>
                <w:tab w:val="left" w:pos="4320"/>
              </w:tabs>
              <w:rPr>
                <w:szCs w:val="20"/>
              </w:rPr>
            </w:pPr>
            <w:r w:rsidRPr="00BD03F6">
              <w:rPr>
                <w:szCs w:val="20"/>
                <w:lang w:val="en-GB"/>
              </w:rPr>
              <w:t>UNDP senior manager, typically the UNDP Deputy Country Director (DCD), Country Director (CD)</w:t>
            </w:r>
            <w:r w:rsidRPr="00BD03F6">
              <w:rPr>
                <w:b/>
                <w:szCs w:val="20"/>
              </w:rPr>
              <w:t xml:space="preserve">, </w:t>
            </w:r>
            <w:r w:rsidRPr="00BD03F6">
              <w:rPr>
                <w:szCs w:val="20"/>
              </w:rPr>
              <w:t>Deputy Resident Representative (DRR), or Resident Representative (RR). The QA Approver cannot also be the QA Assessor. Final signature confirms they have “cleared” the SESP prior to submittal to the PAC.</w:t>
            </w:r>
          </w:p>
        </w:tc>
      </w:tr>
      <w:tr w:rsidR="0081133C" w14:paraId="5F7D5AD8" w14:textId="77777777" w:rsidTr="00A20A70">
        <w:tc>
          <w:tcPr>
            <w:tcW w:w="2875" w:type="dxa"/>
          </w:tcPr>
          <w:p w14:paraId="7636A569" w14:textId="77777777" w:rsidR="0081133C" w:rsidRPr="00BD03F6" w:rsidRDefault="0081133C" w:rsidP="00A20A70">
            <w:pPr>
              <w:tabs>
                <w:tab w:val="left" w:pos="360"/>
                <w:tab w:val="left" w:pos="4320"/>
              </w:tabs>
              <w:rPr>
                <w:szCs w:val="20"/>
              </w:rPr>
            </w:pPr>
            <w:r w:rsidRPr="00BD03F6">
              <w:rPr>
                <w:szCs w:val="20"/>
              </w:rPr>
              <w:t>PAC Chair</w:t>
            </w:r>
          </w:p>
        </w:tc>
        <w:tc>
          <w:tcPr>
            <w:tcW w:w="1350" w:type="dxa"/>
          </w:tcPr>
          <w:p w14:paraId="2974B6CA" w14:textId="77777777" w:rsidR="0081133C" w:rsidRPr="00BD03F6" w:rsidRDefault="0081133C" w:rsidP="00A20A70">
            <w:pPr>
              <w:tabs>
                <w:tab w:val="left" w:pos="360"/>
                <w:tab w:val="left" w:pos="4320"/>
              </w:tabs>
              <w:rPr>
                <w:szCs w:val="20"/>
              </w:rPr>
            </w:pPr>
          </w:p>
        </w:tc>
        <w:tc>
          <w:tcPr>
            <w:tcW w:w="8725" w:type="dxa"/>
          </w:tcPr>
          <w:p w14:paraId="7D9530C8" w14:textId="77777777" w:rsidR="0081133C" w:rsidRPr="00BD03F6" w:rsidRDefault="0081133C" w:rsidP="00A20A70">
            <w:pPr>
              <w:tabs>
                <w:tab w:val="left" w:pos="360"/>
                <w:tab w:val="left" w:pos="4320"/>
              </w:tabs>
              <w:rPr>
                <w:szCs w:val="20"/>
              </w:rPr>
            </w:pPr>
            <w:r w:rsidRPr="00BD03F6">
              <w:rPr>
                <w:szCs w:val="20"/>
              </w:rPr>
              <w:t>UNDP chair</w:t>
            </w:r>
            <w:r>
              <w:rPr>
                <w:szCs w:val="20"/>
              </w:rPr>
              <w:t xml:space="preserve"> of the PAC.  In some cases PAC Chair may also be the QA Approver. Final signature confirms that the SESP was considered as part of the project appraisal and considered in recommendations of the PAC. </w:t>
            </w:r>
          </w:p>
        </w:tc>
      </w:tr>
    </w:tbl>
    <w:p w14:paraId="671309C7" w14:textId="77777777" w:rsidR="0081133C" w:rsidRDefault="0081133C" w:rsidP="00A20A70">
      <w:pPr>
        <w:sectPr w:rsidR="0081133C" w:rsidSect="00A20A70">
          <w:pgSz w:w="16838" w:h="11906" w:orient="landscape"/>
          <w:pgMar w:top="1417" w:right="1417" w:bottom="1417" w:left="1417" w:header="708" w:footer="708" w:gutter="0"/>
          <w:cols w:space="708"/>
          <w:docGrid w:linePitch="360"/>
        </w:sectPr>
      </w:pPr>
    </w:p>
    <w:p w14:paraId="606AF40D" w14:textId="35950F9C" w:rsidR="0081133C" w:rsidRPr="00442AE5" w:rsidRDefault="0081133C" w:rsidP="00442AE5">
      <w:pPr>
        <w:rPr>
          <w:sz w:val="32"/>
          <w:szCs w:val="32"/>
        </w:rPr>
      </w:pPr>
      <w:bookmarkStart w:id="69" w:name="_Toc404528202"/>
      <w:r w:rsidRPr="00442AE5">
        <w:rPr>
          <w:b/>
          <w:sz w:val="32"/>
          <w:szCs w:val="32"/>
        </w:rPr>
        <w:lastRenderedPageBreak/>
        <w:t>SESP Attachment 1. Social and Environmental Risk Screening Checklist</w:t>
      </w:r>
      <w:bookmarkEnd w:id="69"/>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833"/>
      </w:tblGrid>
      <w:tr w:rsidR="0081133C" w:rsidRPr="009D2BD0" w14:paraId="3B94D321" w14:textId="77777777" w:rsidTr="00A20A70">
        <w:tc>
          <w:tcPr>
            <w:tcW w:w="8635" w:type="dxa"/>
            <w:tcBorders>
              <w:bottom w:val="single" w:sz="4" w:space="0" w:color="auto"/>
            </w:tcBorders>
            <w:shd w:val="clear" w:color="auto" w:fill="8DB3E2" w:themeFill="text2" w:themeFillTint="66"/>
          </w:tcPr>
          <w:p w14:paraId="1C4CB92D" w14:textId="77777777" w:rsidR="0081133C" w:rsidRPr="009D2BD0" w:rsidRDefault="0081133C" w:rsidP="00A20A70">
            <w:pPr>
              <w:tabs>
                <w:tab w:val="left" w:pos="810"/>
              </w:tabs>
              <w:rPr>
                <w:rFonts w:eastAsia="Times New Roman"/>
                <w:sz w:val="22"/>
                <w:szCs w:val="22"/>
                <w:u w:val="single"/>
              </w:rPr>
            </w:pPr>
            <w:r>
              <w:rPr>
                <w:b/>
                <w:sz w:val="22"/>
                <w:szCs w:val="22"/>
              </w:rPr>
              <w:t>Checklist</w:t>
            </w:r>
            <w:r w:rsidRPr="009D2BD0">
              <w:rPr>
                <w:b/>
                <w:sz w:val="22"/>
                <w:szCs w:val="22"/>
              </w:rPr>
              <w:t xml:space="preserve"> Potential Social </w:t>
            </w:r>
            <w:r>
              <w:rPr>
                <w:b/>
                <w:sz w:val="22"/>
                <w:szCs w:val="22"/>
              </w:rPr>
              <w:t>a</w:t>
            </w:r>
            <w:r w:rsidRPr="009D2BD0">
              <w:rPr>
                <w:b/>
                <w:sz w:val="22"/>
                <w:szCs w:val="22"/>
              </w:rPr>
              <w:t xml:space="preserve">nd Environmental </w:t>
            </w:r>
            <w:r w:rsidRPr="003843AE">
              <w:rPr>
                <w:b/>
                <w:sz w:val="22"/>
                <w:szCs w:val="22"/>
                <w:u w:val="single"/>
              </w:rPr>
              <w:t>Risks</w:t>
            </w:r>
          </w:p>
        </w:tc>
        <w:tc>
          <w:tcPr>
            <w:tcW w:w="833" w:type="dxa"/>
            <w:tcBorders>
              <w:bottom w:val="single" w:sz="4" w:space="0" w:color="auto"/>
            </w:tcBorders>
            <w:shd w:val="clear" w:color="auto" w:fill="8DB3E2" w:themeFill="text2" w:themeFillTint="66"/>
          </w:tcPr>
          <w:p w14:paraId="4668BFD9" w14:textId="77777777" w:rsidR="0081133C" w:rsidRPr="009D2BD0" w:rsidRDefault="0081133C" w:rsidP="00A20A70">
            <w:pPr>
              <w:tabs>
                <w:tab w:val="left" w:pos="810"/>
              </w:tabs>
              <w:rPr>
                <w:rFonts w:eastAsia="Times New Roman"/>
                <w:sz w:val="22"/>
                <w:szCs w:val="22"/>
              </w:rPr>
            </w:pPr>
          </w:p>
        </w:tc>
      </w:tr>
      <w:tr w:rsidR="0081133C" w:rsidRPr="002E0918" w14:paraId="689C6334" w14:textId="77777777" w:rsidTr="00A20A70">
        <w:tc>
          <w:tcPr>
            <w:tcW w:w="8635" w:type="dxa"/>
            <w:tcBorders>
              <w:bottom w:val="single" w:sz="4" w:space="0" w:color="auto"/>
            </w:tcBorders>
            <w:shd w:val="clear" w:color="auto" w:fill="DBE5F1" w:themeFill="accent1" w:themeFillTint="33"/>
          </w:tcPr>
          <w:p w14:paraId="57747706" w14:textId="77777777" w:rsidR="0081133C" w:rsidRPr="002E0918" w:rsidRDefault="0081133C" w:rsidP="00A20A70">
            <w:pPr>
              <w:tabs>
                <w:tab w:val="left" w:pos="810"/>
              </w:tabs>
              <w:spacing w:before="120" w:after="120"/>
              <w:rPr>
                <w:b/>
                <w:sz w:val="18"/>
                <w:szCs w:val="18"/>
              </w:rPr>
            </w:pPr>
            <w:r>
              <w:rPr>
                <w:b/>
                <w:sz w:val="18"/>
                <w:szCs w:val="18"/>
              </w:rPr>
              <w:t xml:space="preserve">Principles 1: </w:t>
            </w:r>
            <w:r w:rsidRPr="002E0918">
              <w:rPr>
                <w:b/>
                <w:sz w:val="18"/>
                <w:szCs w:val="18"/>
              </w:rPr>
              <w:t>Human Rights</w:t>
            </w:r>
          </w:p>
        </w:tc>
        <w:tc>
          <w:tcPr>
            <w:tcW w:w="833" w:type="dxa"/>
            <w:tcBorders>
              <w:bottom w:val="single" w:sz="4" w:space="0" w:color="auto"/>
            </w:tcBorders>
            <w:shd w:val="clear" w:color="auto" w:fill="DBE5F1" w:themeFill="accent1" w:themeFillTint="33"/>
          </w:tcPr>
          <w:p w14:paraId="2A06F972" w14:textId="77777777" w:rsidR="0081133C" w:rsidRPr="002C0581" w:rsidRDefault="0081133C" w:rsidP="00A20A70">
            <w:pPr>
              <w:tabs>
                <w:tab w:val="left" w:pos="810"/>
              </w:tabs>
              <w:jc w:val="center"/>
              <w:rPr>
                <w:b/>
                <w:sz w:val="18"/>
                <w:szCs w:val="18"/>
              </w:rPr>
            </w:pPr>
            <w:r w:rsidRPr="002C0581">
              <w:rPr>
                <w:rFonts w:eastAsia="Times New Roman"/>
                <w:b/>
                <w:sz w:val="16"/>
                <w:szCs w:val="16"/>
              </w:rPr>
              <w:t xml:space="preserve">Answer </w:t>
            </w:r>
            <w:r w:rsidRPr="002C0581">
              <w:rPr>
                <w:rFonts w:eastAsia="Times New Roman"/>
                <w:b/>
                <w:sz w:val="16"/>
                <w:szCs w:val="16"/>
              </w:rPr>
              <w:br/>
              <w:t>(Yes/No)</w:t>
            </w:r>
          </w:p>
        </w:tc>
      </w:tr>
      <w:tr w:rsidR="0081133C" w:rsidRPr="002E0918" w14:paraId="0EF49609" w14:textId="77777777" w:rsidTr="00A20A70">
        <w:tc>
          <w:tcPr>
            <w:tcW w:w="8635" w:type="dxa"/>
            <w:tcBorders>
              <w:bottom w:val="single" w:sz="4" w:space="0" w:color="auto"/>
            </w:tcBorders>
            <w:shd w:val="clear" w:color="auto" w:fill="auto"/>
          </w:tcPr>
          <w:p w14:paraId="5296A518" w14:textId="77777777" w:rsidR="0081133C" w:rsidRDefault="0081133C" w:rsidP="00A20A70">
            <w:pPr>
              <w:tabs>
                <w:tab w:val="left" w:pos="900"/>
              </w:tabs>
              <w:spacing w:before="60"/>
              <w:ind w:left="567" w:hanging="567"/>
              <w:rPr>
                <w:rFonts w:eastAsia="Times New Roman"/>
                <w:sz w:val="18"/>
                <w:szCs w:val="18"/>
              </w:rPr>
            </w:pPr>
            <w:r>
              <w:rPr>
                <w:rFonts w:eastAsia="Times New Roman"/>
                <w:sz w:val="18"/>
                <w:szCs w:val="18"/>
              </w:rPr>
              <w:t>1.</w:t>
            </w:r>
            <w:r>
              <w:rPr>
                <w:rFonts w:eastAsia="Times New Roman"/>
                <w:sz w:val="18"/>
                <w:szCs w:val="18"/>
              </w:rPr>
              <w:tab/>
              <w:t>C</w:t>
            </w:r>
            <w:r w:rsidRPr="007E7E97">
              <w:rPr>
                <w:rFonts w:eastAsia="Times New Roman"/>
                <w:sz w:val="18"/>
                <w:szCs w:val="18"/>
              </w:rPr>
              <w:t xml:space="preserve">ould the </w:t>
            </w:r>
            <w:r>
              <w:rPr>
                <w:rFonts w:eastAsia="Times New Roman"/>
                <w:sz w:val="18"/>
                <w:szCs w:val="18"/>
              </w:rPr>
              <w:t>P</w:t>
            </w:r>
            <w:r w:rsidRPr="007E7E97">
              <w:rPr>
                <w:rFonts w:eastAsia="Times New Roman"/>
                <w:sz w:val="18"/>
                <w:szCs w:val="18"/>
              </w:rPr>
              <w:t xml:space="preserve">roject </w:t>
            </w:r>
            <w:r>
              <w:rPr>
                <w:rFonts w:eastAsia="Times New Roman"/>
                <w:sz w:val="18"/>
                <w:szCs w:val="18"/>
              </w:rPr>
              <w:t>lead to</w:t>
            </w:r>
            <w:r w:rsidRPr="007E7E97">
              <w:rPr>
                <w:rFonts w:eastAsia="Times New Roman"/>
                <w:sz w:val="18"/>
                <w:szCs w:val="18"/>
              </w:rPr>
              <w:t xml:space="preserve"> adverse impact</w:t>
            </w:r>
            <w:r>
              <w:rPr>
                <w:rFonts w:eastAsia="Times New Roman"/>
                <w:sz w:val="18"/>
                <w:szCs w:val="18"/>
              </w:rPr>
              <w:t>s</w:t>
            </w:r>
            <w:r w:rsidRPr="007E7E97">
              <w:rPr>
                <w:rFonts w:eastAsia="Times New Roman"/>
                <w:sz w:val="18"/>
                <w:szCs w:val="18"/>
              </w:rPr>
              <w:t xml:space="preserve"> on </w:t>
            </w:r>
            <w:r>
              <w:rPr>
                <w:rFonts w:eastAsia="Times New Roman"/>
                <w:sz w:val="18"/>
                <w:szCs w:val="18"/>
              </w:rPr>
              <w:t xml:space="preserve">enjoyment of </w:t>
            </w:r>
            <w:r w:rsidRPr="007E7E97">
              <w:rPr>
                <w:rFonts w:eastAsia="Times New Roman"/>
                <w:sz w:val="18"/>
                <w:szCs w:val="18"/>
              </w:rPr>
              <w:t xml:space="preserve">the human rights (civil, political, economic, social or cultural) of the affected population and particularly </w:t>
            </w:r>
            <w:r>
              <w:rPr>
                <w:rFonts w:eastAsia="Times New Roman"/>
                <w:sz w:val="18"/>
                <w:szCs w:val="18"/>
              </w:rPr>
              <w:t xml:space="preserve">of </w:t>
            </w:r>
            <w:r w:rsidRPr="007E7E97">
              <w:rPr>
                <w:rFonts w:eastAsia="Times New Roman"/>
                <w:sz w:val="18"/>
                <w:szCs w:val="18"/>
              </w:rPr>
              <w:t>marginalized groups</w:t>
            </w:r>
            <w:r>
              <w:rPr>
                <w:rFonts w:eastAsia="Times New Roman"/>
                <w:sz w:val="18"/>
                <w:szCs w:val="18"/>
              </w:rPr>
              <w:t>?</w:t>
            </w:r>
          </w:p>
        </w:tc>
        <w:tc>
          <w:tcPr>
            <w:tcW w:w="833" w:type="dxa"/>
            <w:tcBorders>
              <w:bottom w:val="single" w:sz="4" w:space="0" w:color="auto"/>
            </w:tcBorders>
            <w:shd w:val="clear" w:color="auto" w:fill="auto"/>
          </w:tcPr>
          <w:p w14:paraId="78487670" w14:textId="77777777" w:rsidR="0081133C" w:rsidRPr="00AA598F" w:rsidRDefault="0081133C" w:rsidP="00A20A70">
            <w:pPr>
              <w:tabs>
                <w:tab w:val="left" w:pos="585"/>
              </w:tabs>
              <w:spacing w:before="60"/>
              <w:ind w:left="567" w:hanging="567"/>
              <w:rPr>
                <w:rFonts w:eastAsia="Times New Roman"/>
                <w:sz w:val="18"/>
                <w:szCs w:val="18"/>
              </w:rPr>
            </w:pPr>
            <w:r>
              <w:rPr>
                <w:rFonts w:eastAsia="Times New Roman"/>
                <w:sz w:val="18"/>
                <w:szCs w:val="18"/>
              </w:rPr>
              <w:t>Yes</w:t>
            </w:r>
          </w:p>
        </w:tc>
      </w:tr>
      <w:tr w:rsidR="0081133C" w:rsidRPr="002E0918" w14:paraId="77BCF436" w14:textId="77777777" w:rsidTr="00A20A70">
        <w:tc>
          <w:tcPr>
            <w:tcW w:w="8635" w:type="dxa"/>
            <w:tcBorders>
              <w:bottom w:val="single" w:sz="4" w:space="0" w:color="auto"/>
            </w:tcBorders>
            <w:shd w:val="clear" w:color="auto" w:fill="auto"/>
          </w:tcPr>
          <w:p w14:paraId="582C87BF" w14:textId="77777777" w:rsidR="0081133C" w:rsidRPr="002E0918" w:rsidRDefault="0081133C" w:rsidP="00A20A70">
            <w:pPr>
              <w:tabs>
                <w:tab w:val="left" w:pos="900"/>
              </w:tabs>
              <w:spacing w:before="60"/>
              <w:ind w:left="567" w:hanging="567"/>
              <w:rPr>
                <w:rFonts w:eastAsia="Times New Roman"/>
                <w:sz w:val="18"/>
                <w:szCs w:val="18"/>
              </w:rPr>
            </w:pPr>
            <w:r>
              <w:rPr>
                <w:rFonts w:eastAsia="Times New Roman"/>
                <w:sz w:val="18"/>
                <w:szCs w:val="18"/>
              </w:rPr>
              <w:t>2.</w:t>
            </w:r>
            <w:r w:rsidRPr="002E0918">
              <w:rPr>
                <w:rFonts w:eastAsia="Times New Roman"/>
                <w:sz w:val="18"/>
                <w:szCs w:val="18"/>
              </w:rPr>
              <w:t xml:space="preserve"> </w:t>
            </w:r>
            <w:r w:rsidRPr="002E0918">
              <w:rPr>
                <w:rFonts w:eastAsia="Times New Roman"/>
                <w:sz w:val="18"/>
                <w:szCs w:val="18"/>
              </w:rPr>
              <w:tab/>
            </w:r>
            <w:r>
              <w:rPr>
                <w:rFonts w:eastAsia="Times New Roman"/>
                <w:sz w:val="18"/>
                <w:szCs w:val="18"/>
              </w:rPr>
              <w:t xml:space="preserve">Is there a likelihood that the Project would </w:t>
            </w:r>
            <w:r w:rsidRPr="002E0918">
              <w:rPr>
                <w:rFonts w:eastAsia="Times New Roman"/>
                <w:sz w:val="18"/>
                <w:szCs w:val="18"/>
              </w:rPr>
              <w:t xml:space="preserve">have inequitable </w:t>
            </w:r>
            <w:r>
              <w:rPr>
                <w:rFonts w:eastAsia="Times New Roman"/>
                <w:sz w:val="18"/>
                <w:szCs w:val="18"/>
              </w:rPr>
              <w:t xml:space="preserve">or discriminatory </w:t>
            </w:r>
            <w:r w:rsidRPr="002E0918">
              <w:rPr>
                <w:rFonts w:eastAsia="Times New Roman"/>
                <w:sz w:val="18"/>
                <w:szCs w:val="18"/>
              </w:rPr>
              <w:t xml:space="preserve">adverse impacts on </w:t>
            </w:r>
            <w:r>
              <w:rPr>
                <w:rFonts w:eastAsia="Times New Roman"/>
                <w:sz w:val="18"/>
                <w:szCs w:val="18"/>
              </w:rPr>
              <w:t>affected populations, particularly people living in poverty</w:t>
            </w:r>
            <w:r w:rsidRPr="002E0918">
              <w:rPr>
                <w:rFonts w:eastAsia="Times New Roman"/>
                <w:sz w:val="18"/>
                <w:szCs w:val="18"/>
              </w:rPr>
              <w:t xml:space="preserve"> or marginalized</w:t>
            </w:r>
            <w:r>
              <w:rPr>
                <w:rFonts w:eastAsia="Times New Roman"/>
                <w:sz w:val="18"/>
                <w:szCs w:val="18"/>
              </w:rPr>
              <w:t xml:space="preserve"> or excluded individuals or </w:t>
            </w:r>
            <w:r w:rsidRPr="002E0918">
              <w:rPr>
                <w:rFonts w:eastAsia="Times New Roman"/>
                <w:sz w:val="18"/>
                <w:szCs w:val="18"/>
              </w:rPr>
              <w:t>group</w:t>
            </w:r>
            <w:r>
              <w:rPr>
                <w:rFonts w:eastAsia="Times New Roman"/>
                <w:sz w:val="18"/>
                <w:szCs w:val="18"/>
              </w:rPr>
              <w:t>s?</w:t>
            </w:r>
            <w:r>
              <w:rPr>
                <w:rStyle w:val="FootnoteReference"/>
                <w:rFonts w:eastAsia="Times New Roman"/>
                <w:szCs w:val="18"/>
              </w:rPr>
              <w:t xml:space="preserve"> </w:t>
            </w:r>
            <w:r>
              <w:rPr>
                <w:rStyle w:val="FootnoteReference"/>
                <w:rFonts w:eastAsia="Times New Roman"/>
                <w:szCs w:val="18"/>
              </w:rPr>
              <w:footnoteReference w:id="43"/>
            </w:r>
            <w:r>
              <w:rPr>
                <w:rFonts w:eastAsia="Times New Roman"/>
                <w:sz w:val="18"/>
                <w:szCs w:val="18"/>
              </w:rPr>
              <w:t xml:space="preserve"> </w:t>
            </w:r>
          </w:p>
        </w:tc>
        <w:tc>
          <w:tcPr>
            <w:tcW w:w="833" w:type="dxa"/>
            <w:tcBorders>
              <w:bottom w:val="single" w:sz="4" w:space="0" w:color="auto"/>
            </w:tcBorders>
            <w:shd w:val="clear" w:color="auto" w:fill="auto"/>
          </w:tcPr>
          <w:p w14:paraId="3F60983B" w14:textId="77777777" w:rsidR="0081133C" w:rsidRPr="00AA598F" w:rsidRDefault="0081133C" w:rsidP="00A20A70">
            <w:pPr>
              <w:tabs>
                <w:tab w:val="left" w:pos="585"/>
              </w:tabs>
              <w:spacing w:before="60"/>
              <w:ind w:left="567" w:hanging="567"/>
              <w:rPr>
                <w:rFonts w:eastAsia="Times New Roman"/>
                <w:sz w:val="18"/>
                <w:szCs w:val="18"/>
              </w:rPr>
            </w:pPr>
            <w:r>
              <w:rPr>
                <w:rFonts w:eastAsia="Times New Roman"/>
                <w:sz w:val="18"/>
                <w:szCs w:val="18"/>
              </w:rPr>
              <w:t>No</w:t>
            </w:r>
          </w:p>
        </w:tc>
      </w:tr>
      <w:tr w:rsidR="0081133C" w:rsidRPr="002E0918" w14:paraId="31543793" w14:textId="77777777" w:rsidTr="00A20A70">
        <w:tc>
          <w:tcPr>
            <w:tcW w:w="8635" w:type="dxa"/>
            <w:tcBorders>
              <w:bottom w:val="single" w:sz="4" w:space="0" w:color="auto"/>
            </w:tcBorders>
            <w:shd w:val="clear" w:color="auto" w:fill="auto"/>
          </w:tcPr>
          <w:p w14:paraId="26F1A139" w14:textId="77777777" w:rsidR="0081133C" w:rsidRPr="002E0918" w:rsidRDefault="0081133C" w:rsidP="00A20A70">
            <w:pPr>
              <w:tabs>
                <w:tab w:val="left" w:pos="900"/>
              </w:tabs>
              <w:spacing w:before="60"/>
              <w:ind w:left="567" w:hanging="567"/>
              <w:rPr>
                <w:rFonts w:eastAsia="Times New Roman"/>
                <w:sz w:val="18"/>
                <w:szCs w:val="18"/>
              </w:rPr>
            </w:pPr>
            <w:r>
              <w:rPr>
                <w:rFonts w:eastAsia="Times New Roman"/>
                <w:sz w:val="18"/>
                <w:szCs w:val="18"/>
              </w:rPr>
              <w:t>3.</w:t>
            </w:r>
            <w:r w:rsidRPr="002E0918">
              <w:rPr>
                <w:rFonts w:eastAsia="Times New Roman"/>
                <w:sz w:val="18"/>
                <w:szCs w:val="18"/>
              </w:rPr>
              <w:tab/>
            </w:r>
            <w:r>
              <w:rPr>
                <w:rFonts w:eastAsia="Times New Roman"/>
                <w:sz w:val="18"/>
                <w:szCs w:val="18"/>
              </w:rPr>
              <w:t xml:space="preserve">Could the Project potentially </w:t>
            </w:r>
            <w:r w:rsidRPr="002E0918">
              <w:rPr>
                <w:rFonts w:eastAsia="Times New Roman"/>
                <w:sz w:val="18"/>
                <w:szCs w:val="18"/>
              </w:rPr>
              <w:t xml:space="preserve">restrict </w:t>
            </w:r>
            <w:r>
              <w:rPr>
                <w:rFonts w:eastAsia="Times New Roman"/>
                <w:sz w:val="18"/>
                <w:szCs w:val="18"/>
              </w:rPr>
              <w:t xml:space="preserve">availability, quality of and </w:t>
            </w:r>
            <w:r w:rsidRPr="002E0918">
              <w:rPr>
                <w:rFonts w:eastAsia="Times New Roman"/>
                <w:sz w:val="18"/>
                <w:szCs w:val="18"/>
              </w:rPr>
              <w:t>access to resources or basic services</w:t>
            </w:r>
            <w:r>
              <w:rPr>
                <w:rFonts w:eastAsia="Times New Roman"/>
                <w:sz w:val="18"/>
                <w:szCs w:val="18"/>
              </w:rPr>
              <w:t>, in particular to</w:t>
            </w:r>
            <w:r w:rsidRPr="002E0918">
              <w:rPr>
                <w:rFonts w:eastAsia="Times New Roman"/>
                <w:sz w:val="18"/>
                <w:szCs w:val="18"/>
              </w:rPr>
              <w:t xml:space="preserve"> marginalized </w:t>
            </w:r>
            <w:r>
              <w:rPr>
                <w:rFonts w:eastAsia="Times New Roman"/>
                <w:sz w:val="18"/>
                <w:szCs w:val="18"/>
              </w:rPr>
              <w:t xml:space="preserve">individuals or </w:t>
            </w:r>
            <w:r w:rsidRPr="002E0918">
              <w:rPr>
                <w:rFonts w:eastAsia="Times New Roman"/>
                <w:sz w:val="18"/>
                <w:szCs w:val="18"/>
              </w:rPr>
              <w:t>groups?</w:t>
            </w:r>
          </w:p>
        </w:tc>
        <w:tc>
          <w:tcPr>
            <w:tcW w:w="833" w:type="dxa"/>
            <w:tcBorders>
              <w:bottom w:val="single" w:sz="4" w:space="0" w:color="auto"/>
            </w:tcBorders>
            <w:shd w:val="clear" w:color="auto" w:fill="auto"/>
          </w:tcPr>
          <w:p w14:paraId="1EC2C6E0" w14:textId="77777777" w:rsidR="0081133C" w:rsidRPr="00AA598F" w:rsidRDefault="0081133C" w:rsidP="00A20A70">
            <w:pPr>
              <w:tabs>
                <w:tab w:val="left" w:pos="585"/>
              </w:tabs>
              <w:spacing w:before="60"/>
              <w:ind w:left="567" w:hanging="567"/>
              <w:rPr>
                <w:rFonts w:eastAsia="Times New Roman"/>
                <w:sz w:val="18"/>
                <w:szCs w:val="18"/>
              </w:rPr>
            </w:pPr>
            <w:r>
              <w:rPr>
                <w:rFonts w:eastAsia="Times New Roman"/>
                <w:sz w:val="18"/>
                <w:szCs w:val="18"/>
              </w:rPr>
              <w:t>Yes</w:t>
            </w:r>
          </w:p>
        </w:tc>
      </w:tr>
      <w:tr w:rsidR="0081133C" w:rsidRPr="002E0918" w14:paraId="060246A3" w14:textId="77777777" w:rsidTr="00A20A70">
        <w:tc>
          <w:tcPr>
            <w:tcW w:w="8635" w:type="dxa"/>
            <w:tcBorders>
              <w:bottom w:val="single" w:sz="4" w:space="0" w:color="auto"/>
            </w:tcBorders>
            <w:shd w:val="clear" w:color="auto" w:fill="auto"/>
          </w:tcPr>
          <w:p w14:paraId="06E4BEB9" w14:textId="77777777" w:rsidR="0081133C" w:rsidRPr="002E0918" w:rsidRDefault="0081133C" w:rsidP="00A20A70">
            <w:pPr>
              <w:tabs>
                <w:tab w:val="left" w:pos="900"/>
              </w:tabs>
              <w:spacing w:before="60"/>
              <w:ind w:left="567" w:hanging="567"/>
              <w:rPr>
                <w:rFonts w:eastAsia="Times New Roman"/>
                <w:sz w:val="18"/>
                <w:szCs w:val="18"/>
              </w:rPr>
            </w:pPr>
            <w:r>
              <w:rPr>
                <w:rFonts w:eastAsia="Times New Roman"/>
                <w:sz w:val="18"/>
                <w:szCs w:val="18"/>
              </w:rPr>
              <w:t>4.</w:t>
            </w:r>
            <w:r w:rsidRPr="002E0918">
              <w:rPr>
                <w:rFonts w:eastAsia="Times New Roman"/>
                <w:sz w:val="18"/>
                <w:szCs w:val="18"/>
              </w:rPr>
              <w:tab/>
            </w:r>
            <w:r>
              <w:rPr>
                <w:rFonts w:eastAsia="Times New Roman"/>
                <w:sz w:val="18"/>
                <w:szCs w:val="18"/>
              </w:rPr>
              <w:t xml:space="preserve">Is there a likelihood that the Project would </w:t>
            </w:r>
            <w:r w:rsidRPr="002E0918">
              <w:rPr>
                <w:rFonts w:eastAsia="Times New Roman"/>
                <w:sz w:val="18"/>
                <w:szCs w:val="18"/>
              </w:rPr>
              <w:t xml:space="preserve">exclude </w:t>
            </w:r>
            <w:r>
              <w:rPr>
                <w:rFonts w:eastAsia="Times New Roman"/>
                <w:sz w:val="18"/>
                <w:szCs w:val="18"/>
              </w:rPr>
              <w:t xml:space="preserve">any potentially affected stakeholders, in particular </w:t>
            </w:r>
            <w:r w:rsidRPr="002E0918">
              <w:rPr>
                <w:rFonts w:eastAsia="Times New Roman"/>
                <w:sz w:val="18"/>
                <w:szCs w:val="18"/>
              </w:rPr>
              <w:t>marginalized groups</w:t>
            </w:r>
            <w:r>
              <w:rPr>
                <w:rFonts w:eastAsia="Times New Roman"/>
                <w:sz w:val="18"/>
                <w:szCs w:val="18"/>
              </w:rPr>
              <w:t>,</w:t>
            </w:r>
            <w:r w:rsidRPr="002E0918">
              <w:rPr>
                <w:rFonts w:eastAsia="Times New Roman"/>
                <w:sz w:val="18"/>
                <w:szCs w:val="18"/>
              </w:rPr>
              <w:t xml:space="preserve"> from fully participating in decisions that may affect them?</w:t>
            </w:r>
          </w:p>
        </w:tc>
        <w:tc>
          <w:tcPr>
            <w:tcW w:w="833" w:type="dxa"/>
            <w:tcBorders>
              <w:bottom w:val="single" w:sz="4" w:space="0" w:color="auto"/>
            </w:tcBorders>
            <w:shd w:val="clear" w:color="auto" w:fill="auto"/>
          </w:tcPr>
          <w:p w14:paraId="10757B27" w14:textId="77777777" w:rsidR="0081133C" w:rsidRPr="00AA598F" w:rsidRDefault="0081133C" w:rsidP="00A20A70">
            <w:pPr>
              <w:tabs>
                <w:tab w:val="left" w:pos="585"/>
              </w:tabs>
              <w:spacing w:before="60"/>
              <w:ind w:left="567" w:hanging="567"/>
              <w:rPr>
                <w:rFonts w:eastAsia="Times New Roman"/>
                <w:sz w:val="18"/>
                <w:szCs w:val="18"/>
              </w:rPr>
            </w:pPr>
            <w:r>
              <w:rPr>
                <w:rFonts w:eastAsia="Times New Roman"/>
                <w:sz w:val="18"/>
                <w:szCs w:val="18"/>
              </w:rPr>
              <w:t>Yes</w:t>
            </w:r>
          </w:p>
        </w:tc>
      </w:tr>
      <w:tr w:rsidR="0081133C" w:rsidRPr="002E0918" w14:paraId="53BA6944" w14:textId="77777777" w:rsidTr="00A20A70">
        <w:tc>
          <w:tcPr>
            <w:tcW w:w="8635" w:type="dxa"/>
            <w:tcBorders>
              <w:bottom w:val="single" w:sz="4" w:space="0" w:color="auto"/>
            </w:tcBorders>
            <w:shd w:val="clear" w:color="auto" w:fill="auto"/>
          </w:tcPr>
          <w:p w14:paraId="205C88EC" w14:textId="77777777" w:rsidR="0081133C" w:rsidRPr="002E0918" w:rsidRDefault="0081133C" w:rsidP="00A20A70">
            <w:pPr>
              <w:tabs>
                <w:tab w:val="left" w:pos="900"/>
              </w:tabs>
              <w:spacing w:before="60"/>
              <w:ind w:left="567" w:hanging="567"/>
              <w:rPr>
                <w:rFonts w:eastAsia="Times New Roman"/>
                <w:sz w:val="18"/>
                <w:szCs w:val="18"/>
              </w:rPr>
            </w:pPr>
            <w:r>
              <w:rPr>
                <w:rFonts w:eastAsia="Times New Roman"/>
                <w:sz w:val="18"/>
                <w:szCs w:val="18"/>
              </w:rPr>
              <w:t>5.</w:t>
            </w:r>
            <w:r w:rsidRPr="002E0918">
              <w:rPr>
                <w:rFonts w:eastAsia="Times New Roman"/>
                <w:sz w:val="18"/>
                <w:szCs w:val="18"/>
              </w:rPr>
              <w:tab/>
            </w:r>
            <w:r>
              <w:rPr>
                <w:sz w:val="18"/>
              </w:rPr>
              <w:t xml:space="preserve"> Are there measures or mechanisms in place to respond to local community grievances?</w:t>
            </w:r>
            <w:r w:rsidRPr="00C82C5B" w:rsidDel="000C543E">
              <w:rPr>
                <w:rFonts w:eastAsia="Times New Roman"/>
                <w:sz w:val="18"/>
                <w:szCs w:val="18"/>
              </w:rPr>
              <w:t xml:space="preserve"> </w:t>
            </w:r>
          </w:p>
        </w:tc>
        <w:tc>
          <w:tcPr>
            <w:tcW w:w="833" w:type="dxa"/>
            <w:tcBorders>
              <w:bottom w:val="single" w:sz="4" w:space="0" w:color="auto"/>
            </w:tcBorders>
            <w:shd w:val="clear" w:color="auto" w:fill="auto"/>
          </w:tcPr>
          <w:p w14:paraId="18FD97EF" w14:textId="77777777" w:rsidR="0081133C" w:rsidRPr="00AA598F" w:rsidRDefault="0081133C" w:rsidP="00A20A70">
            <w:pPr>
              <w:tabs>
                <w:tab w:val="left" w:pos="585"/>
              </w:tabs>
              <w:spacing w:before="60"/>
              <w:ind w:left="567" w:hanging="567"/>
              <w:rPr>
                <w:rFonts w:eastAsia="Times New Roman"/>
                <w:sz w:val="18"/>
                <w:szCs w:val="18"/>
              </w:rPr>
            </w:pPr>
            <w:r>
              <w:rPr>
                <w:rFonts w:eastAsia="Times New Roman"/>
                <w:sz w:val="18"/>
                <w:szCs w:val="18"/>
              </w:rPr>
              <w:t>No</w:t>
            </w:r>
          </w:p>
        </w:tc>
      </w:tr>
      <w:tr w:rsidR="0081133C" w:rsidRPr="002E0918" w14:paraId="7261EB12" w14:textId="77777777" w:rsidTr="00A20A70">
        <w:tc>
          <w:tcPr>
            <w:tcW w:w="8635" w:type="dxa"/>
            <w:tcBorders>
              <w:bottom w:val="single" w:sz="4" w:space="0" w:color="auto"/>
            </w:tcBorders>
            <w:shd w:val="clear" w:color="auto" w:fill="auto"/>
          </w:tcPr>
          <w:p w14:paraId="31652D72" w14:textId="77777777" w:rsidR="0081133C" w:rsidDel="00074D34" w:rsidRDefault="0081133C" w:rsidP="00A20A70">
            <w:pPr>
              <w:tabs>
                <w:tab w:val="left" w:pos="900"/>
              </w:tabs>
              <w:spacing w:before="60"/>
              <w:ind w:left="567" w:hanging="567"/>
              <w:rPr>
                <w:rFonts w:eastAsia="Times New Roman"/>
                <w:sz w:val="18"/>
                <w:szCs w:val="18"/>
              </w:rPr>
            </w:pPr>
            <w:r>
              <w:rPr>
                <w:rFonts w:eastAsia="Times New Roman"/>
                <w:sz w:val="18"/>
                <w:szCs w:val="18"/>
              </w:rPr>
              <w:t>6.</w:t>
            </w:r>
            <w:r>
              <w:rPr>
                <w:rFonts w:eastAsia="Times New Roman"/>
                <w:sz w:val="18"/>
                <w:szCs w:val="18"/>
              </w:rPr>
              <w:tab/>
              <w:t>Is there a risk that duty-bearers do not have the capacity to meet their obligations in the Project?</w:t>
            </w:r>
          </w:p>
        </w:tc>
        <w:tc>
          <w:tcPr>
            <w:tcW w:w="833" w:type="dxa"/>
            <w:tcBorders>
              <w:bottom w:val="single" w:sz="4" w:space="0" w:color="auto"/>
            </w:tcBorders>
            <w:shd w:val="clear" w:color="auto" w:fill="auto"/>
          </w:tcPr>
          <w:p w14:paraId="118D3CCB" w14:textId="77777777" w:rsidR="0081133C" w:rsidRPr="00AA598F" w:rsidRDefault="0081133C" w:rsidP="00A20A70">
            <w:pPr>
              <w:tabs>
                <w:tab w:val="left" w:pos="585"/>
              </w:tabs>
              <w:spacing w:before="60"/>
              <w:ind w:left="567" w:hanging="567"/>
              <w:rPr>
                <w:rFonts w:eastAsia="Times New Roman"/>
                <w:sz w:val="18"/>
                <w:szCs w:val="18"/>
              </w:rPr>
            </w:pPr>
            <w:r>
              <w:rPr>
                <w:rFonts w:eastAsia="Times New Roman"/>
                <w:sz w:val="18"/>
                <w:szCs w:val="18"/>
              </w:rPr>
              <w:t>Yes</w:t>
            </w:r>
          </w:p>
        </w:tc>
      </w:tr>
      <w:tr w:rsidR="0081133C" w:rsidRPr="002E0918" w14:paraId="173DBB50" w14:textId="77777777" w:rsidTr="00A20A70">
        <w:tc>
          <w:tcPr>
            <w:tcW w:w="8635" w:type="dxa"/>
            <w:tcBorders>
              <w:bottom w:val="single" w:sz="4" w:space="0" w:color="auto"/>
            </w:tcBorders>
            <w:shd w:val="clear" w:color="auto" w:fill="auto"/>
          </w:tcPr>
          <w:p w14:paraId="3183FBA4" w14:textId="77777777" w:rsidR="0081133C" w:rsidRPr="00FC6F67" w:rsidRDefault="0081133C" w:rsidP="00A20A70">
            <w:pPr>
              <w:tabs>
                <w:tab w:val="left" w:pos="900"/>
              </w:tabs>
              <w:spacing w:before="60"/>
              <w:ind w:left="567" w:hanging="567"/>
              <w:rPr>
                <w:rFonts w:eastAsia="Times New Roman"/>
                <w:sz w:val="18"/>
                <w:szCs w:val="18"/>
              </w:rPr>
            </w:pPr>
            <w:r w:rsidRPr="00FC6F67">
              <w:rPr>
                <w:rFonts w:eastAsia="Times New Roman"/>
                <w:sz w:val="18"/>
                <w:szCs w:val="18"/>
              </w:rPr>
              <w:t>7.</w:t>
            </w:r>
            <w:r w:rsidRPr="00FC6F67">
              <w:rPr>
                <w:rFonts w:eastAsia="Times New Roman"/>
                <w:sz w:val="18"/>
                <w:szCs w:val="18"/>
              </w:rPr>
              <w:tab/>
              <w:t xml:space="preserve">Is there a risk that rights-holders do not have the capacity to claim their rights? </w:t>
            </w:r>
          </w:p>
        </w:tc>
        <w:tc>
          <w:tcPr>
            <w:tcW w:w="833" w:type="dxa"/>
            <w:tcBorders>
              <w:bottom w:val="single" w:sz="4" w:space="0" w:color="auto"/>
            </w:tcBorders>
            <w:shd w:val="clear" w:color="auto" w:fill="auto"/>
          </w:tcPr>
          <w:p w14:paraId="2F597DD9" w14:textId="77777777" w:rsidR="0081133C" w:rsidRPr="00FC6F67" w:rsidRDefault="0081133C" w:rsidP="00A20A70">
            <w:pPr>
              <w:tabs>
                <w:tab w:val="left" w:pos="585"/>
              </w:tabs>
              <w:spacing w:before="60"/>
              <w:ind w:left="567" w:hanging="567"/>
              <w:rPr>
                <w:rFonts w:eastAsia="Times New Roman"/>
                <w:sz w:val="18"/>
                <w:szCs w:val="18"/>
              </w:rPr>
            </w:pPr>
            <w:r w:rsidRPr="00FC6F67">
              <w:rPr>
                <w:rFonts w:eastAsia="Times New Roman"/>
                <w:sz w:val="18"/>
                <w:szCs w:val="18"/>
              </w:rPr>
              <w:t>Yes</w:t>
            </w:r>
          </w:p>
        </w:tc>
      </w:tr>
      <w:tr w:rsidR="0081133C" w:rsidRPr="002E0918" w14:paraId="10F4D082" w14:textId="77777777" w:rsidTr="00A20A70">
        <w:tc>
          <w:tcPr>
            <w:tcW w:w="8635" w:type="dxa"/>
            <w:tcBorders>
              <w:bottom w:val="single" w:sz="4" w:space="0" w:color="auto"/>
            </w:tcBorders>
            <w:shd w:val="clear" w:color="auto" w:fill="auto"/>
          </w:tcPr>
          <w:p w14:paraId="3647987F" w14:textId="77777777" w:rsidR="0081133C" w:rsidRDefault="0081133C" w:rsidP="00A20A70">
            <w:pPr>
              <w:tabs>
                <w:tab w:val="left" w:pos="900"/>
              </w:tabs>
              <w:spacing w:before="60"/>
              <w:ind w:left="567" w:hanging="567"/>
              <w:rPr>
                <w:rFonts w:eastAsia="Times New Roman"/>
                <w:sz w:val="18"/>
                <w:szCs w:val="18"/>
              </w:rPr>
            </w:pPr>
            <w:r>
              <w:rPr>
                <w:rFonts w:eastAsia="Times New Roman"/>
                <w:sz w:val="18"/>
                <w:szCs w:val="18"/>
              </w:rPr>
              <w:t>8.</w:t>
            </w:r>
            <w:r>
              <w:rPr>
                <w:rFonts w:eastAsia="Times New Roman"/>
                <w:sz w:val="18"/>
                <w:szCs w:val="18"/>
              </w:rPr>
              <w:tab/>
            </w:r>
            <w:r w:rsidRPr="002E0918">
              <w:rPr>
                <w:rFonts w:eastAsia="Times New Roman"/>
                <w:sz w:val="18"/>
                <w:szCs w:val="18"/>
              </w:rPr>
              <w:t>Have local communities or individuals</w:t>
            </w:r>
            <w:r>
              <w:rPr>
                <w:rFonts w:eastAsia="Times New Roman"/>
                <w:sz w:val="18"/>
                <w:szCs w:val="18"/>
              </w:rPr>
              <w:t>, given the opportunity,</w:t>
            </w:r>
            <w:r w:rsidRPr="002E0918">
              <w:rPr>
                <w:rFonts w:eastAsia="Times New Roman"/>
                <w:sz w:val="18"/>
                <w:szCs w:val="18"/>
              </w:rPr>
              <w:t xml:space="preserve"> raised human rights concerns regarding the </w:t>
            </w:r>
            <w:r>
              <w:rPr>
                <w:rFonts w:eastAsia="Times New Roman"/>
                <w:sz w:val="18"/>
                <w:szCs w:val="18"/>
              </w:rPr>
              <w:t>Project during the stakeholder engagement process</w:t>
            </w:r>
            <w:r w:rsidRPr="002E0918">
              <w:rPr>
                <w:rFonts w:eastAsia="Times New Roman"/>
                <w:sz w:val="18"/>
                <w:szCs w:val="18"/>
              </w:rPr>
              <w:t>?</w:t>
            </w:r>
          </w:p>
        </w:tc>
        <w:tc>
          <w:tcPr>
            <w:tcW w:w="833" w:type="dxa"/>
            <w:tcBorders>
              <w:bottom w:val="single" w:sz="4" w:space="0" w:color="auto"/>
            </w:tcBorders>
            <w:shd w:val="clear" w:color="auto" w:fill="auto"/>
          </w:tcPr>
          <w:p w14:paraId="73B20EF5" w14:textId="77777777" w:rsidR="0081133C" w:rsidRPr="00AA598F" w:rsidRDefault="0081133C" w:rsidP="00A20A70">
            <w:pPr>
              <w:tabs>
                <w:tab w:val="left" w:pos="585"/>
              </w:tabs>
              <w:spacing w:before="60"/>
              <w:ind w:left="567" w:hanging="567"/>
              <w:rPr>
                <w:rFonts w:eastAsia="Times New Roman"/>
                <w:sz w:val="18"/>
                <w:szCs w:val="18"/>
              </w:rPr>
            </w:pPr>
            <w:r>
              <w:rPr>
                <w:rFonts w:eastAsia="Times New Roman"/>
                <w:sz w:val="18"/>
                <w:szCs w:val="18"/>
              </w:rPr>
              <w:t>No</w:t>
            </w:r>
          </w:p>
        </w:tc>
      </w:tr>
      <w:tr w:rsidR="0081133C" w:rsidRPr="002E0918" w14:paraId="0959D874" w14:textId="77777777" w:rsidTr="00A20A70">
        <w:tc>
          <w:tcPr>
            <w:tcW w:w="8635" w:type="dxa"/>
            <w:tcBorders>
              <w:bottom w:val="single" w:sz="4" w:space="0" w:color="auto"/>
            </w:tcBorders>
            <w:shd w:val="clear" w:color="auto" w:fill="auto"/>
          </w:tcPr>
          <w:p w14:paraId="1AEFB650" w14:textId="77777777" w:rsidR="0081133C" w:rsidRDefault="0081133C" w:rsidP="00A20A70">
            <w:pPr>
              <w:tabs>
                <w:tab w:val="left" w:pos="900"/>
              </w:tabs>
              <w:spacing w:before="60"/>
              <w:ind w:left="567" w:hanging="567"/>
              <w:rPr>
                <w:rFonts w:eastAsia="Times New Roman"/>
                <w:sz w:val="18"/>
                <w:szCs w:val="18"/>
              </w:rPr>
            </w:pPr>
            <w:r>
              <w:rPr>
                <w:rFonts w:eastAsia="Times New Roman"/>
                <w:sz w:val="18"/>
                <w:szCs w:val="18"/>
              </w:rPr>
              <w:t>9.</w:t>
            </w:r>
            <w:r>
              <w:rPr>
                <w:rFonts w:eastAsia="Times New Roman"/>
                <w:sz w:val="18"/>
                <w:szCs w:val="18"/>
              </w:rPr>
              <w:tab/>
              <w:t>Is there a risk that the Project would exacerbate conflicts among and/or the risk of violence to project-affected communities and individuals?</w:t>
            </w:r>
          </w:p>
        </w:tc>
        <w:tc>
          <w:tcPr>
            <w:tcW w:w="833" w:type="dxa"/>
            <w:tcBorders>
              <w:bottom w:val="single" w:sz="4" w:space="0" w:color="auto"/>
            </w:tcBorders>
            <w:shd w:val="clear" w:color="auto" w:fill="auto"/>
          </w:tcPr>
          <w:p w14:paraId="7931DF8B" w14:textId="77777777" w:rsidR="0081133C" w:rsidRPr="00AA598F" w:rsidRDefault="0081133C" w:rsidP="00A20A70">
            <w:pPr>
              <w:tabs>
                <w:tab w:val="left" w:pos="585"/>
              </w:tabs>
              <w:spacing w:before="60"/>
              <w:ind w:left="567" w:hanging="567"/>
              <w:rPr>
                <w:rFonts w:eastAsia="Times New Roman"/>
                <w:sz w:val="18"/>
                <w:szCs w:val="18"/>
              </w:rPr>
            </w:pPr>
            <w:r>
              <w:rPr>
                <w:rFonts w:eastAsia="Times New Roman"/>
                <w:sz w:val="18"/>
                <w:szCs w:val="18"/>
              </w:rPr>
              <w:t>No</w:t>
            </w:r>
          </w:p>
        </w:tc>
      </w:tr>
      <w:tr w:rsidR="0081133C" w:rsidRPr="002E0918" w14:paraId="713CD603" w14:textId="77777777" w:rsidTr="00A20A70">
        <w:tc>
          <w:tcPr>
            <w:tcW w:w="8635" w:type="dxa"/>
            <w:tcBorders>
              <w:bottom w:val="single" w:sz="4" w:space="0" w:color="auto"/>
            </w:tcBorders>
            <w:shd w:val="clear" w:color="auto" w:fill="DBE5F1" w:themeFill="accent1" w:themeFillTint="33"/>
          </w:tcPr>
          <w:p w14:paraId="56D17E7B" w14:textId="77777777" w:rsidR="0081133C" w:rsidRPr="008E105C" w:rsidRDefault="0081133C" w:rsidP="00A20A70">
            <w:pPr>
              <w:tabs>
                <w:tab w:val="left" w:pos="810"/>
              </w:tabs>
              <w:spacing w:before="120" w:after="120"/>
              <w:rPr>
                <w:b/>
                <w:sz w:val="18"/>
                <w:szCs w:val="18"/>
              </w:rPr>
            </w:pPr>
            <w:r>
              <w:rPr>
                <w:b/>
                <w:sz w:val="18"/>
                <w:szCs w:val="18"/>
              </w:rPr>
              <w:t xml:space="preserve">Principle 2: </w:t>
            </w:r>
            <w:r w:rsidRPr="002E0918">
              <w:rPr>
                <w:b/>
                <w:sz w:val="18"/>
                <w:szCs w:val="18"/>
              </w:rPr>
              <w:t>Gender Equality</w:t>
            </w:r>
            <w:r>
              <w:rPr>
                <w:b/>
                <w:sz w:val="18"/>
                <w:szCs w:val="18"/>
              </w:rPr>
              <w:t xml:space="preserve"> and Women’s Empowerment</w:t>
            </w:r>
          </w:p>
        </w:tc>
        <w:tc>
          <w:tcPr>
            <w:tcW w:w="833" w:type="dxa"/>
            <w:tcBorders>
              <w:bottom w:val="single" w:sz="4" w:space="0" w:color="auto"/>
            </w:tcBorders>
            <w:shd w:val="clear" w:color="auto" w:fill="DBE5F1" w:themeFill="accent1" w:themeFillTint="33"/>
          </w:tcPr>
          <w:p w14:paraId="3DEE1232" w14:textId="77777777" w:rsidR="0081133C" w:rsidRPr="008E105C" w:rsidRDefault="0081133C" w:rsidP="00A20A70">
            <w:pPr>
              <w:tabs>
                <w:tab w:val="left" w:pos="810"/>
              </w:tabs>
              <w:spacing w:before="120" w:after="120"/>
              <w:rPr>
                <w:b/>
                <w:sz w:val="18"/>
                <w:szCs w:val="18"/>
              </w:rPr>
            </w:pPr>
          </w:p>
        </w:tc>
      </w:tr>
      <w:tr w:rsidR="0081133C" w:rsidRPr="002E0918" w14:paraId="60150CEB" w14:textId="77777777" w:rsidTr="00A20A70">
        <w:tc>
          <w:tcPr>
            <w:tcW w:w="8635" w:type="dxa"/>
            <w:tcBorders>
              <w:bottom w:val="single" w:sz="4" w:space="0" w:color="auto"/>
            </w:tcBorders>
            <w:shd w:val="clear" w:color="auto" w:fill="auto"/>
          </w:tcPr>
          <w:p w14:paraId="45EB26BA" w14:textId="77777777" w:rsidR="0081133C" w:rsidRPr="00423014" w:rsidRDefault="0081133C" w:rsidP="00A20A70">
            <w:pPr>
              <w:tabs>
                <w:tab w:val="left" w:pos="900"/>
              </w:tabs>
              <w:spacing w:before="60"/>
              <w:ind w:left="567" w:hanging="567"/>
              <w:rPr>
                <w:rFonts w:eastAsia="Times New Roman"/>
                <w:sz w:val="18"/>
                <w:szCs w:val="18"/>
              </w:rPr>
            </w:pPr>
            <w:r>
              <w:rPr>
                <w:rFonts w:eastAsia="Times New Roman"/>
                <w:sz w:val="18"/>
                <w:szCs w:val="18"/>
              </w:rPr>
              <w:t>1.</w:t>
            </w:r>
            <w:r w:rsidRPr="00423014">
              <w:rPr>
                <w:rFonts w:eastAsia="Times New Roman"/>
                <w:sz w:val="18"/>
                <w:szCs w:val="18"/>
              </w:rPr>
              <w:tab/>
            </w:r>
            <w:r>
              <w:rPr>
                <w:rFonts w:eastAsia="Times New Roman"/>
                <w:sz w:val="18"/>
                <w:szCs w:val="18"/>
              </w:rPr>
              <w:t>Is there a likelihood that</w:t>
            </w:r>
            <w:r w:rsidRPr="002E0918">
              <w:rPr>
                <w:rFonts w:eastAsia="Times New Roman"/>
                <w:sz w:val="18"/>
                <w:szCs w:val="18"/>
              </w:rPr>
              <w:t xml:space="preserve"> the proposed </w:t>
            </w:r>
            <w:r>
              <w:rPr>
                <w:rFonts w:eastAsia="Times New Roman"/>
                <w:sz w:val="18"/>
                <w:szCs w:val="18"/>
              </w:rPr>
              <w:t>Project</w:t>
            </w:r>
            <w:r w:rsidRPr="002E0918">
              <w:rPr>
                <w:rFonts w:eastAsia="Times New Roman"/>
                <w:sz w:val="18"/>
                <w:szCs w:val="18"/>
              </w:rPr>
              <w:t xml:space="preserve"> </w:t>
            </w:r>
            <w:r>
              <w:rPr>
                <w:rFonts w:eastAsia="Times New Roman"/>
                <w:sz w:val="18"/>
                <w:szCs w:val="18"/>
              </w:rPr>
              <w:t>would</w:t>
            </w:r>
            <w:r w:rsidRPr="002E0918">
              <w:rPr>
                <w:rFonts w:eastAsia="Times New Roman"/>
                <w:sz w:val="18"/>
                <w:szCs w:val="18"/>
              </w:rPr>
              <w:t xml:space="preserve"> have adverse impacts on </w:t>
            </w:r>
            <w:r>
              <w:rPr>
                <w:rFonts w:eastAsia="Times New Roman"/>
                <w:sz w:val="18"/>
                <w:szCs w:val="18"/>
              </w:rPr>
              <w:t>gender equality</w:t>
            </w:r>
            <w:r w:rsidRPr="002E0918">
              <w:rPr>
                <w:rFonts w:eastAsia="Times New Roman"/>
                <w:sz w:val="18"/>
                <w:szCs w:val="18"/>
              </w:rPr>
              <w:t xml:space="preserve"> </w:t>
            </w:r>
            <w:r>
              <w:rPr>
                <w:rFonts w:eastAsia="Times New Roman"/>
                <w:sz w:val="18"/>
                <w:szCs w:val="18"/>
              </w:rPr>
              <w:t xml:space="preserve">and/or the situation of </w:t>
            </w:r>
            <w:r w:rsidRPr="002E0918">
              <w:rPr>
                <w:rFonts w:eastAsia="Times New Roman"/>
                <w:sz w:val="18"/>
                <w:szCs w:val="18"/>
              </w:rPr>
              <w:t xml:space="preserve">women and </w:t>
            </w:r>
            <w:r>
              <w:rPr>
                <w:rFonts w:eastAsia="Times New Roman"/>
                <w:sz w:val="18"/>
                <w:szCs w:val="18"/>
              </w:rPr>
              <w:t>girls?</w:t>
            </w:r>
            <w:r w:rsidRPr="002E0918">
              <w:rPr>
                <w:rFonts w:eastAsia="Times New Roman"/>
                <w:sz w:val="18"/>
                <w:szCs w:val="18"/>
              </w:rPr>
              <w:t xml:space="preserve"> </w:t>
            </w:r>
          </w:p>
        </w:tc>
        <w:tc>
          <w:tcPr>
            <w:tcW w:w="833" w:type="dxa"/>
            <w:tcBorders>
              <w:bottom w:val="single" w:sz="4" w:space="0" w:color="auto"/>
            </w:tcBorders>
            <w:shd w:val="clear" w:color="auto" w:fill="auto"/>
          </w:tcPr>
          <w:p w14:paraId="69398E4D" w14:textId="77777777" w:rsidR="0081133C" w:rsidRPr="00AA598F" w:rsidRDefault="0081133C" w:rsidP="00A20A70">
            <w:pPr>
              <w:tabs>
                <w:tab w:val="left" w:pos="585"/>
              </w:tabs>
              <w:spacing w:before="60"/>
              <w:ind w:left="567" w:hanging="567"/>
              <w:rPr>
                <w:rFonts w:eastAsia="Times New Roman"/>
                <w:sz w:val="18"/>
                <w:szCs w:val="18"/>
              </w:rPr>
            </w:pPr>
            <w:r w:rsidRPr="00AA598F">
              <w:rPr>
                <w:rFonts w:eastAsia="Times New Roman"/>
                <w:sz w:val="18"/>
                <w:szCs w:val="18"/>
              </w:rPr>
              <w:t>No</w:t>
            </w:r>
          </w:p>
        </w:tc>
      </w:tr>
      <w:tr w:rsidR="0081133C" w:rsidRPr="002E0918" w14:paraId="0934805F" w14:textId="77777777" w:rsidTr="00A20A70">
        <w:tc>
          <w:tcPr>
            <w:tcW w:w="8635" w:type="dxa"/>
            <w:tcBorders>
              <w:bottom w:val="single" w:sz="4" w:space="0" w:color="auto"/>
            </w:tcBorders>
            <w:shd w:val="clear" w:color="auto" w:fill="auto"/>
          </w:tcPr>
          <w:p w14:paraId="229D7142" w14:textId="77777777" w:rsidR="0081133C" w:rsidRPr="00F069F1" w:rsidRDefault="0081133C" w:rsidP="00A20A70">
            <w:pPr>
              <w:tabs>
                <w:tab w:val="left" w:pos="900"/>
              </w:tabs>
              <w:spacing w:before="60"/>
              <w:ind w:left="567" w:hanging="567"/>
              <w:rPr>
                <w:rFonts w:eastAsia="Times New Roman"/>
                <w:sz w:val="18"/>
                <w:szCs w:val="18"/>
              </w:rPr>
            </w:pPr>
            <w:r>
              <w:rPr>
                <w:rFonts w:eastAsia="Times New Roman"/>
                <w:sz w:val="18"/>
                <w:szCs w:val="18"/>
              </w:rPr>
              <w:t>2.</w:t>
            </w:r>
            <w:r>
              <w:rPr>
                <w:rFonts w:eastAsia="Times New Roman"/>
                <w:sz w:val="18"/>
                <w:szCs w:val="18"/>
              </w:rPr>
              <w:tab/>
              <w:t xml:space="preserve">Would the Project potentially reproduce </w:t>
            </w:r>
            <w:r w:rsidRPr="00F069F1">
              <w:rPr>
                <w:rFonts w:eastAsia="Times New Roman"/>
                <w:sz w:val="18"/>
                <w:szCs w:val="18"/>
              </w:rPr>
              <w:t>discriminat</w:t>
            </w:r>
            <w:r>
              <w:rPr>
                <w:rFonts w:eastAsia="Times New Roman"/>
                <w:sz w:val="18"/>
                <w:szCs w:val="18"/>
              </w:rPr>
              <w:t>ions</w:t>
            </w:r>
            <w:r w:rsidRPr="00F069F1">
              <w:rPr>
                <w:rFonts w:eastAsia="Times New Roman"/>
                <w:sz w:val="18"/>
                <w:szCs w:val="18"/>
              </w:rPr>
              <w:t xml:space="preserve"> against women based on gender, especially regarding participation in design and implementation or access to opportunities and benefits?</w:t>
            </w:r>
          </w:p>
        </w:tc>
        <w:tc>
          <w:tcPr>
            <w:tcW w:w="833" w:type="dxa"/>
            <w:tcBorders>
              <w:bottom w:val="single" w:sz="4" w:space="0" w:color="auto"/>
            </w:tcBorders>
            <w:shd w:val="clear" w:color="auto" w:fill="auto"/>
          </w:tcPr>
          <w:p w14:paraId="0D0EBB4F" w14:textId="77777777" w:rsidR="0081133C" w:rsidRPr="00AA598F" w:rsidRDefault="0081133C" w:rsidP="00A20A70">
            <w:pPr>
              <w:tabs>
                <w:tab w:val="left" w:pos="585"/>
              </w:tabs>
              <w:spacing w:before="60"/>
              <w:ind w:left="567" w:hanging="567"/>
              <w:rPr>
                <w:rFonts w:eastAsia="Times New Roman"/>
                <w:sz w:val="18"/>
                <w:szCs w:val="18"/>
              </w:rPr>
            </w:pPr>
            <w:r w:rsidRPr="00AA598F">
              <w:rPr>
                <w:rFonts w:eastAsia="Times New Roman"/>
                <w:sz w:val="18"/>
                <w:szCs w:val="18"/>
              </w:rPr>
              <w:t>No</w:t>
            </w:r>
          </w:p>
        </w:tc>
      </w:tr>
      <w:tr w:rsidR="0081133C" w:rsidRPr="002E0918" w14:paraId="3B93D4F2" w14:textId="77777777" w:rsidTr="00A20A70">
        <w:tc>
          <w:tcPr>
            <w:tcW w:w="8635" w:type="dxa"/>
            <w:tcBorders>
              <w:bottom w:val="single" w:sz="4" w:space="0" w:color="auto"/>
            </w:tcBorders>
            <w:shd w:val="clear" w:color="auto" w:fill="auto"/>
          </w:tcPr>
          <w:p w14:paraId="3E2D789B" w14:textId="77777777" w:rsidR="0081133C" w:rsidRDefault="0081133C" w:rsidP="00A20A70">
            <w:pPr>
              <w:tabs>
                <w:tab w:val="left" w:pos="900"/>
              </w:tabs>
              <w:spacing w:before="60"/>
              <w:ind w:left="567" w:hanging="567"/>
              <w:rPr>
                <w:rFonts w:eastAsia="Times New Roman"/>
                <w:sz w:val="18"/>
                <w:szCs w:val="18"/>
              </w:rPr>
            </w:pPr>
            <w:r>
              <w:rPr>
                <w:rFonts w:eastAsia="Times New Roman"/>
                <w:sz w:val="18"/>
                <w:szCs w:val="18"/>
              </w:rPr>
              <w:lastRenderedPageBreak/>
              <w:t>3.</w:t>
            </w:r>
            <w:r>
              <w:rPr>
                <w:rFonts w:eastAsia="Times New Roman"/>
                <w:sz w:val="18"/>
                <w:szCs w:val="18"/>
              </w:rPr>
              <w:tab/>
            </w:r>
            <w:r w:rsidRPr="008A7431">
              <w:rPr>
                <w:rFonts w:eastAsia="Times New Roman"/>
                <w:sz w:val="18"/>
                <w:szCs w:val="18"/>
              </w:rPr>
              <w:t xml:space="preserve">Have women’s groups/leaders raised gender equality concerns regarding the Project during the stakeholder engagement process and has this been </w:t>
            </w:r>
            <w:r>
              <w:rPr>
                <w:rFonts w:eastAsia="Times New Roman"/>
                <w:sz w:val="18"/>
                <w:szCs w:val="18"/>
              </w:rPr>
              <w:t>included</w:t>
            </w:r>
            <w:r w:rsidRPr="008A7431">
              <w:rPr>
                <w:rFonts w:eastAsia="Times New Roman"/>
                <w:sz w:val="18"/>
                <w:szCs w:val="18"/>
              </w:rPr>
              <w:t xml:space="preserve"> in the over</w:t>
            </w:r>
            <w:r>
              <w:rPr>
                <w:rFonts w:eastAsia="Times New Roman"/>
                <w:sz w:val="18"/>
                <w:szCs w:val="18"/>
              </w:rPr>
              <w:t>all P</w:t>
            </w:r>
            <w:r w:rsidRPr="008A7431">
              <w:rPr>
                <w:rFonts w:eastAsia="Times New Roman"/>
                <w:sz w:val="18"/>
                <w:szCs w:val="18"/>
              </w:rPr>
              <w:t>roject proposal and in the risk assessment?</w:t>
            </w:r>
          </w:p>
        </w:tc>
        <w:tc>
          <w:tcPr>
            <w:tcW w:w="833" w:type="dxa"/>
            <w:tcBorders>
              <w:bottom w:val="single" w:sz="4" w:space="0" w:color="auto"/>
            </w:tcBorders>
            <w:shd w:val="clear" w:color="auto" w:fill="auto"/>
          </w:tcPr>
          <w:p w14:paraId="71789FB5" w14:textId="77777777" w:rsidR="0081133C" w:rsidRPr="00AA598F" w:rsidRDefault="0081133C" w:rsidP="00A20A70">
            <w:pPr>
              <w:tabs>
                <w:tab w:val="left" w:pos="585"/>
              </w:tabs>
              <w:spacing w:before="60"/>
              <w:ind w:left="567" w:hanging="567"/>
              <w:rPr>
                <w:rFonts w:eastAsia="Times New Roman"/>
                <w:sz w:val="18"/>
                <w:szCs w:val="18"/>
              </w:rPr>
            </w:pPr>
            <w:r w:rsidRPr="00AA598F">
              <w:rPr>
                <w:rFonts w:eastAsia="Times New Roman"/>
                <w:sz w:val="18"/>
                <w:szCs w:val="18"/>
              </w:rPr>
              <w:t>No</w:t>
            </w:r>
          </w:p>
        </w:tc>
      </w:tr>
      <w:tr w:rsidR="0081133C" w:rsidRPr="002E0918" w14:paraId="3E03D9B7" w14:textId="77777777" w:rsidTr="00A20A70">
        <w:tc>
          <w:tcPr>
            <w:tcW w:w="8635" w:type="dxa"/>
            <w:tcBorders>
              <w:bottom w:val="single" w:sz="4" w:space="0" w:color="auto"/>
            </w:tcBorders>
            <w:shd w:val="clear" w:color="auto" w:fill="auto"/>
          </w:tcPr>
          <w:p w14:paraId="315D1ADC" w14:textId="77777777" w:rsidR="0081133C" w:rsidRDefault="0081133C" w:rsidP="00A20A70">
            <w:pPr>
              <w:tabs>
                <w:tab w:val="left" w:pos="900"/>
              </w:tabs>
              <w:spacing w:before="60"/>
              <w:ind w:left="567" w:hanging="567"/>
              <w:rPr>
                <w:rFonts w:eastAsia="Times New Roman"/>
                <w:sz w:val="18"/>
                <w:szCs w:val="18"/>
              </w:rPr>
            </w:pPr>
            <w:r>
              <w:rPr>
                <w:rFonts w:eastAsia="Times New Roman"/>
                <w:sz w:val="18"/>
                <w:szCs w:val="18"/>
              </w:rPr>
              <w:t>3.</w:t>
            </w:r>
            <w:r>
              <w:rPr>
                <w:rFonts w:eastAsia="Times New Roman"/>
                <w:sz w:val="18"/>
                <w:szCs w:val="18"/>
              </w:rPr>
              <w:tab/>
            </w:r>
            <w:r w:rsidRPr="00677545">
              <w:rPr>
                <w:rFonts w:eastAsia="Times New Roman"/>
                <w:sz w:val="18"/>
                <w:szCs w:val="18"/>
              </w:rPr>
              <w:t>Would the Project potentially limit women’s ability to use, develop and protect natural resources, taking into account different roles and positions of women and men in accessing environmental goods and services?</w:t>
            </w:r>
          </w:p>
          <w:p w14:paraId="5BDC46AF" w14:textId="77777777" w:rsidR="0081133C" w:rsidRPr="003843AE" w:rsidRDefault="0081133C" w:rsidP="00A20A70">
            <w:pPr>
              <w:tabs>
                <w:tab w:val="left" w:pos="900"/>
              </w:tabs>
              <w:spacing w:before="60"/>
              <w:ind w:left="567" w:hanging="567"/>
              <w:rPr>
                <w:rFonts w:eastAsia="Times New Roman"/>
                <w:i/>
                <w:sz w:val="18"/>
                <w:szCs w:val="18"/>
              </w:rPr>
            </w:pPr>
            <w:r>
              <w:rPr>
                <w:sz w:val="18"/>
                <w:szCs w:val="18"/>
              </w:rPr>
              <w:tab/>
            </w:r>
            <w:r w:rsidRPr="003843AE">
              <w:rPr>
                <w:i/>
                <w:sz w:val="18"/>
                <w:szCs w:val="18"/>
              </w:rPr>
              <w:t>For example, activities that could lead to natural resources degradation or depletion in communities who depend on these resources for their livelihoods and well being</w:t>
            </w:r>
          </w:p>
        </w:tc>
        <w:tc>
          <w:tcPr>
            <w:tcW w:w="833" w:type="dxa"/>
            <w:tcBorders>
              <w:bottom w:val="single" w:sz="4" w:space="0" w:color="auto"/>
            </w:tcBorders>
            <w:shd w:val="clear" w:color="auto" w:fill="auto"/>
          </w:tcPr>
          <w:p w14:paraId="2C907C78" w14:textId="77777777" w:rsidR="0081133C" w:rsidRPr="00AA598F" w:rsidRDefault="0081133C" w:rsidP="00A20A70">
            <w:pPr>
              <w:tabs>
                <w:tab w:val="left" w:pos="585"/>
              </w:tabs>
              <w:spacing w:before="60"/>
              <w:ind w:left="567" w:hanging="567"/>
              <w:rPr>
                <w:rFonts w:eastAsia="Times New Roman"/>
                <w:sz w:val="18"/>
                <w:szCs w:val="18"/>
              </w:rPr>
            </w:pPr>
            <w:r>
              <w:rPr>
                <w:rFonts w:eastAsia="Times New Roman"/>
                <w:sz w:val="18"/>
                <w:szCs w:val="18"/>
              </w:rPr>
              <w:t>No</w:t>
            </w:r>
          </w:p>
        </w:tc>
      </w:tr>
      <w:tr w:rsidR="0081133C" w:rsidRPr="002E0918" w14:paraId="432815E2" w14:textId="77777777" w:rsidTr="00A20A70">
        <w:tc>
          <w:tcPr>
            <w:tcW w:w="8635" w:type="dxa"/>
            <w:tcBorders>
              <w:bottom w:val="single" w:sz="4" w:space="0" w:color="auto"/>
            </w:tcBorders>
            <w:shd w:val="clear" w:color="auto" w:fill="DBE5F1" w:themeFill="accent1" w:themeFillTint="33"/>
          </w:tcPr>
          <w:p w14:paraId="34C41E51" w14:textId="77777777" w:rsidR="0081133C" w:rsidRPr="002E0918" w:rsidRDefault="0081133C" w:rsidP="00A20A70">
            <w:pPr>
              <w:tabs>
                <w:tab w:val="left" w:pos="810"/>
              </w:tabs>
              <w:spacing w:before="120" w:after="120"/>
              <w:rPr>
                <w:rFonts w:eastAsia="Times New Roman"/>
                <w:b/>
                <w:sz w:val="18"/>
                <w:szCs w:val="18"/>
              </w:rPr>
            </w:pPr>
            <w:r>
              <w:rPr>
                <w:b/>
                <w:sz w:val="18"/>
                <w:szCs w:val="18"/>
              </w:rPr>
              <w:t xml:space="preserve">Principle 3:  Environmental Sustainability: </w:t>
            </w:r>
            <w:r w:rsidRPr="00D41717">
              <w:rPr>
                <w:sz w:val="18"/>
                <w:szCs w:val="18"/>
              </w:rPr>
              <w:t>Screening</w:t>
            </w:r>
            <w:r>
              <w:rPr>
                <w:b/>
                <w:sz w:val="18"/>
                <w:szCs w:val="18"/>
              </w:rPr>
              <w:t xml:space="preserve"> </w:t>
            </w:r>
            <w:r w:rsidRPr="00D41717">
              <w:rPr>
                <w:sz w:val="18"/>
                <w:szCs w:val="18"/>
              </w:rPr>
              <w:t>questions regarding</w:t>
            </w:r>
            <w:r>
              <w:rPr>
                <w:sz w:val="18"/>
                <w:szCs w:val="18"/>
              </w:rPr>
              <w:t xml:space="preserve"> environmental risks are encompassed by the specific Standard-related questions below</w:t>
            </w:r>
          </w:p>
        </w:tc>
        <w:tc>
          <w:tcPr>
            <w:tcW w:w="833" w:type="dxa"/>
            <w:tcBorders>
              <w:bottom w:val="single" w:sz="4" w:space="0" w:color="auto"/>
            </w:tcBorders>
            <w:shd w:val="clear" w:color="auto" w:fill="DBE5F1" w:themeFill="accent1" w:themeFillTint="33"/>
          </w:tcPr>
          <w:p w14:paraId="62CBE549" w14:textId="77777777" w:rsidR="0081133C" w:rsidRPr="002E0918" w:rsidRDefault="0081133C" w:rsidP="00A20A70">
            <w:pPr>
              <w:tabs>
                <w:tab w:val="left" w:pos="810"/>
              </w:tabs>
              <w:rPr>
                <w:sz w:val="18"/>
                <w:szCs w:val="18"/>
              </w:rPr>
            </w:pPr>
          </w:p>
        </w:tc>
      </w:tr>
      <w:tr w:rsidR="0081133C" w:rsidRPr="002E0918" w14:paraId="6EAFEC40" w14:textId="77777777" w:rsidTr="00A20A70">
        <w:tc>
          <w:tcPr>
            <w:tcW w:w="8635" w:type="dxa"/>
            <w:tcBorders>
              <w:bottom w:val="single" w:sz="4" w:space="0" w:color="auto"/>
            </w:tcBorders>
            <w:shd w:val="clear" w:color="auto" w:fill="auto"/>
          </w:tcPr>
          <w:p w14:paraId="73DC5C4F" w14:textId="77777777" w:rsidR="0081133C" w:rsidRPr="002E0918" w:rsidRDefault="0081133C" w:rsidP="00A20A70">
            <w:pPr>
              <w:tabs>
                <w:tab w:val="left" w:pos="810"/>
              </w:tabs>
              <w:rPr>
                <w:rFonts w:eastAsia="Times New Roman"/>
                <w:b/>
                <w:sz w:val="18"/>
                <w:szCs w:val="18"/>
              </w:rPr>
            </w:pPr>
          </w:p>
        </w:tc>
        <w:tc>
          <w:tcPr>
            <w:tcW w:w="833" w:type="dxa"/>
            <w:tcBorders>
              <w:bottom w:val="single" w:sz="4" w:space="0" w:color="auto"/>
            </w:tcBorders>
            <w:shd w:val="clear" w:color="auto" w:fill="auto"/>
          </w:tcPr>
          <w:p w14:paraId="67CE4167" w14:textId="77777777" w:rsidR="0081133C" w:rsidRPr="002E0918" w:rsidRDefault="0081133C" w:rsidP="00A20A70">
            <w:pPr>
              <w:tabs>
                <w:tab w:val="left" w:pos="810"/>
              </w:tabs>
              <w:rPr>
                <w:sz w:val="18"/>
                <w:szCs w:val="18"/>
              </w:rPr>
            </w:pPr>
          </w:p>
        </w:tc>
      </w:tr>
      <w:tr w:rsidR="0081133C" w:rsidRPr="00310835" w14:paraId="53C51AED" w14:textId="77777777" w:rsidTr="00A20A70">
        <w:tc>
          <w:tcPr>
            <w:tcW w:w="8635" w:type="dxa"/>
            <w:tcBorders>
              <w:bottom w:val="single" w:sz="4" w:space="0" w:color="auto"/>
            </w:tcBorders>
            <w:shd w:val="clear" w:color="auto" w:fill="DBE5F1" w:themeFill="accent1" w:themeFillTint="33"/>
            <w:vAlign w:val="center"/>
          </w:tcPr>
          <w:p w14:paraId="6E07394D" w14:textId="77777777" w:rsidR="0081133C" w:rsidRPr="00310835" w:rsidRDefault="0081133C" w:rsidP="00A20A70">
            <w:pPr>
              <w:tabs>
                <w:tab w:val="left" w:pos="570"/>
              </w:tabs>
              <w:spacing w:before="120" w:after="120"/>
              <w:rPr>
                <w:rFonts w:eastAsia="Times New Roman"/>
                <w:b/>
                <w:sz w:val="18"/>
                <w:szCs w:val="18"/>
              </w:rPr>
            </w:pPr>
            <w:r w:rsidRPr="00310835">
              <w:rPr>
                <w:rFonts w:eastAsia="Times New Roman"/>
                <w:b/>
                <w:sz w:val="18"/>
                <w:szCs w:val="18"/>
              </w:rPr>
              <w:t>Standard 1: Biodiversity Conservation and Sustainable</w:t>
            </w:r>
            <w:r w:rsidRPr="00092C90">
              <w:rPr>
                <w:rFonts w:eastAsia="Times New Roman"/>
                <w:b/>
                <w:sz w:val="18"/>
                <w:szCs w:val="18"/>
              </w:rPr>
              <w:t xml:space="preserve"> </w:t>
            </w:r>
            <w:hyperlink w:anchor="SustNatResManGlossary" w:history="1">
              <w:r w:rsidRPr="00092C90">
                <w:rPr>
                  <w:rFonts w:eastAsia="Times New Roman"/>
                  <w:b/>
                  <w:sz w:val="18"/>
                  <w:szCs w:val="18"/>
                </w:rPr>
                <w:t>Natural</w:t>
              </w:r>
            </w:hyperlink>
            <w:r w:rsidRPr="00310835">
              <w:rPr>
                <w:b/>
                <w:sz w:val="18"/>
                <w:szCs w:val="18"/>
              </w:rPr>
              <w:t xml:space="preserve"> Resource Management</w:t>
            </w:r>
          </w:p>
        </w:tc>
        <w:tc>
          <w:tcPr>
            <w:tcW w:w="833" w:type="dxa"/>
            <w:tcBorders>
              <w:bottom w:val="single" w:sz="4" w:space="0" w:color="auto"/>
            </w:tcBorders>
            <w:shd w:val="clear" w:color="auto" w:fill="DBE5F1" w:themeFill="accent1" w:themeFillTint="33"/>
          </w:tcPr>
          <w:p w14:paraId="262E2819" w14:textId="77777777" w:rsidR="0081133C" w:rsidRPr="00310835" w:rsidRDefault="0081133C" w:rsidP="00A20A70">
            <w:pPr>
              <w:rPr>
                <w:rFonts w:eastAsia="Times New Roman"/>
                <w:b/>
                <w:sz w:val="18"/>
                <w:szCs w:val="18"/>
              </w:rPr>
            </w:pPr>
          </w:p>
        </w:tc>
      </w:tr>
      <w:tr w:rsidR="0081133C" w:rsidRPr="00310835" w14:paraId="256A2FFD" w14:textId="77777777" w:rsidTr="00A20A70">
        <w:tc>
          <w:tcPr>
            <w:tcW w:w="8635" w:type="dxa"/>
            <w:shd w:val="clear" w:color="auto" w:fill="auto"/>
          </w:tcPr>
          <w:p w14:paraId="4BA6D9C0" w14:textId="77777777" w:rsidR="0081133C" w:rsidRPr="00310835" w:rsidRDefault="0081133C" w:rsidP="00A20A70">
            <w:pPr>
              <w:tabs>
                <w:tab w:val="left" w:pos="900"/>
              </w:tabs>
              <w:spacing w:before="60"/>
              <w:ind w:left="567" w:hanging="567"/>
              <w:rPr>
                <w:rFonts w:eastAsia="Times New Roman"/>
                <w:sz w:val="18"/>
                <w:szCs w:val="18"/>
              </w:rPr>
            </w:pPr>
            <w:r w:rsidRPr="00310835">
              <w:rPr>
                <w:rFonts w:eastAsia="Times New Roman"/>
                <w:sz w:val="18"/>
                <w:szCs w:val="18"/>
              </w:rPr>
              <w:t xml:space="preserve">1.1 </w:t>
            </w:r>
            <w:r w:rsidRPr="00310835">
              <w:rPr>
                <w:rFonts w:eastAsia="Times New Roman"/>
                <w:sz w:val="18"/>
                <w:szCs w:val="18"/>
              </w:rPr>
              <w:tab/>
              <w:t xml:space="preserve">Would the </w:t>
            </w:r>
            <w:r>
              <w:rPr>
                <w:rFonts w:eastAsia="Times New Roman"/>
                <w:sz w:val="18"/>
                <w:szCs w:val="18"/>
              </w:rPr>
              <w:t>Project</w:t>
            </w:r>
            <w:r w:rsidRPr="00310835">
              <w:rPr>
                <w:rFonts w:eastAsia="Times New Roman"/>
                <w:sz w:val="18"/>
                <w:szCs w:val="18"/>
              </w:rPr>
              <w:t xml:space="preserve"> potentially </w:t>
            </w:r>
            <w:r>
              <w:rPr>
                <w:rFonts w:eastAsia="Times New Roman"/>
                <w:sz w:val="18"/>
                <w:szCs w:val="18"/>
              </w:rPr>
              <w:t>cause</w:t>
            </w:r>
            <w:r w:rsidRPr="00310835">
              <w:rPr>
                <w:rFonts w:eastAsia="Times New Roman"/>
                <w:sz w:val="18"/>
                <w:szCs w:val="18"/>
              </w:rPr>
              <w:t xml:space="preserve"> adverse impacts </w:t>
            </w:r>
            <w:r>
              <w:rPr>
                <w:rFonts w:eastAsia="Times New Roman"/>
                <w:sz w:val="18"/>
                <w:szCs w:val="18"/>
              </w:rPr>
              <w:t>to habitats (e.g. modified, natural, and critical habitats)</w:t>
            </w:r>
            <w:r w:rsidRPr="00310835">
              <w:rPr>
                <w:rFonts w:eastAsia="Times New Roman"/>
                <w:sz w:val="18"/>
                <w:szCs w:val="18"/>
              </w:rPr>
              <w:t xml:space="preserve"> </w:t>
            </w:r>
            <w:r w:rsidRPr="003843AE">
              <w:rPr>
                <w:rFonts w:eastAsia="Times New Roman"/>
                <w:sz w:val="18"/>
                <w:szCs w:val="18"/>
              </w:rPr>
              <w:t xml:space="preserve">and/or ecosystems and </w:t>
            </w:r>
            <w:r>
              <w:rPr>
                <w:rFonts w:eastAsia="Times New Roman"/>
                <w:sz w:val="18"/>
                <w:szCs w:val="18"/>
              </w:rPr>
              <w:t>ecosystem services</w:t>
            </w:r>
            <w:r w:rsidRPr="00310835">
              <w:rPr>
                <w:rFonts w:eastAsia="Times New Roman"/>
                <w:sz w:val="18"/>
                <w:szCs w:val="18"/>
              </w:rPr>
              <w:t>?</w:t>
            </w:r>
            <w:r>
              <w:rPr>
                <w:rFonts w:eastAsia="Times New Roman"/>
                <w:sz w:val="18"/>
                <w:szCs w:val="18"/>
              </w:rPr>
              <w:br/>
            </w:r>
            <w:r>
              <w:rPr>
                <w:rFonts w:eastAsia="Times New Roman"/>
                <w:sz w:val="18"/>
                <w:szCs w:val="18"/>
              </w:rPr>
              <w:br/>
            </w:r>
            <w:r w:rsidRPr="003843AE">
              <w:rPr>
                <w:rFonts w:eastAsia="Times New Roman"/>
                <w:i/>
                <w:sz w:val="18"/>
                <w:szCs w:val="18"/>
              </w:rPr>
              <w:t xml:space="preserve">For example, </w:t>
            </w:r>
            <w:r>
              <w:rPr>
                <w:rFonts w:eastAsia="Times New Roman"/>
                <w:i/>
                <w:sz w:val="18"/>
                <w:szCs w:val="18"/>
              </w:rPr>
              <w:t xml:space="preserve">through </w:t>
            </w:r>
            <w:r w:rsidRPr="003F130C">
              <w:rPr>
                <w:rFonts w:eastAsia="Times New Roman"/>
                <w:i/>
                <w:sz w:val="18"/>
                <w:szCs w:val="18"/>
              </w:rPr>
              <w:t>habitat loss, conversion</w:t>
            </w:r>
            <w:r w:rsidRPr="003843AE">
              <w:rPr>
                <w:rFonts w:eastAsia="Times New Roman"/>
                <w:i/>
                <w:sz w:val="18"/>
                <w:szCs w:val="18"/>
              </w:rPr>
              <w:t xml:space="preserve"> or degradation, fragmentation, hydrological changes</w:t>
            </w:r>
          </w:p>
        </w:tc>
        <w:tc>
          <w:tcPr>
            <w:tcW w:w="833" w:type="dxa"/>
            <w:shd w:val="clear" w:color="auto" w:fill="auto"/>
          </w:tcPr>
          <w:p w14:paraId="5AFC8AEB" w14:textId="77777777" w:rsidR="0081133C" w:rsidRPr="00310835" w:rsidRDefault="0081133C" w:rsidP="00A20A70">
            <w:pPr>
              <w:tabs>
                <w:tab w:val="left" w:pos="585"/>
              </w:tabs>
              <w:spacing w:before="60"/>
              <w:ind w:left="567" w:hanging="567"/>
              <w:rPr>
                <w:rFonts w:eastAsia="Times New Roman"/>
                <w:sz w:val="18"/>
                <w:szCs w:val="18"/>
              </w:rPr>
            </w:pPr>
            <w:r>
              <w:rPr>
                <w:rFonts w:eastAsia="Times New Roman"/>
                <w:sz w:val="18"/>
                <w:szCs w:val="18"/>
              </w:rPr>
              <w:t>No</w:t>
            </w:r>
          </w:p>
        </w:tc>
      </w:tr>
      <w:tr w:rsidR="0081133C" w:rsidRPr="00310835" w14:paraId="38F2F316" w14:textId="77777777" w:rsidTr="00A20A70">
        <w:tc>
          <w:tcPr>
            <w:tcW w:w="8635" w:type="dxa"/>
            <w:tcBorders>
              <w:bottom w:val="single" w:sz="4" w:space="0" w:color="auto"/>
            </w:tcBorders>
            <w:shd w:val="clear" w:color="auto" w:fill="auto"/>
          </w:tcPr>
          <w:p w14:paraId="75BFD5D9" w14:textId="77777777" w:rsidR="0081133C" w:rsidRPr="00310835" w:rsidRDefault="0081133C" w:rsidP="00A20A70">
            <w:pPr>
              <w:tabs>
                <w:tab w:val="left" w:pos="900"/>
              </w:tabs>
              <w:autoSpaceDE w:val="0"/>
              <w:autoSpaceDN w:val="0"/>
              <w:adjustRightInd w:val="0"/>
              <w:spacing w:before="60"/>
              <w:ind w:left="567" w:hanging="567"/>
              <w:rPr>
                <w:rFonts w:eastAsia="Times New Roman"/>
                <w:color w:val="000000"/>
                <w:sz w:val="18"/>
                <w:szCs w:val="18"/>
              </w:rPr>
            </w:pPr>
            <w:r w:rsidRPr="00310835">
              <w:rPr>
                <w:rFonts w:eastAsia="Times New Roman"/>
                <w:bCs/>
                <w:color w:val="000000"/>
                <w:sz w:val="18"/>
                <w:szCs w:val="18"/>
              </w:rPr>
              <w:t>1.</w:t>
            </w:r>
            <w:r>
              <w:rPr>
                <w:rFonts w:eastAsia="Times New Roman"/>
                <w:bCs/>
                <w:color w:val="000000"/>
                <w:sz w:val="18"/>
                <w:szCs w:val="18"/>
              </w:rPr>
              <w:t>2</w:t>
            </w:r>
            <w:r w:rsidRPr="00310835">
              <w:rPr>
                <w:rFonts w:eastAsia="Times New Roman"/>
                <w:bCs/>
                <w:color w:val="000000"/>
                <w:sz w:val="18"/>
                <w:szCs w:val="18"/>
              </w:rPr>
              <w:t xml:space="preserve"> </w:t>
            </w:r>
            <w:r w:rsidRPr="00310835">
              <w:rPr>
                <w:rFonts w:eastAsia="Times New Roman"/>
                <w:bCs/>
                <w:color w:val="000000"/>
                <w:sz w:val="18"/>
                <w:szCs w:val="18"/>
              </w:rPr>
              <w:tab/>
              <w:t xml:space="preserve">Are any </w:t>
            </w:r>
            <w:r>
              <w:rPr>
                <w:rFonts w:eastAsia="Times New Roman"/>
                <w:bCs/>
                <w:color w:val="000000"/>
                <w:sz w:val="18"/>
                <w:szCs w:val="18"/>
              </w:rPr>
              <w:t>Project</w:t>
            </w:r>
            <w:r w:rsidRPr="00310835">
              <w:rPr>
                <w:rFonts w:eastAsia="Times New Roman"/>
                <w:bCs/>
                <w:color w:val="000000"/>
                <w:sz w:val="18"/>
                <w:szCs w:val="18"/>
              </w:rPr>
              <w:t xml:space="preserve"> activities proposed within or adjacent to </w:t>
            </w:r>
            <w:r>
              <w:rPr>
                <w:rFonts w:eastAsia="Times New Roman"/>
                <w:bCs/>
                <w:color w:val="000000"/>
                <w:sz w:val="18"/>
                <w:szCs w:val="18"/>
              </w:rPr>
              <w:t xml:space="preserve">critical habitats and/or </w:t>
            </w:r>
            <w:r w:rsidRPr="00310835">
              <w:rPr>
                <w:rFonts w:eastAsia="Times New Roman"/>
                <w:bCs/>
                <w:color w:val="000000"/>
                <w:sz w:val="18"/>
                <w:szCs w:val="18"/>
              </w:rPr>
              <w:t>environmentally sensitive areas, including legally protected area</w:t>
            </w:r>
            <w:r>
              <w:rPr>
                <w:rFonts w:eastAsia="Times New Roman"/>
                <w:bCs/>
                <w:color w:val="000000"/>
                <w:sz w:val="18"/>
                <w:szCs w:val="18"/>
              </w:rPr>
              <w:t>s</w:t>
            </w:r>
            <w:r w:rsidRPr="00310835">
              <w:rPr>
                <w:rFonts w:eastAsia="Times New Roman"/>
                <w:bCs/>
                <w:color w:val="000000"/>
                <w:sz w:val="18"/>
                <w:szCs w:val="18"/>
              </w:rPr>
              <w:t xml:space="preserve"> (e.g. natur</w:t>
            </w:r>
            <w:r>
              <w:rPr>
                <w:rFonts w:eastAsia="Times New Roman"/>
                <w:bCs/>
                <w:color w:val="000000"/>
                <w:sz w:val="18"/>
                <w:szCs w:val="18"/>
              </w:rPr>
              <w:t>e</w:t>
            </w:r>
            <w:r w:rsidRPr="00310835">
              <w:rPr>
                <w:rFonts w:eastAsia="Times New Roman"/>
                <w:bCs/>
                <w:color w:val="000000"/>
                <w:sz w:val="18"/>
                <w:szCs w:val="18"/>
              </w:rPr>
              <w:t xml:space="preserve"> reserve, national park), areas proposed for protection, or recognized as such by authoritative sources and/or </w:t>
            </w:r>
            <w:r>
              <w:rPr>
                <w:rFonts w:eastAsia="Times New Roman"/>
                <w:bCs/>
                <w:color w:val="000000"/>
                <w:sz w:val="18"/>
                <w:szCs w:val="18"/>
              </w:rPr>
              <w:t>i</w:t>
            </w:r>
            <w:r w:rsidRPr="00310835">
              <w:rPr>
                <w:rFonts w:eastAsia="Times New Roman"/>
                <w:bCs/>
                <w:color w:val="000000"/>
                <w:sz w:val="18"/>
                <w:szCs w:val="18"/>
              </w:rPr>
              <w:t xml:space="preserve">ndigenous </w:t>
            </w:r>
            <w:r>
              <w:rPr>
                <w:rFonts w:eastAsia="Times New Roman"/>
                <w:bCs/>
                <w:color w:val="000000"/>
                <w:sz w:val="18"/>
                <w:szCs w:val="18"/>
              </w:rPr>
              <w:t>p</w:t>
            </w:r>
            <w:r w:rsidRPr="00310835">
              <w:rPr>
                <w:rFonts w:eastAsia="Times New Roman"/>
                <w:bCs/>
                <w:color w:val="000000"/>
                <w:sz w:val="18"/>
                <w:szCs w:val="18"/>
              </w:rPr>
              <w:t>eoples or local communities?</w:t>
            </w:r>
          </w:p>
        </w:tc>
        <w:tc>
          <w:tcPr>
            <w:tcW w:w="833" w:type="dxa"/>
            <w:tcBorders>
              <w:bottom w:val="single" w:sz="4" w:space="0" w:color="auto"/>
            </w:tcBorders>
            <w:shd w:val="clear" w:color="auto" w:fill="auto"/>
          </w:tcPr>
          <w:p w14:paraId="5B7BD6F9" w14:textId="77777777" w:rsidR="0081133C" w:rsidRPr="00310835" w:rsidRDefault="0081133C" w:rsidP="00A20A70">
            <w:pPr>
              <w:tabs>
                <w:tab w:val="left" w:pos="585"/>
              </w:tabs>
              <w:spacing w:before="60"/>
              <w:ind w:left="567" w:hanging="567"/>
              <w:rPr>
                <w:rFonts w:eastAsia="Times New Roman"/>
                <w:sz w:val="18"/>
                <w:szCs w:val="18"/>
              </w:rPr>
            </w:pPr>
            <w:r>
              <w:rPr>
                <w:rFonts w:eastAsia="Times New Roman"/>
                <w:sz w:val="18"/>
                <w:szCs w:val="18"/>
              </w:rPr>
              <w:t>Yes</w:t>
            </w:r>
          </w:p>
        </w:tc>
      </w:tr>
      <w:tr w:rsidR="0081133C" w:rsidRPr="00310835" w14:paraId="19F84249" w14:textId="77777777" w:rsidTr="00A20A70">
        <w:tc>
          <w:tcPr>
            <w:tcW w:w="8635" w:type="dxa"/>
            <w:tcBorders>
              <w:bottom w:val="single" w:sz="4" w:space="0" w:color="auto"/>
            </w:tcBorders>
            <w:shd w:val="clear" w:color="auto" w:fill="auto"/>
          </w:tcPr>
          <w:p w14:paraId="5B646AA8" w14:textId="77777777" w:rsidR="0081133C" w:rsidRPr="00310835" w:rsidRDefault="0081133C" w:rsidP="00A20A70">
            <w:pPr>
              <w:tabs>
                <w:tab w:val="left" w:pos="900"/>
              </w:tabs>
              <w:spacing w:before="60"/>
              <w:ind w:left="567" w:hanging="567"/>
              <w:rPr>
                <w:rFonts w:eastAsia="Times New Roman"/>
                <w:sz w:val="18"/>
                <w:szCs w:val="18"/>
              </w:rPr>
            </w:pPr>
            <w:r w:rsidRPr="00310835">
              <w:rPr>
                <w:rFonts w:eastAsia="Times New Roman"/>
                <w:sz w:val="18"/>
                <w:szCs w:val="18"/>
              </w:rPr>
              <w:t>1.</w:t>
            </w:r>
            <w:r>
              <w:rPr>
                <w:rFonts w:eastAsia="Times New Roman"/>
                <w:sz w:val="18"/>
                <w:szCs w:val="18"/>
              </w:rPr>
              <w:t>3</w:t>
            </w:r>
            <w:r w:rsidRPr="00310835">
              <w:rPr>
                <w:rFonts w:eastAsia="Times New Roman"/>
                <w:sz w:val="18"/>
                <w:szCs w:val="18"/>
              </w:rPr>
              <w:tab/>
            </w:r>
            <w:r>
              <w:rPr>
                <w:rFonts w:eastAsia="Times New Roman"/>
                <w:sz w:val="18"/>
                <w:szCs w:val="18"/>
              </w:rPr>
              <w:t>Does the</w:t>
            </w:r>
            <w:r w:rsidRPr="00310835">
              <w:rPr>
                <w:rFonts w:eastAsia="Times New Roman"/>
                <w:sz w:val="18"/>
                <w:szCs w:val="18"/>
              </w:rPr>
              <w:t xml:space="preserve"> </w:t>
            </w:r>
            <w:r>
              <w:rPr>
                <w:rFonts w:eastAsia="Times New Roman"/>
                <w:sz w:val="18"/>
                <w:szCs w:val="18"/>
              </w:rPr>
              <w:t>Project</w:t>
            </w:r>
            <w:r w:rsidRPr="00310835">
              <w:rPr>
                <w:rFonts w:eastAsia="Times New Roman"/>
                <w:sz w:val="18"/>
                <w:szCs w:val="18"/>
              </w:rPr>
              <w:t xml:space="preserve"> </w:t>
            </w:r>
            <w:r>
              <w:rPr>
                <w:rFonts w:eastAsia="Times New Roman"/>
                <w:sz w:val="18"/>
                <w:szCs w:val="18"/>
              </w:rPr>
              <w:t>involve</w:t>
            </w:r>
            <w:r w:rsidRPr="00310835">
              <w:rPr>
                <w:rFonts w:eastAsia="Times New Roman"/>
                <w:sz w:val="18"/>
                <w:szCs w:val="18"/>
              </w:rPr>
              <w:t xml:space="preserve"> change</w:t>
            </w:r>
            <w:r>
              <w:rPr>
                <w:rFonts w:eastAsia="Times New Roman"/>
                <w:sz w:val="18"/>
                <w:szCs w:val="18"/>
              </w:rPr>
              <w:t>s</w:t>
            </w:r>
            <w:r w:rsidRPr="00310835">
              <w:rPr>
                <w:rFonts w:eastAsia="Times New Roman"/>
                <w:sz w:val="18"/>
                <w:szCs w:val="18"/>
              </w:rPr>
              <w:t xml:space="preserve"> to the use of lands and resources</w:t>
            </w:r>
            <w:r>
              <w:rPr>
                <w:rFonts w:eastAsia="Times New Roman"/>
                <w:sz w:val="18"/>
                <w:szCs w:val="18"/>
              </w:rPr>
              <w:t xml:space="preserve"> that may have adverse impacts on habitats, ecosystems, and/or livelihoods? </w:t>
            </w:r>
            <w:r w:rsidRPr="00310835">
              <w:rPr>
                <w:rFonts w:eastAsia="Times New Roman"/>
                <w:sz w:val="18"/>
                <w:szCs w:val="18"/>
              </w:rPr>
              <w:t>(</w:t>
            </w:r>
            <w:r>
              <w:rPr>
                <w:rFonts w:eastAsia="Times New Roman"/>
                <w:sz w:val="18"/>
                <w:szCs w:val="18"/>
              </w:rPr>
              <w:t xml:space="preserve">Note: if </w:t>
            </w:r>
            <w:r w:rsidRPr="00310835">
              <w:rPr>
                <w:rFonts w:eastAsia="Times New Roman"/>
                <w:sz w:val="18"/>
                <w:szCs w:val="18"/>
              </w:rPr>
              <w:t xml:space="preserve">restrictions and/or limitations of access </w:t>
            </w:r>
            <w:r>
              <w:rPr>
                <w:rFonts w:eastAsia="Times New Roman"/>
                <w:sz w:val="18"/>
                <w:szCs w:val="18"/>
              </w:rPr>
              <w:t xml:space="preserve">to lands </w:t>
            </w:r>
            <w:r w:rsidRPr="00310835">
              <w:rPr>
                <w:rFonts w:eastAsia="Times New Roman"/>
                <w:sz w:val="18"/>
                <w:szCs w:val="18"/>
              </w:rPr>
              <w:t>would apply, refer to Standard 5)</w:t>
            </w:r>
          </w:p>
        </w:tc>
        <w:tc>
          <w:tcPr>
            <w:tcW w:w="833" w:type="dxa"/>
            <w:tcBorders>
              <w:bottom w:val="single" w:sz="4" w:space="0" w:color="auto"/>
            </w:tcBorders>
            <w:shd w:val="clear" w:color="auto" w:fill="auto"/>
          </w:tcPr>
          <w:p w14:paraId="365C9CCD" w14:textId="77777777" w:rsidR="0081133C" w:rsidRPr="00310835" w:rsidRDefault="0081133C" w:rsidP="00A20A70">
            <w:pPr>
              <w:tabs>
                <w:tab w:val="left" w:pos="585"/>
              </w:tabs>
              <w:spacing w:before="60"/>
              <w:ind w:left="567" w:hanging="567"/>
              <w:rPr>
                <w:rFonts w:eastAsia="Times New Roman"/>
                <w:sz w:val="18"/>
                <w:szCs w:val="18"/>
              </w:rPr>
            </w:pPr>
            <w:r>
              <w:rPr>
                <w:rFonts w:eastAsia="Times New Roman"/>
                <w:sz w:val="18"/>
                <w:szCs w:val="18"/>
              </w:rPr>
              <w:t>No</w:t>
            </w:r>
          </w:p>
        </w:tc>
      </w:tr>
      <w:tr w:rsidR="0081133C" w:rsidRPr="00310835" w14:paraId="13718DEA" w14:textId="77777777" w:rsidTr="00A20A70">
        <w:tc>
          <w:tcPr>
            <w:tcW w:w="8635" w:type="dxa"/>
            <w:tcBorders>
              <w:bottom w:val="single" w:sz="4" w:space="0" w:color="auto"/>
            </w:tcBorders>
            <w:shd w:val="clear" w:color="auto" w:fill="auto"/>
          </w:tcPr>
          <w:p w14:paraId="6413ADE1" w14:textId="77777777" w:rsidR="0081133C" w:rsidRPr="00310835" w:rsidRDefault="0081133C" w:rsidP="00A20A70">
            <w:pPr>
              <w:tabs>
                <w:tab w:val="left" w:pos="900"/>
              </w:tabs>
              <w:spacing w:before="60"/>
              <w:ind w:left="567" w:hanging="567"/>
              <w:rPr>
                <w:rFonts w:eastAsia="Times New Roman"/>
                <w:sz w:val="18"/>
                <w:szCs w:val="18"/>
              </w:rPr>
            </w:pPr>
            <w:r>
              <w:rPr>
                <w:rFonts w:eastAsia="Times New Roman"/>
                <w:sz w:val="18"/>
                <w:szCs w:val="18"/>
              </w:rPr>
              <w:t>1.4</w:t>
            </w:r>
            <w:r>
              <w:rPr>
                <w:rFonts w:eastAsia="Times New Roman"/>
                <w:sz w:val="18"/>
                <w:szCs w:val="18"/>
              </w:rPr>
              <w:tab/>
              <w:t>Would Project activities pose risks to endangered species?</w:t>
            </w:r>
          </w:p>
        </w:tc>
        <w:tc>
          <w:tcPr>
            <w:tcW w:w="833" w:type="dxa"/>
            <w:tcBorders>
              <w:bottom w:val="single" w:sz="4" w:space="0" w:color="auto"/>
            </w:tcBorders>
            <w:shd w:val="clear" w:color="auto" w:fill="auto"/>
          </w:tcPr>
          <w:p w14:paraId="620275E4" w14:textId="77777777" w:rsidR="0081133C" w:rsidRPr="00310835" w:rsidRDefault="0081133C" w:rsidP="00A20A70">
            <w:pPr>
              <w:tabs>
                <w:tab w:val="left" w:pos="585"/>
              </w:tabs>
              <w:spacing w:before="60"/>
              <w:ind w:left="567" w:hanging="567"/>
              <w:rPr>
                <w:rFonts w:eastAsia="Times New Roman"/>
                <w:sz w:val="18"/>
                <w:szCs w:val="18"/>
              </w:rPr>
            </w:pPr>
            <w:r>
              <w:rPr>
                <w:rFonts w:eastAsia="Times New Roman"/>
                <w:sz w:val="18"/>
                <w:szCs w:val="18"/>
              </w:rPr>
              <w:t>No</w:t>
            </w:r>
          </w:p>
        </w:tc>
      </w:tr>
      <w:tr w:rsidR="0081133C" w:rsidRPr="00310835" w14:paraId="028DE640" w14:textId="77777777" w:rsidTr="00A20A70">
        <w:tc>
          <w:tcPr>
            <w:tcW w:w="8635" w:type="dxa"/>
            <w:tcBorders>
              <w:bottom w:val="single" w:sz="4" w:space="0" w:color="auto"/>
            </w:tcBorders>
            <w:shd w:val="clear" w:color="auto" w:fill="auto"/>
          </w:tcPr>
          <w:p w14:paraId="065DF492" w14:textId="77777777" w:rsidR="0081133C" w:rsidRPr="00310835" w:rsidRDefault="0081133C" w:rsidP="00A20A70">
            <w:pPr>
              <w:tabs>
                <w:tab w:val="left" w:pos="900"/>
              </w:tabs>
              <w:spacing w:before="60"/>
              <w:ind w:left="567" w:hanging="567"/>
              <w:rPr>
                <w:rFonts w:eastAsia="Times New Roman"/>
                <w:sz w:val="18"/>
                <w:szCs w:val="18"/>
              </w:rPr>
            </w:pPr>
            <w:r w:rsidRPr="00310835">
              <w:rPr>
                <w:rFonts w:eastAsia="Times New Roman"/>
                <w:sz w:val="18"/>
                <w:szCs w:val="18"/>
              </w:rPr>
              <w:t>1.</w:t>
            </w:r>
            <w:r>
              <w:rPr>
                <w:rFonts w:eastAsia="Times New Roman"/>
                <w:sz w:val="18"/>
                <w:szCs w:val="18"/>
              </w:rPr>
              <w:t>5</w:t>
            </w:r>
            <w:r w:rsidRPr="00310835">
              <w:rPr>
                <w:rFonts w:eastAsia="Times New Roman"/>
                <w:sz w:val="18"/>
                <w:szCs w:val="18"/>
              </w:rPr>
              <w:t xml:space="preserve"> </w:t>
            </w:r>
            <w:r w:rsidRPr="00310835">
              <w:rPr>
                <w:rFonts w:eastAsia="Times New Roman"/>
                <w:sz w:val="18"/>
                <w:szCs w:val="18"/>
              </w:rPr>
              <w:tab/>
              <w:t xml:space="preserve">Would the </w:t>
            </w:r>
            <w:r>
              <w:rPr>
                <w:rFonts w:eastAsia="Times New Roman"/>
                <w:sz w:val="18"/>
                <w:szCs w:val="18"/>
              </w:rPr>
              <w:t>Project</w:t>
            </w:r>
            <w:r w:rsidRPr="00310835">
              <w:rPr>
                <w:rFonts w:eastAsia="Times New Roman"/>
                <w:sz w:val="18"/>
                <w:szCs w:val="18"/>
              </w:rPr>
              <w:t xml:space="preserve"> pose a risk of introducing invasive alien species? </w:t>
            </w:r>
          </w:p>
        </w:tc>
        <w:tc>
          <w:tcPr>
            <w:tcW w:w="833" w:type="dxa"/>
            <w:tcBorders>
              <w:bottom w:val="single" w:sz="4" w:space="0" w:color="auto"/>
            </w:tcBorders>
            <w:shd w:val="clear" w:color="auto" w:fill="auto"/>
          </w:tcPr>
          <w:p w14:paraId="5D7C3F1B" w14:textId="77777777" w:rsidR="0081133C" w:rsidRPr="00310835" w:rsidRDefault="0081133C" w:rsidP="00A20A70">
            <w:pPr>
              <w:tabs>
                <w:tab w:val="left" w:pos="585"/>
              </w:tabs>
              <w:spacing w:before="60"/>
              <w:ind w:left="567" w:hanging="567"/>
              <w:rPr>
                <w:rFonts w:eastAsia="Times New Roman"/>
                <w:sz w:val="18"/>
                <w:szCs w:val="18"/>
              </w:rPr>
            </w:pPr>
            <w:r>
              <w:rPr>
                <w:rFonts w:eastAsia="Times New Roman"/>
                <w:sz w:val="18"/>
                <w:szCs w:val="18"/>
              </w:rPr>
              <w:t>No</w:t>
            </w:r>
          </w:p>
        </w:tc>
      </w:tr>
      <w:tr w:rsidR="0081133C" w:rsidRPr="00310835" w14:paraId="6745ADF0" w14:textId="77777777" w:rsidTr="00A20A70">
        <w:tc>
          <w:tcPr>
            <w:tcW w:w="8635" w:type="dxa"/>
            <w:tcBorders>
              <w:bottom w:val="single" w:sz="4" w:space="0" w:color="auto"/>
            </w:tcBorders>
            <w:shd w:val="clear" w:color="auto" w:fill="auto"/>
          </w:tcPr>
          <w:p w14:paraId="18C6C6E5" w14:textId="77777777" w:rsidR="0081133C" w:rsidRPr="00310835" w:rsidRDefault="0081133C" w:rsidP="00A20A70">
            <w:pPr>
              <w:tabs>
                <w:tab w:val="left" w:pos="900"/>
              </w:tabs>
              <w:spacing w:before="60"/>
              <w:ind w:left="567" w:hanging="567"/>
              <w:rPr>
                <w:rFonts w:eastAsia="Times New Roman"/>
                <w:sz w:val="18"/>
                <w:szCs w:val="18"/>
              </w:rPr>
            </w:pPr>
            <w:r w:rsidRPr="00310835">
              <w:rPr>
                <w:rFonts w:eastAsia="Times New Roman"/>
                <w:sz w:val="18"/>
                <w:szCs w:val="18"/>
              </w:rPr>
              <w:t>1.</w:t>
            </w:r>
            <w:r>
              <w:rPr>
                <w:rFonts w:eastAsia="Times New Roman"/>
                <w:sz w:val="18"/>
                <w:szCs w:val="18"/>
              </w:rPr>
              <w:t>6</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involve harvesting of natural forests, plantation development, or reforestation?</w:t>
            </w:r>
          </w:p>
        </w:tc>
        <w:tc>
          <w:tcPr>
            <w:tcW w:w="833" w:type="dxa"/>
            <w:tcBorders>
              <w:bottom w:val="single" w:sz="4" w:space="0" w:color="auto"/>
            </w:tcBorders>
            <w:shd w:val="clear" w:color="auto" w:fill="auto"/>
          </w:tcPr>
          <w:p w14:paraId="1CC90807" w14:textId="77777777" w:rsidR="0081133C" w:rsidRPr="00310835" w:rsidRDefault="0081133C" w:rsidP="00A20A70">
            <w:pPr>
              <w:tabs>
                <w:tab w:val="left" w:pos="585"/>
              </w:tabs>
              <w:spacing w:before="60"/>
              <w:ind w:left="567" w:hanging="567"/>
              <w:rPr>
                <w:rFonts w:eastAsia="Times New Roman"/>
                <w:sz w:val="18"/>
                <w:szCs w:val="18"/>
              </w:rPr>
            </w:pPr>
            <w:r>
              <w:rPr>
                <w:rFonts w:eastAsia="Times New Roman"/>
                <w:sz w:val="18"/>
                <w:szCs w:val="18"/>
              </w:rPr>
              <w:t>No</w:t>
            </w:r>
          </w:p>
        </w:tc>
      </w:tr>
      <w:tr w:rsidR="0081133C" w:rsidRPr="00310835" w14:paraId="02792BB8" w14:textId="77777777" w:rsidTr="00A20A70">
        <w:tc>
          <w:tcPr>
            <w:tcW w:w="8635" w:type="dxa"/>
            <w:tcBorders>
              <w:bottom w:val="single" w:sz="4" w:space="0" w:color="auto"/>
            </w:tcBorders>
            <w:shd w:val="clear" w:color="auto" w:fill="auto"/>
          </w:tcPr>
          <w:p w14:paraId="772EAF45" w14:textId="77777777" w:rsidR="0081133C" w:rsidRPr="00310835" w:rsidRDefault="0081133C" w:rsidP="00A20A70">
            <w:pPr>
              <w:tabs>
                <w:tab w:val="left" w:pos="900"/>
              </w:tabs>
              <w:spacing w:before="60"/>
              <w:ind w:left="567" w:hanging="567"/>
              <w:rPr>
                <w:rFonts w:eastAsia="Times New Roman"/>
                <w:sz w:val="18"/>
                <w:szCs w:val="18"/>
              </w:rPr>
            </w:pPr>
            <w:r w:rsidRPr="00310835">
              <w:rPr>
                <w:rFonts w:eastAsia="Times New Roman"/>
                <w:sz w:val="18"/>
                <w:szCs w:val="18"/>
              </w:rPr>
              <w:t>1.</w:t>
            </w:r>
            <w:r>
              <w:rPr>
                <w:rFonts w:eastAsia="Times New Roman"/>
                <w:sz w:val="18"/>
                <w:szCs w:val="18"/>
              </w:rPr>
              <w:t>7</w:t>
            </w:r>
            <w:r w:rsidRPr="00310835">
              <w:rPr>
                <w:rFonts w:eastAsia="Times New Roman"/>
                <w:sz w:val="18"/>
                <w:szCs w:val="18"/>
              </w:rPr>
              <w:t xml:space="preserve"> </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involve the production and/or harvesting of fish populations or other aquatic species?</w:t>
            </w:r>
          </w:p>
        </w:tc>
        <w:tc>
          <w:tcPr>
            <w:tcW w:w="833" w:type="dxa"/>
            <w:tcBorders>
              <w:bottom w:val="single" w:sz="4" w:space="0" w:color="auto"/>
            </w:tcBorders>
            <w:shd w:val="clear" w:color="auto" w:fill="auto"/>
          </w:tcPr>
          <w:p w14:paraId="5506D729" w14:textId="77777777" w:rsidR="0081133C" w:rsidRPr="00310835" w:rsidRDefault="0081133C" w:rsidP="00A20A70">
            <w:pPr>
              <w:tabs>
                <w:tab w:val="left" w:pos="585"/>
              </w:tabs>
              <w:spacing w:before="60"/>
              <w:ind w:left="567" w:hanging="567"/>
              <w:rPr>
                <w:rFonts w:eastAsia="Times New Roman"/>
                <w:sz w:val="18"/>
                <w:szCs w:val="18"/>
              </w:rPr>
            </w:pPr>
            <w:r>
              <w:rPr>
                <w:rFonts w:eastAsia="Times New Roman"/>
                <w:sz w:val="18"/>
                <w:szCs w:val="18"/>
              </w:rPr>
              <w:t>No</w:t>
            </w:r>
          </w:p>
        </w:tc>
      </w:tr>
      <w:tr w:rsidR="0081133C" w:rsidRPr="00310835" w14:paraId="4E49561D" w14:textId="77777777" w:rsidTr="00A20A70">
        <w:tc>
          <w:tcPr>
            <w:tcW w:w="8635" w:type="dxa"/>
            <w:tcBorders>
              <w:bottom w:val="single" w:sz="4" w:space="0" w:color="auto"/>
            </w:tcBorders>
            <w:shd w:val="clear" w:color="auto" w:fill="auto"/>
          </w:tcPr>
          <w:p w14:paraId="7D8EF3ED" w14:textId="77777777" w:rsidR="0081133C" w:rsidRDefault="0081133C" w:rsidP="00A20A70">
            <w:pPr>
              <w:tabs>
                <w:tab w:val="left" w:pos="900"/>
              </w:tabs>
              <w:spacing w:before="60"/>
              <w:ind w:left="567" w:hanging="567"/>
              <w:rPr>
                <w:rFonts w:eastAsia="Times New Roman"/>
                <w:sz w:val="18"/>
                <w:szCs w:val="18"/>
              </w:rPr>
            </w:pPr>
            <w:r w:rsidRPr="00310835">
              <w:rPr>
                <w:rFonts w:eastAsia="Times New Roman"/>
                <w:sz w:val="18"/>
                <w:szCs w:val="18"/>
              </w:rPr>
              <w:t>1.</w:t>
            </w:r>
            <w:r>
              <w:rPr>
                <w:rFonts w:eastAsia="Times New Roman"/>
                <w:sz w:val="18"/>
                <w:szCs w:val="18"/>
              </w:rPr>
              <w:t>8</w:t>
            </w:r>
            <w:r w:rsidRPr="00310835">
              <w:rPr>
                <w:rFonts w:eastAsia="Times New Roman"/>
                <w:sz w:val="18"/>
                <w:szCs w:val="18"/>
              </w:rPr>
              <w:t xml:space="preserve"> </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involve significant extraction, diversion or containm</w:t>
            </w:r>
            <w:r>
              <w:rPr>
                <w:rFonts w:eastAsia="Times New Roman"/>
                <w:sz w:val="18"/>
                <w:szCs w:val="18"/>
              </w:rPr>
              <w:t>ent of surface or ground water?</w:t>
            </w:r>
          </w:p>
          <w:p w14:paraId="7030D33E" w14:textId="77777777" w:rsidR="0081133C" w:rsidRPr="003843AE" w:rsidRDefault="0081133C" w:rsidP="00A20A70">
            <w:pPr>
              <w:tabs>
                <w:tab w:val="left" w:pos="900"/>
              </w:tabs>
              <w:spacing w:before="60"/>
              <w:ind w:left="567" w:hanging="567"/>
              <w:rPr>
                <w:rFonts w:eastAsia="Times New Roman"/>
                <w:i/>
                <w:sz w:val="18"/>
                <w:szCs w:val="18"/>
              </w:rPr>
            </w:pPr>
            <w:r>
              <w:rPr>
                <w:rFonts w:eastAsia="Times New Roman"/>
                <w:sz w:val="18"/>
                <w:szCs w:val="18"/>
              </w:rPr>
              <w:tab/>
            </w:r>
            <w:r w:rsidRPr="003843AE">
              <w:rPr>
                <w:rFonts w:eastAsia="Times New Roman"/>
                <w:i/>
                <w:sz w:val="18"/>
                <w:szCs w:val="18"/>
              </w:rPr>
              <w:t>For example, construction of dams, reservoirs, river basin developments, groundwater extraction</w:t>
            </w:r>
          </w:p>
        </w:tc>
        <w:tc>
          <w:tcPr>
            <w:tcW w:w="833" w:type="dxa"/>
            <w:tcBorders>
              <w:bottom w:val="single" w:sz="4" w:space="0" w:color="auto"/>
            </w:tcBorders>
            <w:shd w:val="clear" w:color="auto" w:fill="auto"/>
          </w:tcPr>
          <w:p w14:paraId="1C24E3F1" w14:textId="77777777" w:rsidR="0081133C" w:rsidRPr="00310835" w:rsidRDefault="0081133C" w:rsidP="00A20A70">
            <w:pPr>
              <w:tabs>
                <w:tab w:val="left" w:pos="585"/>
              </w:tabs>
              <w:spacing w:before="60"/>
              <w:ind w:left="567" w:hanging="567"/>
              <w:rPr>
                <w:rFonts w:eastAsia="Times New Roman"/>
                <w:sz w:val="18"/>
                <w:szCs w:val="18"/>
              </w:rPr>
            </w:pPr>
            <w:r>
              <w:rPr>
                <w:rFonts w:eastAsia="Times New Roman"/>
                <w:sz w:val="18"/>
                <w:szCs w:val="18"/>
              </w:rPr>
              <w:t>No</w:t>
            </w:r>
          </w:p>
        </w:tc>
      </w:tr>
      <w:tr w:rsidR="0081133C" w:rsidRPr="00310835" w14:paraId="3BB101EF" w14:textId="77777777" w:rsidTr="00A20A70">
        <w:tc>
          <w:tcPr>
            <w:tcW w:w="8635" w:type="dxa"/>
            <w:tcBorders>
              <w:bottom w:val="single" w:sz="4" w:space="0" w:color="auto"/>
            </w:tcBorders>
            <w:shd w:val="clear" w:color="auto" w:fill="auto"/>
          </w:tcPr>
          <w:p w14:paraId="6E796DE6" w14:textId="77777777" w:rsidR="0081133C" w:rsidRPr="00310835" w:rsidRDefault="0081133C" w:rsidP="00A20A70">
            <w:pPr>
              <w:tabs>
                <w:tab w:val="left" w:pos="900"/>
              </w:tabs>
              <w:spacing w:before="60"/>
              <w:ind w:left="567" w:hanging="567"/>
              <w:rPr>
                <w:rFonts w:eastAsia="Times New Roman"/>
                <w:sz w:val="18"/>
                <w:szCs w:val="18"/>
              </w:rPr>
            </w:pPr>
            <w:r w:rsidRPr="00310835">
              <w:rPr>
                <w:rFonts w:eastAsia="Times New Roman"/>
                <w:sz w:val="18"/>
                <w:szCs w:val="18"/>
              </w:rPr>
              <w:t>1.</w:t>
            </w:r>
            <w:r>
              <w:rPr>
                <w:rFonts w:eastAsia="Times New Roman"/>
                <w:sz w:val="18"/>
                <w:szCs w:val="18"/>
              </w:rPr>
              <w:t>9</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involve utilization of genetic resources? (e.g. collection and/or harvesting, commercial development) </w:t>
            </w:r>
          </w:p>
        </w:tc>
        <w:tc>
          <w:tcPr>
            <w:tcW w:w="833" w:type="dxa"/>
            <w:tcBorders>
              <w:bottom w:val="single" w:sz="4" w:space="0" w:color="auto"/>
            </w:tcBorders>
            <w:shd w:val="clear" w:color="auto" w:fill="auto"/>
          </w:tcPr>
          <w:p w14:paraId="437A08D1" w14:textId="77777777" w:rsidR="0081133C" w:rsidRPr="00310835" w:rsidRDefault="0081133C" w:rsidP="00A20A70">
            <w:pPr>
              <w:tabs>
                <w:tab w:val="left" w:pos="585"/>
              </w:tabs>
              <w:spacing w:before="60"/>
              <w:ind w:left="567" w:hanging="567"/>
              <w:rPr>
                <w:rFonts w:eastAsia="Times New Roman"/>
                <w:sz w:val="18"/>
                <w:szCs w:val="18"/>
              </w:rPr>
            </w:pPr>
            <w:r>
              <w:rPr>
                <w:rFonts w:eastAsia="Times New Roman"/>
                <w:sz w:val="18"/>
                <w:szCs w:val="18"/>
              </w:rPr>
              <w:t>No</w:t>
            </w:r>
          </w:p>
        </w:tc>
      </w:tr>
      <w:tr w:rsidR="0081133C" w:rsidRPr="00310835" w14:paraId="41AD2E2C" w14:textId="77777777" w:rsidTr="00A20A70">
        <w:tc>
          <w:tcPr>
            <w:tcW w:w="8635" w:type="dxa"/>
            <w:tcBorders>
              <w:bottom w:val="single" w:sz="4" w:space="0" w:color="auto"/>
            </w:tcBorders>
            <w:shd w:val="clear" w:color="auto" w:fill="auto"/>
          </w:tcPr>
          <w:p w14:paraId="10A3F6A8" w14:textId="77777777" w:rsidR="0081133C" w:rsidRPr="00310835" w:rsidRDefault="0081133C" w:rsidP="00A20A70">
            <w:pPr>
              <w:tabs>
                <w:tab w:val="left" w:pos="900"/>
              </w:tabs>
              <w:spacing w:before="60"/>
              <w:ind w:left="567" w:hanging="567"/>
              <w:rPr>
                <w:rFonts w:eastAsia="Times New Roman"/>
                <w:b/>
                <w:sz w:val="18"/>
                <w:szCs w:val="18"/>
              </w:rPr>
            </w:pPr>
            <w:r w:rsidRPr="00310835">
              <w:rPr>
                <w:rFonts w:eastAsia="Times New Roman"/>
                <w:sz w:val="18"/>
                <w:szCs w:val="18"/>
              </w:rPr>
              <w:t>1.1</w:t>
            </w:r>
            <w:r>
              <w:rPr>
                <w:rFonts w:eastAsia="Times New Roman"/>
                <w:sz w:val="18"/>
                <w:szCs w:val="18"/>
              </w:rPr>
              <w:t>0</w:t>
            </w:r>
            <w:r w:rsidRPr="00310835">
              <w:rPr>
                <w:rFonts w:eastAsia="Times New Roman"/>
                <w:sz w:val="18"/>
                <w:szCs w:val="18"/>
              </w:rPr>
              <w:tab/>
              <w:t xml:space="preserve">Would the </w:t>
            </w:r>
            <w:r>
              <w:rPr>
                <w:rFonts w:eastAsia="Times New Roman"/>
                <w:sz w:val="18"/>
                <w:szCs w:val="18"/>
              </w:rPr>
              <w:t>Project</w:t>
            </w:r>
            <w:r w:rsidRPr="00310835">
              <w:rPr>
                <w:rFonts w:eastAsia="Times New Roman"/>
                <w:sz w:val="18"/>
                <w:szCs w:val="18"/>
              </w:rPr>
              <w:t xml:space="preserve"> </w:t>
            </w:r>
            <w:r>
              <w:rPr>
                <w:rFonts w:eastAsia="Times New Roman"/>
                <w:sz w:val="18"/>
                <w:szCs w:val="18"/>
              </w:rPr>
              <w:t>generate</w:t>
            </w:r>
            <w:r w:rsidRPr="00310835">
              <w:rPr>
                <w:rFonts w:eastAsia="Times New Roman"/>
                <w:sz w:val="18"/>
                <w:szCs w:val="18"/>
              </w:rPr>
              <w:t xml:space="preserve"> potential </w:t>
            </w:r>
            <w:r>
              <w:rPr>
                <w:rFonts w:eastAsia="Times New Roman"/>
                <w:sz w:val="18"/>
                <w:szCs w:val="18"/>
              </w:rPr>
              <w:t xml:space="preserve">adverse </w:t>
            </w:r>
            <w:r w:rsidRPr="00310835">
              <w:rPr>
                <w:rFonts w:eastAsia="Times New Roman"/>
                <w:sz w:val="18"/>
                <w:szCs w:val="18"/>
              </w:rPr>
              <w:t>transboundary or global environmental concerns?</w:t>
            </w:r>
          </w:p>
        </w:tc>
        <w:tc>
          <w:tcPr>
            <w:tcW w:w="833" w:type="dxa"/>
            <w:tcBorders>
              <w:bottom w:val="single" w:sz="4" w:space="0" w:color="auto"/>
            </w:tcBorders>
            <w:shd w:val="clear" w:color="auto" w:fill="auto"/>
          </w:tcPr>
          <w:p w14:paraId="7D3A53C9" w14:textId="77777777" w:rsidR="0081133C" w:rsidRPr="00310835" w:rsidRDefault="0081133C" w:rsidP="00A20A70">
            <w:pPr>
              <w:tabs>
                <w:tab w:val="left" w:pos="585"/>
              </w:tabs>
              <w:spacing w:before="60"/>
              <w:ind w:left="567" w:hanging="567"/>
              <w:rPr>
                <w:rFonts w:eastAsia="Times New Roman"/>
                <w:sz w:val="18"/>
                <w:szCs w:val="18"/>
              </w:rPr>
            </w:pPr>
            <w:r>
              <w:rPr>
                <w:rFonts w:eastAsia="Times New Roman"/>
                <w:sz w:val="18"/>
                <w:szCs w:val="18"/>
              </w:rPr>
              <w:t>No</w:t>
            </w:r>
          </w:p>
        </w:tc>
      </w:tr>
      <w:tr w:rsidR="0081133C" w:rsidRPr="00310835" w14:paraId="68962530" w14:textId="77777777" w:rsidTr="00A20A70">
        <w:tc>
          <w:tcPr>
            <w:tcW w:w="8635" w:type="dxa"/>
            <w:tcBorders>
              <w:bottom w:val="single" w:sz="4" w:space="0" w:color="auto"/>
            </w:tcBorders>
            <w:shd w:val="clear" w:color="auto" w:fill="auto"/>
          </w:tcPr>
          <w:p w14:paraId="2BD1140B" w14:textId="77777777" w:rsidR="0081133C" w:rsidRDefault="0081133C" w:rsidP="00A20A70">
            <w:pPr>
              <w:tabs>
                <w:tab w:val="left" w:pos="900"/>
              </w:tabs>
              <w:spacing w:before="60"/>
              <w:ind w:left="567" w:hanging="567"/>
              <w:rPr>
                <w:rFonts w:eastAsia="Times New Roman"/>
                <w:sz w:val="18"/>
                <w:szCs w:val="18"/>
              </w:rPr>
            </w:pPr>
            <w:r w:rsidRPr="007E6F3A">
              <w:rPr>
                <w:rFonts w:eastAsia="Times New Roman"/>
                <w:sz w:val="18"/>
                <w:szCs w:val="18"/>
              </w:rPr>
              <w:lastRenderedPageBreak/>
              <w:t>1.1</w:t>
            </w:r>
            <w:r>
              <w:rPr>
                <w:rFonts w:eastAsia="Times New Roman"/>
                <w:sz w:val="18"/>
                <w:szCs w:val="18"/>
              </w:rPr>
              <w:t>1</w:t>
            </w:r>
            <w:r w:rsidRPr="007E6F3A">
              <w:rPr>
                <w:rFonts w:eastAsia="Times New Roman"/>
                <w:sz w:val="18"/>
                <w:szCs w:val="18"/>
              </w:rPr>
              <w:tab/>
              <w:t xml:space="preserve">Would the </w:t>
            </w:r>
            <w:r>
              <w:rPr>
                <w:rFonts w:eastAsia="Times New Roman"/>
                <w:sz w:val="18"/>
                <w:szCs w:val="18"/>
              </w:rPr>
              <w:t>Project</w:t>
            </w:r>
            <w:r w:rsidRPr="007E6F3A">
              <w:rPr>
                <w:rFonts w:eastAsia="Times New Roman"/>
                <w:sz w:val="18"/>
                <w:szCs w:val="18"/>
              </w:rPr>
              <w:t xml:space="preserve"> result in secondary or consequential development </w:t>
            </w:r>
            <w:r>
              <w:rPr>
                <w:rFonts w:eastAsia="Times New Roman"/>
                <w:sz w:val="18"/>
                <w:szCs w:val="18"/>
              </w:rPr>
              <w:t xml:space="preserve">activities </w:t>
            </w:r>
            <w:r w:rsidRPr="007E6F3A">
              <w:rPr>
                <w:rFonts w:eastAsia="Times New Roman"/>
                <w:sz w:val="18"/>
                <w:szCs w:val="18"/>
              </w:rPr>
              <w:t>which could lead to adverse social and environmental effects, or would it generate cumulative impacts with other known existing or planned activities in the area?</w:t>
            </w:r>
          </w:p>
          <w:p w14:paraId="0EFABD78" w14:textId="77777777" w:rsidR="0081133C" w:rsidRPr="003843AE" w:rsidRDefault="0081133C" w:rsidP="00A20A70">
            <w:pPr>
              <w:tabs>
                <w:tab w:val="left" w:pos="900"/>
              </w:tabs>
              <w:spacing w:before="60"/>
              <w:ind w:left="567" w:hanging="567"/>
              <w:rPr>
                <w:rFonts w:eastAsia="Times New Roman"/>
                <w:i/>
                <w:sz w:val="18"/>
                <w:szCs w:val="18"/>
              </w:rPr>
            </w:pPr>
            <w:r>
              <w:rPr>
                <w:rFonts w:eastAsia="Times New Roman"/>
                <w:sz w:val="18"/>
                <w:szCs w:val="18"/>
              </w:rPr>
              <w:tab/>
            </w:r>
            <w:r w:rsidRPr="003843AE">
              <w:rPr>
                <w:rFonts w:eastAsia="Times New Roman"/>
                <w:i/>
                <w:sz w:val="18"/>
                <w:szCs w:val="18"/>
              </w:rPr>
              <w:t>For example, a new road through forested lands will generate direct environmental and social impacts (e.g. felling</w:t>
            </w:r>
            <w:r>
              <w:rPr>
                <w:rFonts w:eastAsia="Times New Roman"/>
                <w:i/>
                <w:sz w:val="18"/>
                <w:szCs w:val="18"/>
              </w:rPr>
              <w:t xml:space="preserve"> of</w:t>
            </w:r>
            <w:r w:rsidRPr="003843AE">
              <w:rPr>
                <w:rFonts w:eastAsia="Times New Roman"/>
                <w:i/>
                <w:sz w:val="18"/>
                <w:szCs w:val="18"/>
              </w:rPr>
              <w:t xml:space="preserve"> trees, earthworks, potential relocation of inhabitants). </w:t>
            </w:r>
            <w:r w:rsidRPr="000D4E2F">
              <w:rPr>
                <w:rFonts w:eastAsia="Times New Roman"/>
                <w:i/>
                <w:sz w:val="18"/>
                <w:szCs w:val="18"/>
              </w:rPr>
              <w:t>The new r</w:t>
            </w:r>
            <w:r w:rsidRPr="003843AE">
              <w:rPr>
                <w:rFonts w:eastAsia="Times New Roman"/>
                <w:i/>
                <w:sz w:val="18"/>
                <w:szCs w:val="18"/>
              </w:rPr>
              <w:t>o</w:t>
            </w:r>
            <w:r>
              <w:rPr>
                <w:rFonts w:eastAsia="Times New Roman"/>
                <w:i/>
                <w:sz w:val="18"/>
                <w:szCs w:val="18"/>
              </w:rPr>
              <w:t>a</w:t>
            </w:r>
            <w:r w:rsidRPr="003843AE">
              <w:rPr>
                <w:rFonts w:eastAsia="Times New Roman"/>
                <w:i/>
                <w:sz w:val="18"/>
                <w:szCs w:val="18"/>
              </w:rPr>
              <w:t>d may also facilitate encroach</w:t>
            </w:r>
            <w:r w:rsidRPr="000D4E2F">
              <w:rPr>
                <w:rFonts w:eastAsia="Times New Roman"/>
                <w:i/>
                <w:sz w:val="18"/>
                <w:szCs w:val="18"/>
              </w:rPr>
              <w:t>ment on lands by illegal settler</w:t>
            </w:r>
            <w:r w:rsidRPr="003843AE">
              <w:rPr>
                <w:rFonts w:eastAsia="Times New Roman"/>
                <w:i/>
                <w:sz w:val="18"/>
                <w:szCs w:val="18"/>
              </w:rPr>
              <w:t xml:space="preserve">s or generate </w:t>
            </w:r>
            <w:r>
              <w:rPr>
                <w:rFonts w:eastAsia="Times New Roman"/>
                <w:i/>
                <w:sz w:val="18"/>
                <w:szCs w:val="18"/>
              </w:rPr>
              <w:t xml:space="preserve">unplanned </w:t>
            </w:r>
            <w:r w:rsidRPr="003843AE">
              <w:rPr>
                <w:rFonts w:eastAsia="Times New Roman"/>
                <w:i/>
                <w:sz w:val="18"/>
                <w:szCs w:val="18"/>
              </w:rPr>
              <w:t xml:space="preserve">commercial development along the route, potentially in sensitive areas. These are indirect, secondary, or induced impacts that need to be considered. Also, if similar developments in the same forested area are planned, then cumulative impacts of multiple activities </w:t>
            </w:r>
            <w:r>
              <w:rPr>
                <w:rFonts w:eastAsia="Times New Roman"/>
                <w:i/>
                <w:sz w:val="18"/>
                <w:szCs w:val="18"/>
              </w:rPr>
              <w:t xml:space="preserve">(even if not part of the same Project) </w:t>
            </w:r>
            <w:r w:rsidRPr="003843AE">
              <w:rPr>
                <w:rFonts w:eastAsia="Times New Roman"/>
                <w:i/>
                <w:sz w:val="18"/>
                <w:szCs w:val="18"/>
              </w:rPr>
              <w:t>need to be considered.</w:t>
            </w:r>
          </w:p>
        </w:tc>
        <w:tc>
          <w:tcPr>
            <w:tcW w:w="833" w:type="dxa"/>
            <w:tcBorders>
              <w:bottom w:val="single" w:sz="4" w:space="0" w:color="auto"/>
            </w:tcBorders>
            <w:shd w:val="clear" w:color="auto" w:fill="auto"/>
          </w:tcPr>
          <w:p w14:paraId="44436568" w14:textId="77777777" w:rsidR="0081133C" w:rsidRPr="00310835" w:rsidRDefault="0081133C" w:rsidP="00A20A70">
            <w:pPr>
              <w:tabs>
                <w:tab w:val="left" w:pos="585"/>
              </w:tabs>
              <w:spacing w:before="60"/>
              <w:ind w:left="567" w:hanging="567"/>
              <w:rPr>
                <w:rFonts w:eastAsia="Times New Roman"/>
                <w:sz w:val="18"/>
                <w:szCs w:val="18"/>
              </w:rPr>
            </w:pPr>
            <w:r>
              <w:rPr>
                <w:rFonts w:eastAsia="Times New Roman"/>
                <w:sz w:val="18"/>
                <w:szCs w:val="18"/>
              </w:rPr>
              <w:t>No</w:t>
            </w:r>
          </w:p>
        </w:tc>
      </w:tr>
      <w:tr w:rsidR="0081133C" w:rsidRPr="00310835" w14:paraId="4AD43313" w14:textId="77777777" w:rsidTr="00A20A70">
        <w:trPr>
          <w:trHeight w:val="530"/>
        </w:trPr>
        <w:tc>
          <w:tcPr>
            <w:tcW w:w="8635" w:type="dxa"/>
            <w:tcBorders>
              <w:bottom w:val="single" w:sz="4" w:space="0" w:color="auto"/>
            </w:tcBorders>
            <w:shd w:val="clear" w:color="auto" w:fill="DBE5F1" w:themeFill="accent1" w:themeFillTint="33"/>
            <w:vAlign w:val="center"/>
          </w:tcPr>
          <w:p w14:paraId="631D9D8B" w14:textId="77777777" w:rsidR="0081133C" w:rsidRPr="00310835" w:rsidRDefault="0081133C" w:rsidP="00A20A70">
            <w:pPr>
              <w:tabs>
                <w:tab w:val="left" w:pos="555"/>
              </w:tabs>
              <w:spacing w:before="120" w:after="120"/>
              <w:rPr>
                <w:rFonts w:eastAsia="Times New Roman"/>
                <w:b/>
                <w:sz w:val="18"/>
                <w:szCs w:val="18"/>
              </w:rPr>
            </w:pPr>
            <w:r w:rsidRPr="00310835">
              <w:rPr>
                <w:rFonts w:eastAsia="Times New Roman"/>
                <w:b/>
                <w:sz w:val="18"/>
                <w:szCs w:val="18"/>
              </w:rPr>
              <w:t>Standard 2: Climate Change</w:t>
            </w:r>
            <w:r>
              <w:rPr>
                <w:rFonts w:eastAsia="Times New Roman"/>
                <w:b/>
                <w:sz w:val="18"/>
                <w:szCs w:val="18"/>
              </w:rPr>
              <w:t xml:space="preserve"> Mitigation and Adaptation</w:t>
            </w:r>
          </w:p>
        </w:tc>
        <w:tc>
          <w:tcPr>
            <w:tcW w:w="833" w:type="dxa"/>
            <w:tcBorders>
              <w:bottom w:val="single" w:sz="4" w:space="0" w:color="auto"/>
            </w:tcBorders>
            <w:shd w:val="clear" w:color="auto" w:fill="DBE5F1" w:themeFill="accent1" w:themeFillTint="33"/>
          </w:tcPr>
          <w:p w14:paraId="0231C80C" w14:textId="77777777" w:rsidR="0081133C" w:rsidRPr="00310835" w:rsidRDefault="0081133C" w:rsidP="00A20A70">
            <w:pPr>
              <w:tabs>
                <w:tab w:val="left" w:pos="585"/>
              </w:tabs>
              <w:spacing w:before="60"/>
              <w:ind w:left="567" w:hanging="567"/>
              <w:rPr>
                <w:rFonts w:eastAsia="Times New Roman"/>
                <w:sz w:val="18"/>
                <w:szCs w:val="18"/>
              </w:rPr>
            </w:pPr>
          </w:p>
        </w:tc>
      </w:tr>
      <w:tr w:rsidR="0081133C" w:rsidRPr="00310835" w14:paraId="5AFCA97E" w14:textId="77777777" w:rsidTr="00A20A70">
        <w:tc>
          <w:tcPr>
            <w:tcW w:w="8635" w:type="dxa"/>
            <w:tcBorders>
              <w:bottom w:val="single" w:sz="4" w:space="0" w:color="auto"/>
            </w:tcBorders>
            <w:shd w:val="clear" w:color="auto" w:fill="auto"/>
          </w:tcPr>
          <w:p w14:paraId="49B83B04" w14:textId="77777777" w:rsidR="0081133C" w:rsidRPr="00310835" w:rsidRDefault="0081133C" w:rsidP="00A20A70">
            <w:pPr>
              <w:tabs>
                <w:tab w:val="left" w:pos="585"/>
              </w:tabs>
              <w:spacing w:before="60"/>
              <w:ind w:left="567" w:hanging="567"/>
              <w:rPr>
                <w:rFonts w:eastAsia="Times New Roman"/>
                <w:sz w:val="18"/>
                <w:szCs w:val="18"/>
              </w:rPr>
            </w:pPr>
            <w:r w:rsidRPr="00310835">
              <w:rPr>
                <w:rFonts w:eastAsia="Times New Roman"/>
                <w:sz w:val="18"/>
                <w:szCs w:val="18"/>
              </w:rPr>
              <w:t xml:space="preserve">2.1 </w:t>
            </w:r>
            <w:r w:rsidRPr="00310835">
              <w:rPr>
                <w:rFonts w:eastAsia="Times New Roman"/>
                <w:sz w:val="18"/>
                <w:szCs w:val="18"/>
              </w:rPr>
              <w:tab/>
              <w:t xml:space="preserve">Will the proposed </w:t>
            </w:r>
            <w:r>
              <w:rPr>
                <w:rFonts w:eastAsia="Times New Roman"/>
                <w:sz w:val="18"/>
                <w:szCs w:val="18"/>
              </w:rPr>
              <w:t>Project</w:t>
            </w:r>
            <w:r w:rsidRPr="00310835">
              <w:rPr>
                <w:rFonts w:eastAsia="Times New Roman"/>
                <w:sz w:val="18"/>
                <w:szCs w:val="18"/>
              </w:rPr>
              <w:t xml:space="preserve"> result in significant</w:t>
            </w:r>
            <w:r w:rsidRPr="00310835">
              <w:rPr>
                <w:sz w:val="18"/>
                <w:szCs w:val="18"/>
                <w:vertAlign w:val="superscript"/>
              </w:rPr>
              <w:footnoteReference w:id="44"/>
            </w:r>
            <w:r w:rsidRPr="00310835">
              <w:rPr>
                <w:rFonts w:eastAsia="Times New Roman"/>
                <w:sz w:val="18"/>
                <w:szCs w:val="18"/>
                <w:vertAlign w:val="superscript"/>
              </w:rPr>
              <w:t xml:space="preserve"> </w:t>
            </w:r>
            <w:r w:rsidRPr="00310835">
              <w:rPr>
                <w:rFonts w:eastAsia="Times New Roman"/>
                <w:sz w:val="18"/>
                <w:szCs w:val="18"/>
              </w:rPr>
              <w:t>greenh</w:t>
            </w:r>
            <w:r>
              <w:rPr>
                <w:rFonts w:eastAsia="Times New Roman"/>
                <w:sz w:val="18"/>
                <w:szCs w:val="18"/>
              </w:rPr>
              <w:t xml:space="preserve">ouse gas emissions or may exacerbate climate change? </w:t>
            </w:r>
          </w:p>
        </w:tc>
        <w:tc>
          <w:tcPr>
            <w:tcW w:w="833" w:type="dxa"/>
            <w:tcBorders>
              <w:bottom w:val="single" w:sz="4" w:space="0" w:color="auto"/>
            </w:tcBorders>
            <w:shd w:val="clear" w:color="auto" w:fill="auto"/>
          </w:tcPr>
          <w:p w14:paraId="3BBCF480" w14:textId="77777777" w:rsidR="0081133C" w:rsidRPr="00310835" w:rsidRDefault="0081133C" w:rsidP="00A20A70">
            <w:pPr>
              <w:tabs>
                <w:tab w:val="left" w:pos="585"/>
              </w:tabs>
              <w:spacing w:before="60"/>
              <w:ind w:left="567" w:hanging="567"/>
              <w:rPr>
                <w:rFonts w:eastAsia="Times New Roman"/>
                <w:sz w:val="18"/>
                <w:szCs w:val="18"/>
              </w:rPr>
            </w:pPr>
            <w:r>
              <w:rPr>
                <w:rFonts w:eastAsia="Times New Roman"/>
                <w:sz w:val="18"/>
                <w:szCs w:val="18"/>
              </w:rPr>
              <w:t>No</w:t>
            </w:r>
          </w:p>
        </w:tc>
      </w:tr>
      <w:tr w:rsidR="0081133C" w:rsidRPr="00310835" w14:paraId="2621A999" w14:textId="77777777" w:rsidTr="00A20A70">
        <w:tc>
          <w:tcPr>
            <w:tcW w:w="8635" w:type="dxa"/>
            <w:tcBorders>
              <w:bottom w:val="single" w:sz="4" w:space="0" w:color="auto"/>
            </w:tcBorders>
            <w:shd w:val="clear" w:color="auto" w:fill="auto"/>
          </w:tcPr>
          <w:p w14:paraId="29FF1C32" w14:textId="77777777" w:rsidR="0081133C" w:rsidRPr="008E7703" w:rsidRDefault="0081133C" w:rsidP="00A20A70">
            <w:pPr>
              <w:tabs>
                <w:tab w:val="left" w:pos="585"/>
              </w:tabs>
              <w:autoSpaceDE w:val="0"/>
              <w:autoSpaceDN w:val="0"/>
              <w:adjustRightInd w:val="0"/>
              <w:spacing w:before="60"/>
              <w:ind w:left="567" w:hanging="567"/>
              <w:rPr>
                <w:rFonts w:eastAsia="Times New Roman"/>
                <w:sz w:val="18"/>
                <w:szCs w:val="18"/>
              </w:rPr>
            </w:pPr>
            <w:r w:rsidRPr="00310835">
              <w:rPr>
                <w:rFonts w:eastAsia="Times New Roman"/>
                <w:sz w:val="18"/>
                <w:szCs w:val="18"/>
              </w:rPr>
              <w:t>2.2</w:t>
            </w:r>
            <w:r w:rsidRPr="00310835">
              <w:rPr>
                <w:rFonts w:eastAsia="Times New Roman"/>
                <w:sz w:val="18"/>
                <w:szCs w:val="18"/>
              </w:rPr>
              <w:tab/>
            </w:r>
            <w:r>
              <w:rPr>
                <w:rFonts w:eastAsia="Times New Roman"/>
                <w:sz w:val="18"/>
                <w:szCs w:val="18"/>
              </w:rPr>
              <w:t>Would</w:t>
            </w:r>
            <w:r w:rsidRPr="00310835">
              <w:rPr>
                <w:rFonts w:eastAsia="Times New Roman"/>
                <w:sz w:val="18"/>
                <w:szCs w:val="18"/>
              </w:rPr>
              <w:t xml:space="preserve"> the potential outcomes of the </w:t>
            </w:r>
            <w:r>
              <w:rPr>
                <w:rFonts w:eastAsia="Times New Roman"/>
                <w:sz w:val="18"/>
                <w:szCs w:val="18"/>
              </w:rPr>
              <w:t>Project</w:t>
            </w:r>
            <w:r w:rsidRPr="00310835">
              <w:rPr>
                <w:rFonts w:eastAsia="Times New Roman"/>
                <w:sz w:val="18"/>
                <w:szCs w:val="18"/>
              </w:rPr>
              <w:t xml:space="preserve"> </w:t>
            </w:r>
            <w:r>
              <w:rPr>
                <w:rFonts w:eastAsia="Times New Roman"/>
                <w:sz w:val="18"/>
                <w:szCs w:val="18"/>
              </w:rPr>
              <w:t xml:space="preserve">be </w:t>
            </w:r>
            <w:r w:rsidRPr="00310835">
              <w:rPr>
                <w:rFonts w:eastAsia="Times New Roman"/>
                <w:sz w:val="18"/>
                <w:szCs w:val="18"/>
              </w:rPr>
              <w:t xml:space="preserve">sensitive or vulnerable to potential impacts of </w:t>
            </w:r>
            <w:r w:rsidRPr="00310835">
              <w:rPr>
                <w:rFonts w:eastAsia="Times New Roman"/>
                <w:bCs/>
                <w:color w:val="000000"/>
                <w:sz w:val="18"/>
                <w:szCs w:val="18"/>
              </w:rPr>
              <w:t>climate</w:t>
            </w:r>
            <w:r w:rsidRPr="00310835">
              <w:rPr>
                <w:rFonts w:eastAsia="Times New Roman"/>
                <w:sz w:val="18"/>
                <w:szCs w:val="18"/>
              </w:rPr>
              <w:t xml:space="preserve"> change? </w:t>
            </w:r>
          </w:p>
        </w:tc>
        <w:tc>
          <w:tcPr>
            <w:tcW w:w="833" w:type="dxa"/>
            <w:tcBorders>
              <w:bottom w:val="single" w:sz="4" w:space="0" w:color="auto"/>
            </w:tcBorders>
            <w:shd w:val="clear" w:color="auto" w:fill="auto"/>
          </w:tcPr>
          <w:p w14:paraId="3AE96056" w14:textId="77777777" w:rsidR="0081133C" w:rsidRPr="00310835" w:rsidRDefault="0081133C" w:rsidP="00A20A70">
            <w:pPr>
              <w:tabs>
                <w:tab w:val="left" w:pos="585"/>
              </w:tabs>
              <w:spacing w:before="60"/>
              <w:ind w:left="567" w:hanging="567"/>
              <w:rPr>
                <w:rFonts w:eastAsia="Times New Roman"/>
                <w:sz w:val="18"/>
                <w:szCs w:val="18"/>
              </w:rPr>
            </w:pPr>
            <w:r>
              <w:rPr>
                <w:rFonts w:eastAsia="Times New Roman"/>
                <w:sz w:val="18"/>
                <w:szCs w:val="18"/>
              </w:rPr>
              <w:t>No</w:t>
            </w:r>
          </w:p>
        </w:tc>
      </w:tr>
      <w:tr w:rsidR="0081133C" w:rsidRPr="00310835" w14:paraId="40057E77" w14:textId="77777777" w:rsidTr="00A20A70">
        <w:tc>
          <w:tcPr>
            <w:tcW w:w="8635" w:type="dxa"/>
            <w:tcBorders>
              <w:bottom w:val="single" w:sz="4" w:space="0" w:color="auto"/>
            </w:tcBorders>
            <w:shd w:val="clear" w:color="auto" w:fill="auto"/>
          </w:tcPr>
          <w:p w14:paraId="74740AB3" w14:textId="77777777" w:rsidR="0081133C" w:rsidRDefault="0081133C" w:rsidP="00A20A70">
            <w:pPr>
              <w:tabs>
                <w:tab w:val="left" w:pos="585"/>
              </w:tabs>
              <w:spacing w:before="60"/>
              <w:ind w:left="567" w:hanging="567"/>
              <w:rPr>
                <w:rFonts w:eastAsia="Times New Roman"/>
                <w:sz w:val="18"/>
                <w:szCs w:val="18"/>
              </w:rPr>
            </w:pPr>
            <w:r w:rsidRPr="00310835">
              <w:rPr>
                <w:rFonts w:eastAsia="Times New Roman"/>
                <w:sz w:val="18"/>
                <w:szCs w:val="18"/>
              </w:rPr>
              <w:t>2.3</w:t>
            </w:r>
            <w:r w:rsidRPr="00310835">
              <w:rPr>
                <w:rFonts w:eastAsia="Times New Roman"/>
                <w:sz w:val="18"/>
                <w:szCs w:val="18"/>
              </w:rPr>
              <w:tab/>
              <w:t xml:space="preserve">Is the proposed </w:t>
            </w:r>
            <w:r>
              <w:rPr>
                <w:rFonts w:eastAsia="Times New Roman"/>
                <w:sz w:val="18"/>
                <w:szCs w:val="18"/>
              </w:rPr>
              <w:t>Project</w:t>
            </w:r>
            <w:r w:rsidRPr="00310835">
              <w:rPr>
                <w:rFonts w:eastAsia="Times New Roman"/>
                <w:sz w:val="18"/>
                <w:szCs w:val="18"/>
              </w:rPr>
              <w:t xml:space="preserve"> likely to directly or indirectly increase </w:t>
            </w:r>
            <w:r w:rsidRPr="009419D6">
              <w:rPr>
                <w:rFonts w:eastAsia="Times New Roman"/>
                <w:sz w:val="18"/>
                <w:szCs w:val="18"/>
              </w:rPr>
              <w:t>social and environmental</w:t>
            </w:r>
            <w:r w:rsidRPr="00310835">
              <w:rPr>
                <w:rFonts w:eastAsia="Times New Roman"/>
                <w:sz w:val="18"/>
                <w:szCs w:val="18"/>
              </w:rPr>
              <w:t xml:space="preserve"> </w:t>
            </w:r>
            <w:hyperlink w:anchor="CCVulnerabilityGlossary" w:history="1">
              <w:r w:rsidRPr="00310835">
                <w:rPr>
                  <w:rFonts w:eastAsia="Times New Roman"/>
                  <w:sz w:val="18"/>
                  <w:szCs w:val="18"/>
                </w:rPr>
                <w:t>vulnerability to climate change</w:t>
              </w:r>
            </w:hyperlink>
            <w:r w:rsidRPr="00310835">
              <w:rPr>
                <w:rFonts w:eastAsia="Times New Roman"/>
                <w:sz w:val="18"/>
                <w:szCs w:val="18"/>
              </w:rPr>
              <w:t xml:space="preserve"> now or in the future (also k</w:t>
            </w:r>
            <w:r>
              <w:rPr>
                <w:rFonts w:eastAsia="Times New Roman"/>
                <w:sz w:val="18"/>
                <w:szCs w:val="18"/>
              </w:rPr>
              <w:t>nown as maladaptive practices)?</w:t>
            </w:r>
          </w:p>
          <w:p w14:paraId="22CB771B" w14:textId="77777777" w:rsidR="0081133C" w:rsidRPr="00310835" w:rsidRDefault="0081133C" w:rsidP="00A20A70">
            <w:pPr>
              <w:tabs>
                <w:tab w:val="left" w:pos="630"/>
              </w:tabs>
              <w:spacing w:before="60"/>
              <w:ind w:left="630"/>
              <w:rPr>
                <w:rFonts w:eastAsia="Times New Roman"/>
                <w:sz w:val="18"/>
                <w:szCs w:val="18"/>
              </w:rPr>
            </w:pPr>
            <w:r w:rsidRPr="00945181">
              <w:rPr>
                <w:rFonts w:eastAsia="Times New Roman"/>
                <w:i/>
                <w:sz w:val="18"/>
                <w:szCs w:val="18"/>
              </w:rPr>
              <w:t>For example, changes to land use planning may encourage further development of floodplains</w:t>
            </w:r>
            <w:r>
              <w:rPr>
                <w:rFonts w:eastAsia="Times New Roman"/>
                <w:i/>
                <w:sz w:val="18"/>
                <w:szCs w:val="18"/>
              </w:rPr>
              <w:t>, potentially</w:t>
            </w:r>
            <w:r w:rsidRPr="00945181">
              <w:rPr>
                <w:rFonts w:eastAsia="Times New Roman"/>
                <w:i/>
                <w:sz w:val="18"/>
                <w:szCs w:val="18"/>
              </w:rPr>
              <w:t xml:space="preserve"> </w:t>
            </w:r>
            <w:r>
              <w:rPr>
                <w:rFonts w:eastAsia="Times New Roman"/>
                <w:i/>
                <w:sz w:val="18"/>
                <w:szCs w:val="18"/>
              </w:rPr>
              <w:t>increasing</w:t>
            </w:r>
            <w:r w:rsidRPr="00945181">
              <w:rPr>
                <w:rFonts w:eastAsia="Times New Roman"/>
                <w:i/>
                <w:sz w:val="18"/>
                <w:szCs w:val="18"/>
              </w:rPr>
              <w:t xml:space="preserve"> the population’s vulnerability to c</w:t>
            </w:r>
            <w:r>
              <w:rPr>
                <w:rFonts w:eastAsia="Times New Roman"/>
                <w:i/>
                <w:sz w:val="18"/>
                <w:szCs w:val="18"/>
              </w:rPr>
              <w:t>l</w:t>
            </w:r>
            <w:r w:rsidRPr="00945181">
              <w:rPr>
                <w:rFonts w:eastAsia="Times New Roman"/>
                <w:i/>
                <w:sz w:val="18"/>
                <w:szCs w:val="18"/>
              </w:rPr>
              <w:t>imate change, specifically flooding</w:t>
            </w:r>
          </w:p>
        </w:tc>
        <w:tc>
          <w:tcPr>
            <w:tcW w:w="833" w:type="dxa"/>
            <w:tcBorders>
              <w:bottom w:val="single" w:sz="4" w:space="0" w:color="auto"/>
            </w:tcBorders>
            <w:shd w:val="clear" w:color="auto" w:fill="auto"/>
          </w:tcPr>
          <w:p w14:paraId="72A506DF" w14:textId="77777777" w:rsidR="0081133C" w:rsidRPr="00310835" w:rsidRDefault="0081133C" w:rsidP="00A20A70">
            <w:pPr>
              <w:tabs>
                <w:tab w:val="left" w:pos="585"/>
              </w:tabs>
              <w:spacing w:before="60"/>
              <w:ind w:left="567" w:hanging="567"/>
              <w:rPr>
                <w:rFonts w:eastAsia="Times New Roman"/>
                <w:sz w:val="18"/>
                <w:szCs w:val="18"/>
              </w:rPr>
            </w:pPr>
            <w:r>
              <w:rPr>
                <w:rFonts w:eastAsia="Times New Roman"/>
                <w:sz w:val="18"/>
                <w:szCs w:val="18"/>
              </w:rPr>
              <w:t>No</w:t>
            </w:r>
          </w:p>
        </w:tc>
      </w:tr>
      <w:tr w:rsidR="0081133C" w:rsidRPr="00310835" w14:paraId="15722D12" w14:textId="77777777" w:rsidTr="00A20A70">
        <w:trPr>
          <w:trHeight w:val="539"/>
        </w:trPr>
        <w:tc>
          <w:tcPr>
            <w:tcW w:w="8635" w:type="dxa"/>
            <w:tcBorders>
              <w:bottom w:val="single" w:sz="4" w:space="0" w:color="auto"/>
            </w:tcBorders>
            <w:shd w:val="clear" w:color="auto" w:fill="DBE5F1" w:themeFill="accent1" w:themeFillTint="33"/>
            <w:vAlign w:val="center"/>
          </w:tcPr>
          <w:p w14:paraId="2DD172F9" w14:textId="77777777" w:rsidR="0081133C" w:rsidRPr="00310835" w:rsidRDefault="0081133C" w:rsidP="00A20A70">
            <w:pPr>
              <w:tabs>
                <w:tab w:val="left" w:pos="0"/>
                <w:tab w:val="left" w:pos="555"/>
              </w:tabs>
              <w:spacing w:before="60"/>
              <w:rPr>
                <w:rFonts w:eastAsia="Times New Roman"/>
                <w:b/>
                <w:sz w:val="18"/>
                <w:szCs w:val="18"/>
              </w:rPr>
            </w:pPr>
            <w:r w:rsidRPr="00310835">
              <w:rPr>
                <w:rFonts w:eastAsia="Times New Roman"/>
                <w:b/>
                <w:sz w:val="18"/>
                <w:szCs w:val="18"/>
              </w:rPr>
              <w:t>S</w:t>
            </w:r>
            <w:r>
              <w:rPr>
                <w:rFonts w:eastAsia="Times New Roman"/>
                <w:b/>
                <w:sz w:val="18"/>
                <w:szCs w:val="18"/>
              </w:rPr>
              <w:t xml:space="preserve">tandard 3: Community Health, </w:t>
            </w:r>
            <w:r w:rsidRPr="00310835">
              <w:rPr>
                <w:rFonts w:eastAsia="Times New Roman"/>
                <w:b/>
                <w:sz w:val="18"/>
                <w:szCs w:val="18"/>
              </w:rPr>
              <w:t>Safety</w:t>
            </w:r>
            <w:r>
              <w:rPr>
                <w:rFonts w:eastAsia="Times New Roman"/>
                <w:b/>
                <w:sz w:val="18"/>
                <w:szCs w:val="18"/>
              </w:rPr>
              <w:t xml:space="preserve"> and Working Conditions</w:t>
            </w:r>
          </w:p>
        </w:tc>
        <w:tc>
          <w:tcPr>
            <w:tcW w:w="833" w:type="dxa"/>
            <w:tcBorders>
              <w:bottom w:val="single" w:sz="4" w:space="0" w:color="auto"/>
            </w:tcBorders>
            <w:shd w:val="clear" w:color="auto" w:fill="DBE5F1" w:themeFill="accent1" w:themeFillTint="33"/>
            <w:vAlign w:val="center"/>
          </w:tcPr>
          <w:p w14:paraId="573488D5" w14:textId="77777777" w:rsidR="0081133C" w:rsidRPr="00310835" w:rsidRDefault="0081133C" w:rsidP="00A20A70">
            <w:pPr>
              <w:tabs>
                <w:tab w:val="left" w:pos="585"/>
              </w:tabs>
              <w:spacing w:before="60"/>
              <w:ind w:left="567" w:hanging="567"/>
              <w:rPr>
                <w:rFonts w:eastAsia="Times New Roman"/>
                <w:sz w:val="18"/>
                <w:szCs w:val="18"/>
              </w:rPr>
            </w:pPr>
          </w:p>
        </w:tc>
      </w:tr>
      <w:tr w:rsidR="0081133C" w:rsidRPr="00310835" w14:paraId="534B3D4A" w14:textId="77777777" w:rsidTr="00A20A70">
        <w:tc>
          <w:tcPr>
            <w:tcW w:w="8635" w:type="dxa"/>
            <w:tcBorders>
              <w:bottom w:val="single" w:sz="4" w:space="0" w:color="auto"/>
            </w:tcBorders>
            <w:shd w:val="clear" w:color="auto" w:fill="auto"/>
          </w:tcPr>
          <w:p w14:paraId="5837CF46" w14:textId="77777777" w:rsidR="0081133C" w:rsidRPr="00310835" w:rsidRDefault="0081133C" w:rsidP="00A20A70">
            <w:pPr>
              <w:tabs>
                <w:tab w:val="left" w:pos="585"/>
              </w:tabs>
              <w:spacing w:before="60"/>
              <w:ind w:left="567" w:hanging="567"/>
              <w:rPr>
                <w:rFonts w:eastAsia="Times New Roman"/>
                <w:sz w:val="18"/>
                <w:szCs w:val="18"/>
              </w:rPr>
            </w:pPr>
            <w:r w:rsidRPr="00310835">
              <w:rPr>
                <w:rFonts w:eastAsia="Times New Roman"/>
                <w:sz w:val="18"/>
                <w:szCs w:val="18"/>
              </w:rPr>
              <w:t>3.1</w:t>
            </w:r>
            <w:r w:rsidRPr="00310835">
              <w:rPr>
                <w:rFonts w:eastAsia="Times New Roman"/>
                <w:sz w:val="18"/>
                <w:szCs w:val="18"/>
              </w:rPr>
              <w:tab/>
              <w:t xml:space="preserve">Would elements of </w:t>
            </w:r>
            <w:r>
              <w:rPr>
                <w:rFonts w:eastAsia="Times New Roman"/>
                <w:sz w:val="18"/>
                <w:szCs w:val="18"/>
              </w:rPr>
              <w:t>Project</w:t>
            </w:r>
            <w:r w:rsidRPr="00310835">
              <w:rPr>
                <w:rFonts w:eastAsia="Times New Roman"/>
                <w:sz w:val="18"/>
                <w:szCs w:val="18"/>
              </w:rPr>
              <w:t xml:space="preserve"> construction, operation, or decommissioning pose potential safety risks to </w:t>
            </w:r>
            <w:r>
              <w:rPr>
                <w:rFonts w:eastAsia="Times New Roman"/>
                <w:sz w:val="18"/>
                <w:szCs w:val="18"/>
              </w:rPr>
              <w:t xml:space="preserve">local </w:t>
            </w:r>
            <w:r w:rsidRPr="00310835">
              <w:rPr>
                <w:rFonts w:eastAsia="Times New Roman"/>
                <w:sz w:val="18"/>
                <w:szCs w:val="18"/>
              </w:rPr>
              <w:t>communities?</w:t>
            </w:r>
          </w:p>
        </w:tc>
        <w:tc>
          <w:tcPr>
            <w:tcW w:w="833" w:type="dxa"/>
            <w:tcBorders>
              <w:bottom w:val="single" w:sz="4" w:space="0" w:color="auto"/>
            </w:tcBorders>
            <w:shd w:val="clear" w:color="auto" w:fill="auto"/>
          </w:tcPr>
          <w:p w14:paraId="7017920F" w14:textId="77777777" w:rsidR="0081133C" w:rsidRPr="00310835" w:rsidRDefault="0081133C" w:rsidP="00A20A70">
            <w:pPr>
              <w:tabs>
                <w:tab w:val="left" w:pos="585"/>
              </w:tabs>
              <w:spacing w:before="60"/>
              <w:ind w:left="567" w:hanging="567"/>
              <w:rPr>
                <w:rFonts w:eastAsia="Times New Roman"/>
                <w:sz w:val="18"/>
                <w:szCs w:val="18"/>
              </w:rPr>
            </w:pPr>
            <w:r>
              <w:rPr>
                <w:rFonts w:eastAsia="Times New Roman"/>
                <w:sz w:val="18"/>
                <w:szCs w:val="18"/>
              </w:rPr>
              <w:t>No</w:t>
            </w:r>
          </w:p>
        </w:tc>
      </w:tr>
      <w:tr w:rsidR="0081133C" w:rsidRPr="00310835" w14:paraId="0D324631" w14:textId="77777777" w:rsidTr="00A20A70">
        <w:tc>
          <w:tcPr>
            <w:tcW w:w="8635" w:type="dxa"/>
            <w:tcBorders>
              <w:bottom w:val="single" w:sz="4" w:space="0" w:color="auto"/>
            </w:tcBorders>
            <w:shd w:val="clear" w:color="auto" w:fill="auto"/>
          </w:tcPr>
          <w:p w14:paraId="087B12D5" w14:textId="77777777" w:rsidR="0081133C" w:rsidRPr="00310835" w:rsidRDefault="0081133C" w:rsidP="00A20A70">
            <w:pPr>
              <w:tabs>
                <w:tab w:val="left" w:pos="585"/>
              </w:tabs>
              <w:spacing w:before="60"/>
              <w:ind w:left="567" w:hanging="567"/>
              <w:rPr>
                <w:rFonts w:eastAsia="Times New Roman"/>
                <w:sz w:val="18"/>
                <w:szCs w:val="18"/>
              </w:rPr>
            </w:pPr>
            <w:r w:rsidRPr="00310835">
              <w:rPr>
                <w:sz w:val="18"/>
                <w:szCs w:val="18"/>
              </w:rPr>
              <w:t>3.2</w:t>
            </w:r>
            <w:r w:rsidRPr="00310835">
              <w:rPr>
                <w:sz w:val="18"/>
                <w:szCs w:val="18"/>
              </w:rPr>
              <w:tab/>
              <w:t xml:space="preserve">Would the </w:t>
            </w:r>
            <w:r>
              <w:rPr>
                <w:sz w:val="18"/>
                <w:szCs w:val="18"/>
              </w:rPr>
              <w:t>Project</w:t>
            </w:r>
            <w:r w:rsidRPr="00310835">
              <w:rPr>
                <w:sz w:val="18"/>
                <w:szCs w:val="18"/>
              </w:rPr>
              <w:t xml:space="preserve"> pose potential risks to community health and safety due to the transport, storage, and use and/or disposal of hazardous or dangerous materials (e.g. explosives, fuel and other chemicals during construction and operation)?</w:t>
            </w:r>
          </w:p>
        </w:tc>
        <w:tc>
          <w:tcPr>
            <w:tcW w:w="833" w:type="dxa"/>
            <w:tcBorders>
              <w:bottom w:val="single" w:sz="4" w:space="0" w:color="auto"/>
            </w:tcBorders>
            <w:shd w:val="clear" w:color="auto" w:fill="auto"/>
          </w:tcPr>
          <w:p w14:paraId="748E2BC6" w14:textId="77777777" w:rsidR="0081133C" w:rsidRPr="00310835" w:rsidRDefault="0081133C" w:rsidP="00A20A70">
            <w:pPr>
              <w:tabs>
                <w:tab w:val="left" w:pos="585"/>
              </w:tabs>
              <w:spacing w:before="60"/>
              <w:ind w:left="567" w:hanging="567"/>
              <w:rPr>
                <w:rFonts w:eastAsia="Times New Roman"/>
                <w:sz w:val="18"/>
                <w:szCs w:val="18"/>
              </w:rPr>
            </w:pPr>
            <w:r>
              <w:rPr>
                <w:rFonts w:eastAsia="Times New Roman"/>
                <w:sz w:val="18"/>
                <w:szCs w:val="18"/>
              </w:rPr>
              <w:t>No</w:t>
            </w:r>
          </w:p>
        </w:tc>
      </w:tr>
      <w:tr w:rsidR="0081133C" w:rsidRPr="00310835" w14:paraId="7C7AFFC5" w14:textId="77777777" w:rsidTr="00A20A70">
        <w:tc>
          <w:tcPr>
            <w:tcW w:w="8635" w:type="dxa"/>
            <w:tcBorders>
              <w:bottom w:val="single" w:sz="4" w:space="0" w:color="auto"/>
            </w:tcBorders>
            <w:shd w:val="clear" w:color="auto" w:fill="auto"/>
          </w:tcPr>
          <w:p w14:paraId="5CBB71A2" w14:textId="77777777" w:rsidR="0081133C" w:rsidRPr="00310835" w:rsidRDefault="0081133C" w:rsidP="00A20A70">
            <w:pPr>
              <w:tabs>
                <w:tab w:val="left" w:pos="585"/>
              </w:tabs>
              <w:spacing w:before="60"/>
              <w:ind w:left="567" w:hanging="567"/>
              <w:rPr>
                <w:rFonts w:eastAsia="Times New Roman"/>
                <w:sz w:val="18"/>
                <w:szCs w:val="18"/>
              </w:rPr>
            </w:pPr>
            <w:r>
              <w:rPr>
                <w:rFonts w:eastAsia="Times New Roman"/>
                <w:sz w:val="18"/>
                <w:szCs w:val="18"/>
              </w:rPr>
              <w:t>3.3</w:t>
            </w:r>
            <w:r>
              <w:rPr>
                <w:rFonts w:eastAsia="Times New Roman"/>
                <w:sz w:val="18"/>
                <w:szCs w:val="18"/>
              </w:rPr>
              <w:tab/>
            </w:r>
            <w:r w:rsidRPr="00310835">
              <w:rPr>
                <w:rFonts w:eastAsia="Times New Roman"/>
                <w:sz w:val="18"/>
                <w:szCs w:val="18"/>
              </w:rPr>
              <w:t xml:space="preserve">Does the </w:t>
            </w:r>
            <w:r>
              <w:rPr>
                <w:rFonts w:eastAsia="Times New Roman"/>
                <w:sz w:val="18"/>
                <w:szCs w:val="18"/>
              </w:rPr>
              <w:t>Project</w:t>
            </w:r>
            <w:r w:rsidRPr="00310835">
              <w:rPr>
                <w:rFonts w:eastAsia="Times New Roman"/>
                <w:sz w:val="18"/>
                <w:szCs w:val="18"/>
              </w:rPr>
              <w:t xml:space="preserve"> involve large-scale infrastructure development (e.g. dams, roads, buildings)?</w:t>
            </w:r>
          </w:p>
        </w:tc>
        <w:tc>
          <w:tcPr>
            <w:tcW w:w="833" w:type="dxa"/>
            <w:tcBorders>
              <w:bottom w:val="single" w:sz="4" w:space="0" w:color="auto"/>
            </w:tcBorders>
            <w:shd w:val="clear" w:color="auto" w:fill="auto"/>
          </w:tcPr>
          <w:p w14:paraId="1E0337A9" w14:textId="77777777" w:rsidR="0081133C" w:rsidRPr="00310835" w:rsidRDefault="0081133C" w:rsidP="00A20A70">
            <w:pPr>
              <w:tabs>
                <w:tab w:val="left" w:pos="585"/>
              </w:tabs>
              <w:spacing w:before="60"/>
              <w:ind w:left="567" w:hanging="567"/>
              <w:rPr>
                <w:rFonts w:eastAsia="Times New Roman"/>
                <w:sz w:val="18"/>
                <w:szCs w:val="18"/>
              </w:rPr>
            </w:pPr>
            <w:r>
              <w:rPr>
                <w:rFonts w:eastAsia="Times New Roman"/>
                <w:sz w:val="18"/>
                <w:szCs w:val="18"/>
              </w:rPr>
              <w:t>No</w:t>
            </w:r>
          </w:p>
        </w:tc>
      </w:tr>
      <w:tr w:rsidR="0081133C" w:rsidRPr="00310835" w14:paraId="00847706" w14:textId="77777777" w:rsidTr="00A20A70">
        <w:tc>
          <w:tcPr>
            <w:tcW w:w="8635" w:type="dxa"/>
            <w:tcBorders>
              <w:bottom w:val="single" w:sz="4" w:space="0" w:color="auto"/>
            </w:tcBorders>
            <w:shd w:val="clear" w:color="auto" w:fill="auto"/>
          </w:tcPr>
          <w:p w14:paraId="15B31D4F" w14:textId="77777777" w:rsidR="0081133C" w:rsidRPr="00310835" w:rsidRDefault="0081133C" w:rsidP="00A20A70">
            <w:pPr>
              <w:tabs>
                <w:tab w:val="left" w:pos="585"/>
              </w:tabs>
              <w:spacing w:before="60"/>
              <w:ind w:left="567" w:hanging="567"/>
              <w:rPr>
                <w:rFonts w:eastAsia="Times New Roman"/>
                <w:sz w:val="18"/>
                <w:szCs w:val="18"/>
              </w:rPr>
            </w:pPr>
            <w:r w:rsidRPr="00310835">
              <w:rPr>
                <w:rFonts w:eastAsia="Times New Roman"/>
                <w:sz w:val="18"/>
                <w:szCs w:val="18"/>
              </w:rPr>
              <w:t>3.4</w:t>
            </w:r>
            <w:r w:rsidRPr="00310835">
              <w:rPr>
                <w:rFonts w:eastAsia="Times New Roman"/>
                <w:sz w:val="18"/>
                <w:szCs w:val="18"/>
              </w:rPr>
              <w:tab/>
              <w:t xml:space="preserve">Would failure of structural elements of the </w:t>
            </w:r>
            <w:r>
              <w:rPr>
                <w:rFonts w:eastAsia="Times New Roman"/>
                <w:sz w:val="18"/>
                <w:szCs w:val="18"/>
              </w:rPr>
              <w:t>Project</w:t>
            </w:r>
            <w:r w:rsidRPr="00310835">
              <w:rPr>
                <w:rFonts w:eastAsia="Times New Roman"/>
                <w:sz w:val="18"/>
                <w:szCs w:val="18"/>
              </w:rPr>
              <w:t xml:space="preserve"> pose risks to communities?</w:t>
            </w:r>
            <w:r>
              <w:rPr>
                <w:rFonts w:eastAsia="Times New Roman"/>
                <w:sz w:val="18"/>
                <w:szCs w:val="18"/>
              </w:rPr>
              <w:t xml:space="preserve"> (e.g. collapse of buildings or infrastructure)</w:t>
            </w:r>
          </w:p>
        </w:tc>
        <w:tc>
          <w:tcPr>
            <w:tcW w:w="833" w:type="dxa"/>
            <w:tcBorders>
              <w:bottom w:val="single" w:sz="4" w:space="0" w:color="auto"/>
            </w:tcBorders>
            <w:shd w:val="clear" w:color="auto" w:fill="auto"/>
          </w:tcPr>
          <w:p w14:paraId="1378132E" w14:textId="77777777" w:rsidR="0081133C" w:rsidRPr="00310835" w:rsidRDefault="0081133C" w:rsidP="00A20A70">
            <w:pPr>
              <w:tabs>
                <w:tab w:val="left" w:pos="585"/>
              </w:tabs>
              <w:spacing w:before="60"/>
              <w:ind w:left="567" w:hanging="567"/>
              <w:rPr>
                <w:rFonts w:eastAsia="Times New Roman"/>
                <w:sz w:val="18"/>
                <w:szCs w:val="18"/>
              </w:rPr>
            </w:pPr>
            <w:r>
              <w:rPr>
                <w:rFonts w:eastAsia="Times New Roman"/>
                <w:sz w:val="18"/>
                <w:szCs w:val="18"/>
              </w:rPr>
              <w:t>No</w:t>
            </w:r>
          </w:p>
        </w:tc>
      </w:tr>
      <w:tr w:rsidR="0081133C" w:rsidRPr="00310835" w14:paraId="09331CFB" w14:textId="77777777" w:rsidTr="00A20A70">
        <w:tc>
          <w:tcPr>
            <w:tcW w:w="8635" w:type="dxa"/>
            <w:tcBorders>
              <w:bottom w:val="single" w:sz="4" w:space="0" w:color="auto"/>
            </w:tcBorders>
            <w:shd w:val="clear" w:color="auto" w:fill="auto"/>
          </w:tcPr>
          <w:p w14:paraId="74D6D434" w14:textId="77777777" w:rsidR="0081133C" w:rsidRPr="00310835" w:rsidRDefault="0081133C" w:rsidP="00A20A70">
            <w:pPr>
              <w:tabs>
                <w:tab w:val="left" w:pos="585"/>
              </w:tabs>
              <w:spacing w:before="60"/>
              <w:ind w:left="567" w:hanging="567"/>
              <w:rPr>
                <w:rFonts w:eastAsia="Times New Roman"/>
                <w:sz w:val="18"/>
                <w:szCs w:val="18"/>
              </w:rPr>
            </w:pPr>
            <w:r w:rsidRPr="00310835">
              <w:rPr>
                <w:rFonts w:eastAsia="Times New Roman"/>
                <w:sz w:val="18"/>
                <w:szCs w:val="18"/>
              </w:rPr>
              <w:lastRenderedPageBreak/>
              <w:t>3.5</w:t>
            </w:r>
            <w:r w:rsidRPr="00310835">
              <w:rPr>
                <w:rFonts w:eastAsia="Times New Roman"/>
                <w:sz w:val="18"/>
                <w:szCs w:val="18"/>
              </w:rPr>
              <w:tab/>
              <w:t xml:space="preserve">Would the proposed </w:t>
            </w:r>
            <w:r>
              <w:rPr>
                <w:rFonts w:eastAsia="Times New Roman"/>
                <w:sz w:val="18"/>
                <w:szCs w:val="18"/>
              </w:rPr>
              <w:t>Project</w:t>
            </w:r>
            <w:r w:rsidRPr="00310835">
              <w:rPr>
                <w:rFonts w:eastAsia="Times New Roman"/>
                <w:sz w:val="18"/>
                <w:szCs w:val="18"/>
              </w:rPr>
              <w:t xml:space="preserve"> be susceptible to or lead to increased vulnerability to earthquakes, subsidence, landslides, erosion, flooding </w:t>
            </w:r>
            <w:r>
              <w:rPr>
                <w:rFonts w:eastAsia="Times New Roman"/>
                <w:sz w:val="18"/>
                <w:szCs w:val="18"/>
              </w:rPr>
              <w:t>or extreme climatic conditions?</w:t>
            </w:r>
          </w:p>
        </w:tc>
        <w:tc>
          <w:tcPr>
            <w:tcW w:w="833" w:type="dxa"/>
            <w:tcBorders>
              <w:bottom w:val="single" w:sz="4" w:space="0" w:color="auto"/>
            </w:tcBorders>
            <w:shd w:val="clear" w:color="auto" w:fill="auto"/>
          </w:tcPr>
          <w:p w14:paraId="7097C37A" w14:textId="77777777" w:rsidR="0081133C" w:rsidRPr="00310835" w:rsidRDefault="0081133C" w:rsidP="00A20A70">
            <w:pPr>
              <w:tabs>
                <w:tab w:val="left" w:pos="585"/>
              </w:tabs>
              <w:spacing w:before="60"/>
              <w:ind w:left="567" w:hanging="567"/>
              <w:rPr>
                <w:rFonts w:eastAsia="Times New Roman"/>
                <w:sz w:val="18"/>
                <w:szCs w:val="18"/>
              </w:rPr>
            </w:pPr>
            <w:r>
              <w:rPr>
                <w:rFonts w:eastAsia="Times New Roman"/>
                <w:sz w:val="18"/>
                <w:szCs w:val="18"/>
              </w:rPr>
              <w:t>No</w:t>
            </w:r>
          </w:p>
        </w:tc>
      </w:tr>
      <w:tr w:rsidR="0081133C" w:rsidRPr="00310835" w14:paraId="36634C37" w14:textId="77777777" w:rsidTr="00A20A70">
        <w:tc>
          <w:tcPr>
            <w:tcW w:w="8635" w:type="dxa"/>
            <w:tcBorders>
              <w:bottom w:val="single" w:sz="4" w:space="0" w:color="auto"/>
            </w:tcBorders>
            <w:shd w:val="clear" w:color="auto" w:fill="auto"/>
          </w:tcPr>
          <w:p w14:paraId="08EB6DD4" w14:textId="77777777" w:rsidR="0081133C" w:rsidRPr="00310835" w:rsidRDefault="0081133C" w:rsidP="00A20A70">
            <w:pPr>
              <w:tabs>
                <w:tab w:val="left" w:pos="585"/>
              </w:tabs>
              <w:spacing w:before="60"/>
              <w:ind w:left="567" w:hanging="567"/>
              <w:rPr>
                <w:rFonts w:eastAsia="Times New Roman"/>
                <w:sz w:val="18"/>
                <w:szCs w:val="18"/>
              </w:rPr>
            </w:pPr>
            <w:r w:rsidRPr="00310835">
              <w:rPr>
                <w:rFonts w:eastAsia="Times New Roman"/>
                <w:sz w:val="18"/>
                <w:szCs w:val="18"/>
              </w:rPr>
              <w:t>3.6</w:t>
            </w:r>
            <w:r w:rsidRPr="00310835">
              <w:rPr>
                <w:rFonts w:eastAsia="Times New Roman"/>
                <w:sz w:val="18"/>
                <w:szCs w:val="18"/>
              </w:rPr>
              <w:tab/>
              <w:t xml:space="preserve">Would the </w:t>
            </w:r>
            <w:r>
              <w:rPr>
                <w:rFonts w:eastAsia="Times New Roman"/>
                <w:sz w:val="18"/>
                <w:szCs w:val="18"/>
              </w:rPr>
              <w:t>Project</w:t>
            </w:r>
            <w:r w:rsidRPr="00310835">
              <w:rPr>
                <w:rFonts w:eastAsia="Times New Roman"/>
                <w:sz w:val="18"/>
                <w:szCs w:val="18"/>
              </w:rPr>
              <w:t xml:space="preserve"> result in potential increased health risks (e.g. from water-borne or other vector-borne diseases or communicable infections such as HIV/AIDS)?</w:t>
            </w:r>
          </w:p>
        </w:tc>
        <w:tc>
          <w:tcPr>
            <w:tcW w:w="833" w:type="dxa"/>
            <w:tcBorders>
              <w:bottom w:val="single" w:sz="4" w:space="0" w:color="auto"/>
            </w:tcBorders>
            <w:shd w:val="clear" w:color="auto" w:fill="auto"/>
          </w:tcPr>
          <w:p w14:paraId="4AE10AAC" w14:textId="77777777" w:rsidR="0081133C" w:rsidRPr="00310835" w:rsidRDefault="0081133C" w:rsidP="00A20A70">
            <w:pPr>
              <w:tabs>
                <w:tab w:val="left" w:pos="585"/>
              </w:tabs>
              <w:spacing w:before="60"/>
              <w:ind w:left="567" w:hanging="567"/>
              <w:rPr>
                <w:rFonts w:eastAsia="Times New Roman"/>
                <w:sz w:val="18"/>
                <w:szCs w:val="18"/>
              </w:rPr>
            </w:pPr>
            <w:r>
              <w:rPr>
                <w:rFonts w:eastAsia="Times New Roman"/>
                <w:sz w:val="18"/>
                <w:szCs w:val="18"/>
              </w:rPr>
              <w:t>No</w:t>
            </w:r>
          </w:p>
        </w:tc>
      </w:tr>
      <w:tr w:rsidR="0081133C" w:rsidRPr="00310835" w14:paraId="33B0B9FD" w14:textId="77777777" w:rsidTr="00A20A70">
        <w:tc>
          <w:tcPr>
            <w:tcW w:w="8635" w:type="dxa"/>
            <w:tcBorders>
              <w:bottom w:val="single" w:sz="4" w:space="0" w:color="auto"/>
            </w:tcBorders>
            <w:shd w:val="clear" w:color="auto" w:fill="auto"/>
          </w:tcPr>
          <w:p w14:paraId="1A6FAAC1" w14:textId="77777777" w:rsidR="0081133C" w:rsidRPr="00310835" w:rsidRDefault="0081133C" w:rsidP="00A20A70">
            <w:pPr>
              <w:tabs>
                <w:tab w:val="left" w:pos="585"/>
              </w:tabs>
              <w:spacing w:before="60"/>
              <w:ind w:left="567" w:hanging="567"/>
              <w:rPr>
                <w:rFonts w:eastAsia="Times New Roman"/>
                <w:sz w:val="18"/>
                <w:szCs w:val="18"/>
              </w:rPr>
            </w:pPr>
            <w:r w:rsidRPr="00310835">
              <w:rPr>
                <w:rFonts w:eastAsia="Times New Roman"/>
                <w:sz w:val="18"/>
                <w:szCs w:val="18"/>
              </w:rPr>
              <w:t>3.7</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pose potential risks and vulnerabilities related to occupational health and safety due to physical, chemical, biological, and radiological hazards during </w:t>
            </w:r>
            <w:r>
              <w:rPr>
                <w:rFonts w:eastAsia="Times New Roman"/>
                <w:sz w:val="18"/>
                <w:szCs w:val="18"/>
              </w:rPr>
              <w:t>Project</w:t>
            </w:r>
            <w:r w:rsidRPr="00310835">
              <w:rPr>
                <w:rFonts w:eastAsia="Times New Roman"/>
                <w:sz w:val="18"/>
                <w:szCs w:val="18"/>
              </w:rPr>
              <w:t xml:space="preserve"> construction, operation, or decommissioning?</w:t>
            </w:r>
          </w:p>
        </w:tc>
        <w:tc>
          <w:tcPr>
            <w:tcW w:w="833" w:type="dxa"/>
            <w:tcBorders>
              <w:bottom w:val="single" w:sz="4" w:space="0" w:color="auto"/>
            </w:tcBorders>
            <w:shd w:val="clear" w:color="auto" w:fill="auto"/>
          </w:tcPr>
          <w:p w14:paraId="48F6809C" w14:textId="77777777" w:rsidR="0081133C" w:rsidRPr="00310835" w:rsidRDefault="0081133C" w:rsidP="00A20A70">
            <w:pPr>
              <w:tabs>
                <w:tab w:val="left" w:pos="585"/>
              </w:tabs>
              <w:spacing w:before="60"/>
              <w:ind w:left="567" w:hanging="567"/>
              <w:rPr>
                <w:rFonts w:eastAsia="Times New Roman"/>
                <w:sz w:val="18"/>
                <w:szCs w:val="18"/>
              </w:rPr>
            </w:pPr>
            <w:r>
              <w:rPr>
                <w:rFonts w:eastAsia="Times New Roman"/>
                <w:sz w:val="18"/>
                <w:szCs w:val="18"/>
              </w:rPr>
              <w:t>No</w:t>
            </w:r>
          </w:p>
        </w:tc>
      </w:tr>
      <w:tr w:rsidR="0081133C" w:rsidRPr="00310835" w14:paraId="313A06BE" w14:textId="77777777" w:rsidTr="00A20A70">
        <w:tc>
          <w:tcPr>
            <w:tcW w:w="8635" w:type="dxa"/>
            <w:tcBorders>
              <w:bottom w:val="single" w:sz="4" w:space="0" w:color="auto"/>
            </w:tcBorders>
            <w:shd w:val="clear" w:color="auto" w:fill="auto"/>
          </w:tcPr>
          <w:p w14:paraId="1DDBE62B" w14:textId="77777777" w:rsidR="0081133C" w:rsidRPr="00310835" w:rsidRDefault="0081133C" w:rsidP="00A20A70">
            <w:pPr>
              <w:tabs>
                <w:tab w:val="left" w:pos="585"/>
              </w:tabs>
              <w:spacing w:before="60"/>
              <w:ind w:left="567" w:hanging="567"/>
              <w:rPr>
                <w:rFonts w:eastAsia="Times New Roman"/>
                <w:sz w:val="18"/>
                <w:szCs w:val="18"/>
              </w:rPr>
            </w:pPr>
            <w:r w:rsidRPr="00310835">
              <w:rPr>
                <w:rFonts w:eastAsia="Times New Roman"/>
                <w:sz w:val="18"/>
                <w:szCs w:val="18"/>
              </w:rPr>
              <w:t>3.8</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involve support for employment or livelihoods that may fail to comply with national and international labor standards (i.e. principles and standards of ILO fundamental conventions)?</w:t>
            </w:r>
            <w:r>
              <w:rPr>
                <w:rFonts w:eastAsia="Times New Roman"/>
                <w:sz w:val="18"/>
                <w:szCs w:val="18"/>
              </w:rPr>
              <w:t xml:space="preserve"> </w:t>
            </w:r>
            <w:r w:rsidRPr="00310835">
              <w:rPr>
                <w:rFonts w:eastAsia="Times New Roman"/>
                <w:sz w:val="18"/>
                <w:szCs w:val="18"/>
              </w:rPr>
              <w:t xml:space="preserve"> </w:t>
            </w:r>
          </w:p>
        </w:tc>
        <w:tc>
          <w:tcPr>
            <w:tcW w:w="833" w:type="dxa"/>
            <w:tcBorders>
              <w:bottom w:val="single" w:sz="4" w:space="0" w:color="auto"/>
            </w:tcBorders>
            <w:shd w:val="clear" w:color="auto" w:fill="auto"/>
          </w:tcPr>
          <w:p w14:paraId="1819CF7F" w14:textId="77777777" w:rsidR="0081133C" w:rsidRPr="00310835" w:rsidRDefault="0081133C" w:rsidP="00A20A70">
            <w:pPr>
              <w:tabs>
                <w:tab w:val="left" w:pos="585"/>
              </w:tabs>
              <w:spacing w:before="60"/>
              <w:ind w:left="567" w:hanging="567"/>
              <w:rPr>
                <w:rFonts w:eastAsia="Times New Roman"/>
                <w:sz w:val="18"/>
                <w:szCs w:val="18"/>
              </w:rPr>
            </w:pPr>
            <w:r>
              <w:rPr>
                <w:rFonts w:eastAsia="Times New Roman"/>
                <w:sz w:val="18"/>
                <w:szCs w:val="18"/>
              </w:rPr>
              <w:t>No</w:t>
            </w:r>
          </w:p>
        </w:tc>
      </w:tr>
      <w:tr w:rsidR="0081133C" w:rsidRPr="00310835" w14:paraId="3C1D6DF5" w14:textId="77777777" w:rsidTr="00A20A70">
        <w:tc>
          <w:tcPr>
            <w:tcW w:w="8635" w:type="dxa"/>
            <w:tcBorders>
              <w:bottom w:val="single" w:sz="4" w:space="0" w:color="auto"/>
            </w:tcBorders>
            <w:shd w:val="clear" w:color="auto" w:fill="auto"/>
          </w:tcPr>
          <w:p w14:paraId="1A216511" w14:textId="77777777" w:rsidR="0081133C" w:rsidRPr="00310835" w:rsidRDefault="0081133C" w:rsidP="00A20A70">
            <w:pPr>
              <w:tabs>
                <w:tab w:val="left" w:pos="585"/>
              </w:tabs>
              <w:spacing w:before="60"/>
              <w:ind w:left="567" w:hanging="567"/>
              <w:rPr>
                <w:rFonts w:eastAsia="Times New Roman"/>
                <w:sz w:val="18"/>
                <w:szCs w:val="18"/>
              </w:rPr>
            </w:pPr>
            <w:r w:rsidRPr="00310835">
              <w:rPr>
                <w:rFonts w:eastAsia="Times New Roman"/>
                <w:sz w:val="18"/>
                <w:szCs w:val="18"/>
              </w:rPr>
              <w:t>3.9</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engage security personnel that may pose a potential risk to health and safety</w:t>
            </w:r>
            <w:r>
              <w:rPr>
                <w:rFonts w:eastAsia="Times New Roman"/>
                <w:sz w:val="18"/>
                <w:szCs w:val="18"/>
              </w:rPr>
              <w:t xml:space="preserve"> of communities and/or individuals</w:t>
            </w:r>
            <w:r w:rsidRPr="00310835">
              <w:rPr>
                <w:rFonts w:eastAsia="Times New Roman"/>
                <w:sz w:val="18"/>
                <w:szCs w:val="18"/>
              </w:rPr>
              <w:t xml:space="preserve"> (e.g. due to a lack of adequate training or accountability)?</w:t>
            </w:r>
          </w:p>
        </w:tc>
        <w:tc>
          <w:tcPr>
            <w:tcW w:w="833" w:type="dxa"/>
            <w:tcBorders>
              <w:bottom w:val="single" w:sz="4" w:space="0" w:color="auto"/>
            </w:tcBorders>
            <w:shd w:val="clear" w:color="auto" w:fill="auto"/>
          </w:tcPr>
          <w:p w14:paraId="0E2EFFF1" w14:textId="77777777" w:rsidR="0081133C" w:rsidRPr="00310835" w:rsidRDefault="0081133C" w:rsidP="00A20A70">
            <w:pPr>
              <w:tabs>
                <w:tab w:val="left" w:pos="585"/>
              </w:tabs>
              <w:spacing w:before="60"/>
              <w:ind w:left="567" w:hanging="567"/>
              <w:rPr>
                <w:rFonts w:eastAsia="Times New Roman"/>
                <w:sz w:val="18"/>
                <w:szCs w:val="18"/>
              </w:rPr>
            </w:pPr>
            <w:r>
              <w:rPr>
                <w:rFonts w:eastAsia="Times New Roman"/>
                <w:sz w:val="18"/>
                <w:szCs w:val="18"/>
              </w:rPr>
              <w:t>No</w:t>
            </w:r>
          </w:p>
        </w:tc>
      </w:tr>
      <w:tr w:rsidR="0081133C" w:rsidRPr="00310835" w14:paraId="7005974F" w14:textId="77777777" w:rsidTr="00A20A70">
        <w:trPr>
          <w:trHeight w:val="503"/>
        </w:trPr>
        <w:tc>
          <w:tcPr>
            <w:tcW w:w="8635" w:type="dxa"/>
            <w:tcBorders>
              <w:bottom w:val="single" w:sz="4" w:space="0" w:color="auto"/>
            </w:tcBorders>
            <w:shd w:val="clear" w:color="auto" w:fill="DBE5F1" w:themeFill="accent1" w:themeFillTint="33"/>
            <w:vAlign w:val="center"/>
          </w:tcPr>
          <w:p w14:paraId="50102CB1" w14:textId="77777777" w:rsidR="0081133C" w:rsidRPr="00310835" w:rsidRDefault="0081133C" w:rsidP="00A20A70">
            <w:pPr>
              <w:tabs>
                <w:tab w:val="left" w:pos="0"/>
                <w:tab w:val="left" w:pos="555"/>
              </w:tabs>
              <w:spacing w:before="60"/>
              <w:rPr>
                <w:rFonts w:eastAsia="Times New Roman"/>
                <w:b/>
                <w:sz w:val="18"/>
                <w:szCs w:val="18"/>
              </w:rPr>
            </w:pPr>
            <w:r w:rsidRPr="00310835">
              <w:rPr>
                <w:rFonts w:eastAsia="Times New Roman"/>
                <w:b/>
                <w:sz w:val="18"/>
                <w:szCs w:val="18"/>
              </w:rPr>
              <w:t>Standard 4: Cultural Heritage</w:t>
            </w:r>
          </w:p>
        </w:tc>
        <w:tc>
          <w:tcPr>
            <w:tcW w:w="833" w:type="dxa"/>
            <w:tcBorders>
              <w:bottom w:val="single" w:sz="4" w:space="0" w:color="auto"/>
            </w:tcBorders>
            <w:shd w:val="clear" w:color="auto" w:fill="DBE5F1" w:themeFill="accent1" w:themeFillTint="33"/>
            <w:vAlign w:val="center"/>
          </w:tcPr>
          <w:p w14:paraId="178F503B" w14:textId="77777777" w:rsidR="0081133C" w:rsidRPr="00310835" w:rsidRDefault="0081133C" w:rsidP="00A20A70">
            <w:pPr>
              <w:tabs>
                <w:tab w:val="left" w:pos="585"/>
              </w:tabs>
              <w:spacing w:before="60"/>
              <w:ind w:left="567" w:hanging="567"/>
              <w:rPr>
                <w:rFonts w:eastAsia="Times New Roman"/>
                <w:sz w:val="18"/>
                <w:szCs w:val="18"/>
              </w:rPr>
            </w:pPr>
          </w:p>
        </w:tc>
      </w:tr>
      <w:tr w:rsidR="0081133C" w:rsidRPr="00310835" w14:paraId="63110028" w14:textId="77777777" w:rsidTr="00A20A70">
        <w:tc>
          <w:tcPr>
            <w:tcW w:w="8635" w:type="dxa"/>
            <w:tcBorders>
              <w:bottom w:val="single" w:sz="4" w:space="0" w:color="auto"/>
            </w:tcBorders>
            <w:shd w:val="clear" w:color="auto" w:fill="auto"/>
          </w:tcPr>
          <w:p w14:paraId="218AB487" w14:textId="77777777" w:rsidR="0081133C" w:rsidRPr="00310835" w:rsidRDefault="0081133C" w:rsidP="00A20A70">
            <w:pPr>
              <w:tabs>
                <w:tab w:val="left" w:pos="585"/>
              </w:tabs>
              <w:spacing w:before="60"/>
              <w:ind w:left="567" w:hanging="567"/>
              <w:rPr>
                <w:rFonts w:eastAsia="Times New Roman"/>
                <w:sz w:val="18"/>
                <w:szCs w:val="18"/>
              </w:rPr>
            </w:pPr>
            <w:r w:rsidRPr="00310835">
              <w:rPr>
                <w:rFonts w:eastAsia="Times New Roman"/>
                <w:sz w:val="18"/>
                <w:szCs w:val="18"/>
              </w:rPr>
              <w:t>4.1</w:t>
            </w:r>
            <w:r w:rsidRPr="00310835">
              <w:rPr>
                <w:rFonts w:eastAsia="Times New Roman"/>
                <w:sz w:val="18"/>
                <w:szCs w:val="18"/>
              </w:rPr>
              <w:tab/>
              <w:t xml:space="preserve">Will the proposed </w:t>
            </w:r>
            <w:r>
              <w:rPr>
                <w:rFonts w:eastAsia="Times New Roman"/>
                <w:sz w:val="18"/>
                <w:szCs w:val="18"/>
              </w:rPr>
              <w:t>Project</w:t>
            </w:r>
            <w:r w:rsidRPr="00310835">
              <w:rPr>
                <w:rFonts w:eastAsia="Times New Roman"/>
                <w:sz w:val="18"/>
                <w:szCs w:val="18"/>
              </w:rPr>
              <w:t xml:space="preserve"> result in interventions that would potentially </w:t>
            </w:r>
            <w:r>
              <w:rPr>
                <w:rFonts w:eastAsia="Times New Roman"/>
                <w:sz w:val="18"/>
                <w:szCs w:val="18"/>
              </w:rPr>
              <w:t>adversely impact</w:t>
            </w:r>
            <w:r w:rsidRPr="00310835">
              <w:rPr>
                <w:rFonts w:eastAsia="Times New Roman"/>
                <w:sz w:val="18"/>
                <w:szCs w:val="18"/>
              </w:rPr>
              <w:t xml:space="preserve"> sites, structures, or objects with historical, cultural, artistic, </w:t>
            </w:r>
            <w:r>
              <w:rPr>
                <w:rFonts w:eastAsia="Times New Roman"/>
                <w:sz w:val="18"/>
                <w:szCs w:val="18"/>
              </w:rPr>
              <w:t xml:space="preserve">traditional </w:t>
            </w:r>
            <w:r w:rsidRPr="00310835">
              <w:rPr>
                <w:rFonts w:eastAsia="Times New Roman"/>
                <w:sz w:val="18"/>
                <w:szCs w:val="18"/>
              </w:rPr>
              <w:t>or religious values or intangible forms of culture (e.g. knowledge, innovations, practices)?</w:t>
            </w:r>
            <w:r>
              <w:rPr>
                <w:rFonts w:eastAsia="Times New Roman"/>
                <w:sz w:val="18"/>
                <w:szCs w:val="18"/>
              </w:rPr>
              <w:t xml:space="preserve"> (Note: Projects intended to protect and conserve Cultural Heritage may also have inadvertent adverse impacts)</w:t>
            </w:r>
          </w:p>
        </w:tc>
        <w:tc>
          <w:tcPr>
            <w:tcW w:w="833" w:type="dxa"/>
            <w:tcBorders>
              <w:bottom w:val="single" w:sz="4" w:space="0" w:color="auto"/>
            </w:tcBorders>
            <w:shd w:val="clear" w:color="auto" w:fill="auto"/>
          </w:tcPr>
          <w:p w14:paraId="613C5836" w14:textId="77777777" w:rsidR="0081133C" w:rsidRPr="00310835" w:rsidRDefault="0081133C" w:rsidP="00A20A70">
            <w:pPr>
              <w:tabs>
                <w:tab w:val="left" w:pos="585"/>
              </w:tabs>
              <w:spacing w:before="60"/>
              <w:ind w:left="567" w:hanging="567"/>
              <w:rPr>
                <w:rFonts w:eastAsia="Times New Roman"/>
                <w:sz w:val="18"/>
                <w:szCs w:val="18"/>
              </w:rPr>
            </w:pPr>
            <w:r>
              <w:rPr>
                <w:rFonts w:eastAsia="Times New Roman"/>
                <w:sz w:val="18"/>
                <w:szCs w:val="18"/>
              </w:rPr>
              <w:t>No</w:t>
            </w:r>
          </w:p>
        </w:tc>
      </w:tr>
      <w:tr w:rsidR="0081133C" w:rsidRPr="00310835" w14:paraId="4AA72053" w14:textId="77777777" w:rsidTr="00A20A70">
        <w:tc>
          <w:tcPr>
            <w:tcW w:w="8635" w:type="dxa"/>
            <w:tcBorders>
              <w:bottom w:val="single" w:sz="4" w:space="0" w:color="auto"/>
            </w:tcBorders>
            <w:shd w:val="clear" w:color="auto" w:fill="auto"/>
          </w:tcPr>
          <w:p w14:paraId="1E3FF7FE" w14:textId="77777777" w:rsidR="0081133C" w:rsidRPr="00310835" w:rsidRDefault="0081133C" w:rsidP="00A20A70">
            <w:pPr>
              <w:tabs>
                <w:tab w:val="left" w:pos="585"/>
              </w:tabs>
              <w:spacing w:before="60"/>
              <w:ind w:left="567" w:hanging="567"/>
              <w:rPr>
                <w:rFonts w:eastAsia="Times New Roman"/>
                <w:b/>
                <w:sz w:val="18"/>
                <w:szCs w:val="18"/>
              </w:rPr>
            </w:pPr>
            <w:r w:rsidRPr="00310835">
              <w:rPr>
                <w:rFonts w:eastAsia="Times New Roman"/>
                <w:sz w:val="18"/>
                <w:szCs w:val="18"/>
              </w:rPr>
              <w:t>4.2</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propose utilizing tangible and/or intangible forms of cultural heritage for commercial or other purposes?</w:t>
            </w:r>
          </w:p>
        </w:tc>
        <w:tc>
          <w:tcPr>
            <w:tcW w:w="833" w:type="dxa"/>
            <w:tcBorders>
              <w:bottom w:val="single" w:sz="4" w:space="0" w:color="auto"/>
            </w:tcBorders>
            <w:shd w:val="clear" w:color="auto" w:fill="auto"/>
          </w:tcPr>
          <w:p w14:paraId="17198F9C" w14:textId="77777777" w:rsidR="0081133C" w:rsidRPr="00310835" w:rsidRDefault="0081133C" w:rsidP="00A20A70">
            <w:pPr>
              <w:tabs>
                <w:tab w:val="left" w:pos="585"/>
              </w:tabs>
              <w:spacing w:before="60"/>
              <w:ind w:left="567" w:hanging="567"/>
              <w:rPr>
                <w:rFonts w:eastAsia="Times New Roman"/>
                <w:sz w:val="18"/>
                <w:szCs w:val="18"/>
              </w:rPr>
            </w:pPr>
            <w:r>
              <w:rPr>
                <w:rFonts w:eastAsia="Times New Roman"/>
                <w:sz w:val="18"/>
                <w:szCs w:val="18"/>
              </w:rPr>
              <w:t>No</w:t>
            </w:r>
          </w:p>
        </w:tc>
      </w:tr>
      <w:tr w:rsidR="0081133C" w:rsidRPr="00310835" w14:paraId="49815379" w14:textId="77777777" w:rsidTr="00A20A70">
        <w:trPr>
          <w:trHeight w:val="566"/>
        </w:trPr>
        <w:tc>
          <w:tcPr>
            <w:tcW w:w="8635" w:type="dxa"/>
            <w:tcBorders>
              <w:bottom w:val="single" w:sz="4" w:space="0" w:color="auto"/>
            </w:tcBorders>
            <w:shd w:val="clear" w:color="auto" w:fill="DBE5F1" w:themeFill="accent1" w:themeFillTint="33"/>
            <w:vAlign w:val="center"/>
          </w:tcPr>
          <w:p w14:paraId="088FE307" w14:textId="77777777" w:rsidR="0081133C" w:rsidRPr="00310835" w:rsidRDefault="0081133C" w:rsidP="00A20A70">
            <w:pPr>
              <w:tabs>
                <w:tab w:val="left" w:pos="0"/>
                <w:tab w:val="left" w:pos="555"/>
              </w:tabs>
              <w:spacing w:before="60"/>
              <w:rPr>
                <w:rFonts w:eastAsia="Times New Roman"/>
                <w:b/>
                <w:sz w:val="18"/>
                <w:szCs w:val="18"/>
              </w:rPr>
            </w:pPr>
            <w:r w:rsidRPr="00310835">
              <w:rPr>
                <w:rFonts w:eastAsia="Times New Roman"/>
                <w:b/>
                <w:sz w:val="18"/>
                <w:szCs w:val="18"/>
              </w:rPr>
              <w:t xml:space="preserve">Standard 5: </w:t>
            </w:r>
            <w:r>
              <w:rPr>
                <w:rFonts w:eastAsia="Times New Roman"/>
                <w:b/>
                <w:sz w:val="18"/>
                <w:szCs w:val="18"/>
              </w:rPr>
              <w:t>Displacement and Resettlement</w:t>
            </w:r>
          </w:p>
        </w:tc>
        <w:tc>
          <w:tcPr>
            <w:tcW w:w="833" w:type="dxa"/>
            <w:tcBorders>
              <w:bottom w:val="single" w:sz="4" w:space="0" w:color="auto"/>
            </w:tcBorders>
            <w:shd w:val="clear" w:color="auto" w:fill="DBE5F1" w:themeFill="accent1" w:themeFillTint="33"/>
            <w:vAlign w:val="center"/>
          </w:tcPr>
          <w:p w14:paraId="130532FA" w14:textId="77777777" w:rsidR="0081133C" w:rsidRPr="00310835" w:rsidRDefault="0081133C" w:rsidP="00A20A70">
            <w:pPr>
              <w:tabs>
                <w:tab w:val="left" w:pos="585"/>
              </w:tabs>
              <w:spacing w:before="60"/>
              <w:ind w:left="567" w:hanging="567"/>
              <w:rPr>
                <w:rFonts w:eastAsia="Times New Roman"/>
                <w:sz w:val="18"/>
                <w:szCs w:val="18"/>
              </w:rPr>
            </w:pPr>
          </w:p>
        </w:tc>
      </w:tr>
      <w:tr w:rsidR="0081133C" w:rsidRPr="00310835" w14:paraId="35EBCEDB" w14:textId="77777777" w:rsidTr="00A20A70">
        <w:tc>
          <w:tcPr>
            <w:tcW w:w="8635" w:type="dxa"/>
            <w:tcBorders>
              <w:bottom w:val="single" w:sz="4" w:space="0" w:color="auto"/>
            </w:tcBorders>
            <w:shd w:val="clear" w:color="auto" w:fill="auto"/>
          </w:tcPr>
          <w:p w14:paraId="016C1AB5" w14:textId="77777777" w:rsidR="0081133C" w:rsidRPr="00310835" w:rsidRDefault="0081133C" w:rsidP="00A20A70">
            <w:pPr>
              <w:tabs>
                <w:tab w:val="left" w:pos="585"/>
              </w:tabs>
              <w:spacing w:before="60"/>
              <w:ind w:left="567" w:hanging="567"/>
              <w:rPr>
                <w:rFonts w:eastAsia="Times New Roman"/>
                <w:b/>
                <w:sz w:val="18"/>
                <w:szCs w:val="18"/>
              </w:rPr>
            </w:pPr>
            <w:r w:rsidRPr="00310835">
              <w:rPr>
                <w:sz w:val="18"/>
                <w:szCs w:val="18"/>
              </w:rPr>
              <w:t>5.1</w:t>
            </w:r>
            <w:r w:rsidRPr="00310835">
              <w:rPr>
                <w:sz w:val="18"/>
                <w:szCs w:val="18"/>
              </w:rPr>
              <w:tab/>
            </w:r>
            <w:r w:rsidRPr="00310835">
              <w:rPr>
                <w:rFonts w:eastAsia="Times New Roman"/>
                <w:sz w:val="18"/>
                <w:szCs w:val="18"/>
              </w:rPr>
              <w:t>Would</w:t>
            </w:r>
            <w:r w:rsidRPr="00310835">
              <w:rPr>
                <w:sz w:val="18"/>
                <w:szCs w:val="18"/>
              </w:rPr>
              <w:t xml:space="preserve"> the </w:t>
            </w:r>
            <w:r>
              <w:rPr>
                <w:sz w:val="18"/>
                <w:szCs w:val="18"/>
              </w:rPr>
              <w:t>Project</w:t>
            </w:r>
            <w:r w:rsidRPr="00310835">
              <w:rPr>
                <w:sz w:val="18"/>
                <w:szCs w:val="18"/>
              </w:rPr>
              <w:t xml:space="preserve"> potentially involve </w:t>
            </w:r>
            <w:r>
              <w:rPr>
                <w:sz w:val="18"/>
                <w:szCs w:val="18"/>
              </w:rPr>
              <w:t xml:space="preserve">temporary or permanent and </w:t>
            </w:r>
            <w:r w:rsidRPr="00310835">
              <w:rPr>
                <w:sz w:val="18"/>
                <w:szCs w:val="18"/>
              </w:rPr>
              <w:t>full or partial physical displacement?</w:t>
            </w:r>
          </w:p>
        </w:tc>
        <w:tc>
          <w:tcPr>
            <w:tcW w:w="833" w:type="dxa"/>
            <w:tcBorders>
              <w:bottom w:val="single" w:sz="4" w:space="0" w:color="auto"/>
            </w:tcBorders>
            <w:shd w:val="clear" w:color="auto" w:fill="auto"/>
          </w:tcPr>
          <w:p w14:paraId="2B494BC0" w14:textId="77777777" w:rsidR="0081133C" w:rsidRPr="00310835" w:rsidRDefault="0081133C" w:rsidP="00A20A70">
            <w:pPr>
              <w:tabs>
                <w:tab w:val="left" w:pos="585"/>
              </w:tabs>
              <w:spacing w:before="60"/>
              <w:ind w:left="567" w:hanging="567"/>
              <w:rPr>
                <w:rFonts w:eastAsia="Times New Roman"/>
                <w:sz w:val="18"/>
                <w:szCs w:val="18"/>
              </w:rPr>
            </w:pPr>
            <w:r>
              <w:rPr>
                <w:rFonts w:eastAsia="Times New Roman"/>
                <w:sz w:val="18"/>
                <w:szCs w:val="18"/>
              </w:rPr>
              <w:t>No</w:t>
            </w:r>
          </w:p>
        </w:tc>
      </w:tr>
      <w:tr w:rsidR="0081133C" w:rsidRPr="00310835" w14:paraId="1EC0D041" w14:textId="77777777" w:rsidTr="00A20A70">
        <w:tc>
          <w:tcPr>
            <w:tcW w:w="8635" w:type="dxa"/>
            <w:tcBorders>
              <w:bottom w:val="single" w:sz="4" w:space="0" w:color="auto"/>
            </w:tcBorders>
            <w:shd w:val="clear" w:color="auto" w:fill="auto"/>
          </w:tcPr>
          <w:p w14:paraId="326B7F30" w14:textId="77777777" w:rsidR="0081133C" w:rsidRPr="00310835" w:rsidRDefault="0081133C" w:rsidP="00A20A70">
            <w:pPr>
              <w:tabs>
                <w:tab w:val="left" w:pos="585"/>
              </w:tabs>
              <w:spacing w:before="60"/>
              <w:ind w:left="567" w:hanging="567"/>
              <w:rPr>
                <w:rFonts w:eastAsia="Times New Roman"/>
                <w:b/>
                <w:sz w:val="18"/>
                <w:szCs w:val="18"/>
              </w:rPr>
            </w:pPr>
            <w:r w:rsidRPr="00310835">
              <w:rPr>
                <w:sz w:val="18"/>
                <w:szCs w:val="18"/>
              </w:rPr>
              <w:t>5.2</w:t>
            </w:r>
            <w:r w:rsidRPr="00310835">
              <w:rPr>
                <w:sz w:val="18"/>
                <w:szCs w:val="18"/>
              </w:rPr>
              <w:tab/>
            </w:r>
            <w:r w:rsidRPr="00310835">
              <w:rPr>
                <w:rFonts w:eastAsia="Times New Roman"/>
                <w:sz w:val="18"/>
                <w:szCs w:val="18"/>
              </w:rPr>
              <w:t>Would</w:t>
            </w:r>
            <w:r w:rsidRPr="00310835">
              <w:rPr>
                <w:sz w:val="18"/>
                <w:szCs w:val="18"/>
              </w:rPr>
              <w:t xml:space="preserve"> the </w:t>
            </w:r>
            <w:r>
              <w:rPr>
                <w:sz w:val="18"/>
                <w:szCs w:val="18"/>
              </w:rPr>
              <w:t>Project</w:t>
            </w:r>
            <w:r w:rsidRPr="00310835">
              <w:rPr>
                <w:sz w:val="18"/>
                <w:szCs w:val="18"/>
              </w:rPr>
              <w:t xml:space="preserve"> possibly result in economic displacement (e.g. loss of assets or access to resources due to land acquisition or access restrictions – even in the absence of physical relocation)?</w:t>
            </w:r>
            <w:r>
              <w:rPr>
                <w:sz w:val="18"/>
                <w:szCs w:val="18"/>
              </w:rPr>
              <w:t xml:space="preserve"> </w:t>
            </w:r>
          </w:p>
        </w:tc>
        <w:tc>
          <w:tcPr>
            <w:tcW w:w="833" w:type="dxa"/>
            <w:tcBorders>
              <w:bottom w:val="single" w:sz="4" w:space="0" w:color="auto"/>
            </w:tcBorders>
            <w:shd w:val="clear" w:color="auto" w:fill="auto"/>
          </w:tcPr>
          <w:p w14:paraId="60FB2B81" w14:textId="77777777" w:rsidR="0081133C" w:rsidRPr="00310835" w:rsidRDefault="0081133C" w:rsidP="00A20A70">
            <w:pPr>
              <w:tabs>
                <w:tab w:val="left" w:pos="585"/>
              </w:tabs>
              <w:spacing w:before="60"/>
              <w:ind w:left="567" w:hanging="567"/>
              <w:rPr>
                <w:rFonts w:eastAsia="Times New Roman"/>
                <w:sz w:val="18"/>
                <w:szCs w:val="18"/>
              </w:rPr>
            </w:pPr>
            <w:r>
              <w:rPr>
                <w:rFonts w:eastAsia="Times New Roman"/>
                <w:sz w:val="18"/>
                <w:szCs w:val="18"/>
              </w:rPr>
              <w:t>No</w:t>
            </w:r>
          </w:p>
        </w:tc>
      </w:tr>
      <w:tr w:rsidR="0081133C" w:rsidRPr="00310835" w14:paraId="7C248702" w14:textId="77777777" w:rsidTr="00A20A70">
        <w:tc>
          <w:tcPr>
            <w:tcW w:w="8635" w:type="dxa"/>
            <w:tcBorders>
              <w:bottom w:val="single" w:sz="4" w:space="0" w:color="auto"/>
            </w:tcBorders>
            <w:shd w:val="clear" w:color="auto" w:fill="auto"/>
          </w:tcPr>
          <w:p w14:paraId="6601FFAA" w14:textId="77777777" w:rsidR="0081133C" w:rsidRPr="00310835" w:rsidRDefault="0081133C" w:rsidP="00A20A70">
            <w:pPr>
              <w:tabs>
                <w:tab w:val="left" w:pos="585"/>
              </w:tabs>
              <w:spacing w:before="60"/>
              <w:ind w:left="567" w:hanging="567"/>
              <w:rPr>
                <w:sz w:val="18"/>
                <w:szCs w:val="18"/>
              </w:rPr>
            </w:pPr>
            <w:r w:rsidRPr="00310835">
              <w:rPr>
                <w:rFonts w:eastAsia="Times New Roman"/>
                <w:sz w:val="18"/>
                <w:szCs w:val="18"/>
              </w:rPr>
              <w:t>5.3</w:t>
            </w:r>
            <w:r w:rsidRPr="00310835">
              <w:rPr>
                <w:rFonts w:eastAsia="Times New Roman"/>
                <w:sz w:val="18"/>
                <w:szCs w:val="18"/>
              </w:rPr>
              <w:tab/>
            </w:r>
            <w:r>
              <w:rPr>
                <w:rFonts w:eastAsia="Times New Roman"/>
                <w:sz w:val="18"/>
                <w:szCs w:val="18"/>
              </w:rPr>
              <w:t>Is there a risk that</w:t>
            </w:r>
            <w:r w:rsidRPr="001D5AF4">
              <w:rPr>
                <w:rFonts w:eastAsia="Times New Roman"/>
                <w:sz w:val="18"/>
                <w:szCs w:val="18"/>
              </w:rPr>
              <w:t xml:space="preserve"> the </w:t>
            </w:r>
            <w:r>
              <w:rPr>
                <w:rFonts w:eastAsia="Times New Roman"/>
                <w:sz w:val="18"/>
                <w:szCs w:val="18"/>
              </w:rPr>
              <w:t>Project</w:t>
            </w:r>
            <w:r w:rsidRPr="001D5AF4">
              <w:rPr>
                <w:rFonts w:eastAsia="Times New Roman"/>
                <w:sz w:val="18"/>
                <w:szCs w:val="18"/>
              </w:rPr>
              <w:t xml:space="preserve"> </w:t>
            </w:r>
            <w:r>
              <w:rPr>
                <w:rFonts w:eastAsia="Times New Roman"/>
                <w:sz w:val="18"/>
                <w:szCs w:val="18"/>
              </w:rPr>
              <w:t xml:space="preserve">would lead </w:t>
            </w:r>
            <w:r w:rsidRPr="001D5AF4">
              <w:rPr>
                <w:rFonts w:eastAsia="Times New Roman"/>
                <w:sz w:val="18"/>
                <w:szCs w:val="18"/>
              </w:rPr>
              <w:t>to forced evictions</w:t>
            </w:r>
            <w:r>
              <w:rPr>
                <w:rFonts w:eastAsia="Times New Roman"/>
                <w:sz w:val="18"/>
                <w:szCs w:val="18"/>
              </w:rPr>
              <w:t>?</w:t>
            </w:r>
            <w:r>
              <w:rPr>
                <w:rStyle w:val="FootnoteReference"/>
                <w:rFonts w:eastAsia="Times New Roman"/>
                <w:szCs w:val="18"/>
              </w:rPr>
              <w:footnoteReference w:id="45"/>
            </w:r>
          </w:p>
        </w:tc>
        <w:tc>
          <w:tcPr>
            <w:tcW w:w="833" w:type="dxa"/>
            <w:tcBorders>
              <w:bottom w:val="single" w:sz="4" w:space="0" w:color="auto"/>
            </w:tcBorders>
            <w:shd w:val="clear" w:color="auto" w:fill="auto"/>
          </w:tcPr>
          <w:p w14:paraId="75BA037B" w14:textId="77777777" w:rsidR="0081133C" w:rsidRPr="00310835" w:rsidRDefault="0081133C" w:rsidP="00A20A70">
            <w:pPr>
              <w:tabs>
                <w:tab w:val="left" w:pos="585"/>
              </w:tabs>
              <w:spacing w:before="60"/>
              <w:ind w:left="567" w:hanging="567"/>
              <w:rPr>
                <w:rFonts w:eastAsia="Times New Roman"/>
                <w:sz w:val="18"/>
                <w:szCs w:val="18"/>
              </w:rPr>
            </w:pPr>
            <w:r>
              <w:rPr>
                <w:rFonts w:eastAsia="Times New Roman"/>
                <w:sz w:val="18"/>
                <w:szCs w:val="18"/>
              </w:rPr>
              <w:t>No</w:t>
            </w:r>
          </w:p>
        </w:tc>
      </w:tr>
      <w:tr w:rsidR="0081133C" w:rsidRPr="00310835" w14:paraId="579E97BA" w14:textId="77777777" w:rsidTr="00A20A70">
        <w:tc>
          <w:tcPr>
            <w:tcW w:w="8635" w:type="dxa"/>
            <w:tcBorders>
              <w:bottom w:val="single" w:sz="4" w:space="0" w:color="auto"/>
            </w:tcBorders>
            <w:shd w:val="clear" w:color="auto" w:fill="auto"/>
          </w:tcPr>
          <w:p w14:paraId="205C4559" w14:textId="77777777" w:rsidR="0081133C" w:rsidRPr="00310835" w:rsidRDefault="0081133C" w:rsidP="00A20A70">
            <w:pPr>
              <w:tabs>
                <w:tab w:val="left" w:pos="585"/>
              </w:tabs>
              <w:spacing w:before="60"/>
              <w:ind w:left="567" w:hanging="567"/>
              <w:rPr>
                <w:rFonts w:eastAsia="Times New Roman"/>
                <w:sz w:val="18"/>
                <w:szCs w:val="18"/>
              </w:rPr>
            </w:pPr>
            <w:r w:rsidRPr="00310835">
              <w:rPr>
                <w:rFonts w:eastAsia="Times New Roman"/>
                <w:sz w:val="18"/>
                <w:szCs w:val="18"/>
              </w:rPr>
              <w:t>5.4</w:t>
            </w:r>
            <w:r w:rsidRPr="00310835">
              <w:rPr>
                <w:rFonts w:eastAsia="Times New Roman"/>
                <w:sz w:val="18"/>
                <w:szCs w:val="18"/>
              </w:rPr>
              <w:tab/>
              <w:t xml:space="preserve">Would the proposed </w:t>
            </w:r>
            <w:r>
              <w:rPr>
                <w:rFonts w:eastAsia="Times New Roman"/>
                <w:sz w:val="18"/>
                <w:szCs w:val="18"/>
              </w:rPr>
              <w:t>Project</w:t>
            </w:r>
            <w:r w:rsidRPr="00310835">
              <w:rPr>
                <w:rFonts w:eastAsia="Times New Roman"/>
                <w:sz w:val="18"/>
                <w:szCs w:val="18"/>
              </w:rPr>
              <w:t xml:space="preserve"> possibly affect land tenure arrangements and/or community based property rights/customary rights to land</w:t>
            </w:r>
            <w:r>
              <w:rPr>
                <w:rFonts w:eastAsia="Times New Roman"/>
                <w:sz w:val="18"/>
                <w:szCs w:val="18"/>
              </w:rPr>
              <w:t>, territories</w:t>
            </w:r>
            <w:r w:rsidRPr="00310835">
              <w:rPr>
                <w:rFonts w:eastAsia="Times New Roman"/>
                <w:sz w:val="18"/>
                <w:szCs w:val="18"/>
              </w:rPr>
              <w:t xml:space="preserve"> and/or resources? </w:t>
            </w:r>
          </w:p>
        </w:tc>
        <w:tc>
          <w:tcPr>
            <w:tcW w:w="833" w:type="dxa"/>
            <w:tcBorders>
              <w:bottom w:val="single" w:sz="4" w:space="0" w:color="auto"/>
            </w:tcBorders>
            <w:shd w:val="clear" w:color="auto" w:fill="auto"/>
          </w:tcPr>
          <w:p w14:paraId="0EDD3749" w14:textId="77777777" w:rsidR="0081133C" w:rsidRPr="00310835" w:rsidRDefault="0081133C" w:rsidP="00A20A70">
            <w:pPr>
              <w:tabs>
                <w:tab w:val="left" w:pos="585"/>
              </w:tabs>
              <w:spacing w:before="60"/>
              <w:ind w:left="567" w:hanging="567"/>
              <w:rPr>
                <w:rFonts w:eastAsia="Times New Roman"/>
                <w:sz w:val="18"/>
                <w:szCs w:val="18"/>
              </w:rPr>
            </w:pPr>
            <w:r>
              <w:rPr>
                <w:rFonts w:eastAsia="Times New Roman"/>
                <w:sz w:val="18"/>
                <w:szCs w:val="18"/>
              </w:rPr>
              <w:t>No</w:t>
            </w:r>
          </w:p>
        </w:tc>
      </w:tr>
      <w:tr w:rsidR="0081133C" w:rsidRPr="00310835" w14:paraId="38C02AEA" w14:textId="77777777" w:rsidTr="00A20A70">
        <w:trPr>
          <w:trHeight w:val="584"/>
        </w:trPr>
        <w:tc>
          <w:tcPr>
            <w:tcW w:w="8635" w:type="dxa"/>
            <w:tcBorders>
              <w:bottom w:val="single" w:sz="4" w:space="0" w:color="auto"/>
            </w:tcBorders>
            <w:shd w:val="clear" w:color="auto" w:fill="DBE5F1" w:themeFill="accent1" w:themeFillTint="33"/>
            <w:vAlign w:val="center"/>
          </w:tcPr>
          <w:p w14:paraId="7A2F9ADA" w14:textId="77777777" w:rsidR="0081133C" w:rsidRPr="00310835" w:rsidRDefault="0081133C" w:rsidP="00A20A70">
            <w:pPr>
              <w:tabs>
                <w:tab w:val="left" w:pos="0"/>
                <w:tab w:val="left" w:pos="555"/>
              </w:tabs>
              <w:spacing w:before="60"/>
              <w:rPr>
                <w:rFonts w:eastAsia="Times New Roman"/>
                <w:b/>
                <w:sz w:val="18"/>
                <w:szCs w:val="18"/>
              </w:rPr>
            </w:pPr>
            <w:r w:rsidRPr="00310835">
              <w:rPr>
                <w:rFonts w:eastAsia="Times New Roman"/>
                <w:b/>
                <w:sz w:val="18"/>
                <w:szCs w:val="18"/>
              </w:rPr>
              <w:lastRenderedPageBreak/>
              <w:t>Standard 6: Indigenous Peoples</w:t>
            </w:r>
          </w:p>
        </w:tc>
        <w:tc>
          <w:tcPr>
            <w:tcW w:w="833" w:type="dxa"/>
            <w:tcBorders>
              <w:bottom w:val="single" w:sz="4" w:space="0" w:color="auto"/>
            </w:tcBorders>
            <w:shd w:val="clear" w:color="auto" w:fill="DBE5F1" w:themeFill="accent1" w:themeFillTint="33"/>
            <w:vAlign w:val="center"/>
          </w:tcPr>
          <w:p w14:paraId="0F5486B3" w14:textId="77777777" w:rsidR="0081133C" w:rsidRPr="00310835" w:rsidRDefault="0081133C" w:rsidP="00A20A70">
            <w:pPr>
              <w:tabs>
                <w:tab w:val="left" w:pos="585"/>
              </w:tabs>
              <w:spacing w:before="60"/>
              <w:ind w:left="567" w:hanging="567"/>
              <w:rPr>
                <w:rFonts w:eastAsia="Times New Roman"/>
                <w:sz w:val="18"/>
                <w:szCs w:val="18"/>
              </w:rPr>
            </w:pPr>
          </w:p>
        </w:tc>
      </w:tr>
      <w:tr w:rsidR="0081133C" w:rsidRPr="00310835" w14:paraId="471DF02A" w14:textId="77777777" w:rsidTr="00A20A70">
        <w:tc>
          <w:tcPr>
            <w:tcW w:w="8635" w:type="dxa"/>
            <w:tcBorders>
              <w:bottom w:val="single" w:sz="4" w:space="0" w:color="auto"/>
            </w:tcBorders>
            <w:shd w:val="clear" w:color="auto" w:fill="auto"/>
          </w:tcPr>
          <w:p w14:paraId="3F3B1B17" w14:textId="77777777" w:rsidR="0081133C" w:rsidRPr="002F547B" w:rsidRDefault="0081133C" w:rsidP="00A20A70">
            <w:pPr>
              <w:tabs>
                <w:tab w:val="left" w:pos="585"/>
              </w:tabs>
              <w:spacing w:before="60"/>
              <w:ind w:left="567" w:hanging="567"/>
              <w:rPr>
                <w:sz w:val="18"/>
                <w:szCs w:val="18"/>
              </w:rPr>
            </w:pPr>
            <w:r w:rsidRPr="002F547B">
              <w:rPr>
                <w:sz w:val="18"/>
                <w:szCs w:val="18"/>
              </w:rPr>
              <w:t>6.1</w:t>
            </w:r>
            <w:r w:rsidRPr="002F547B">
              <w:rPr>
                <w:sz w:val="18"/>
                <w:szCs w:val="18"/>
              </w:rPr>
              <w:tab/>
              <w:t>Are indigenous peoples present in the Project area (including Project area of influence)?</w:t>
            </w:r>
          </w:p>
        </w:tc>
        <w:tc>
          <w:tcPr>
            <w:tcW w:w="833" w:type="dxa"/>
            <w:tcBorders>
              <w:bottom w:val="single" w:sz="4" w:space="0" w:color="auto"/>
            </w:tcBorders>
            <w:shd w:val="clear" w:color="auto" w:fill="auto"/>
          </w:tcPr>
          <w:p w14:paraId="598B1127" w14:textId="77777777" w:rsidR="0081133C" w:rsidRPr="00310835" w:rsidRDefault="0081133C" w:rsidP="00A20A70">
            <w:pPr>
              <w:tabs>
                <w:tab w:val="left" w:pos="585"/>
              </w:tabs>
              <w:spacing w:before="60"/>
              <w:ind w:left="567" w:hanging="567"/>
              <w:rPr>
                <w:rFonts w:eastAsia="Times New Roman"/>
                <w:sz w:val="18"/>
                <w:szCs w:val="18"/>
              </w:rPr>
            </w:pPr>
            <w:r>
              <w:rPr>
                <w:rFonts w:eastAsia="Times New Roman"/>
                <w:sz w:val="18"/>
                <w:szCs w:val="18"/>
              </w:rPr>
              <w:t>Yes</w:t>
            </w:r>
          </w:p>
        </w:tc>
      </w:tr>
      <w:tr w:rsidR="0081133C" w:rsidRPr="00310835" w14:paraId="69E5E512" w14:textId="77777777" w:rsidTr="00A20A70">
        <w:tc>
          <w:tcPr>
            <w:tcW w:w="8635" w:type="dxa"/>
            <w:tcBorders>
              <w:bottom w:val="single" w:sz="4" w:space="0" w:color="auto"/>
            </w:tcBorders>
            <w:shd w:val="clear" w:color="auto" w:fill="auto"/>
          </w:tcPr>
          <w:p w14:paraId="629363C8" w14:textId="77777777" w:rsidR="0081133C" w:rsidRPr="002F547B" w:rsidRDefault="0081133C" w:rsidP="00A20A70">
            <w:pPr>
              <w:tabs>
                <w:tab w:val="left" w:pos="585"/>
              </w:tabs>
              <w:spacing w:before="60"/>
              <w:ind w:left="567" w:hanging="567"/>
              <w:rPr>
                <w:sz w:val="18"/>
                <w:szCs w:val="18"/>
              </w:rPr>
            </w:pPr>
            <w:r w:rsidRPr="002F547B">
              <w:rPr>
                <w:sz w:val="18"/>
                <w:szCs w:val="18"/>
              </w:rPr>
              <w:t>6.2</w:t>
            </w:r>
            <w:r w:rsidRPr="002F547B">
              <w:rPr>
                <w:sz w:val="18"/>
                <w:szCs w:val="18"/>
              </w:rPr>
              <w:tab/>
              <w:t>Is it likely that the Project or portions of the Project will be located on lands and territories claimed by indigenous peoples?</w:t>
            </w:r>
          </w:p>
        </w:tc>
        <w:tc>
          <w:tcPr>
            <w:tcW w:w="833" w:type="dxa"/>
            <w:tcBorders>
              <w:bottom w:val="single" w:sz="4" w:space="0" w:color="auto"/>
            </w:tcBorders>
            <w:shd w:val="clear" w:color="auto" w:fill="auto"/>
          </w:tcPr>
          <w:p w14:paraId="4B67D868" w14:textId="77777777" w:rsidR="0081133C" w:rsidRPr="00310835" w:rsidRDefault="0081133C" w:rsidP="00A20A70">
            <w:pPr>
              <w:tabs>
                <w:tab w:val="left" w:pos="585"/>
              </w:tabs>
              <w:spacing w:before="60"/>
              <w:ind w:left="567" w:hanging="567"/>
              <w:rPr>
                <w:rFonts w:eastAsia="Times New Roman"/>
                <w:sz w:val="18"/>
                <w:szCs w:val="18"/>
              </w:rPr>
            </w:pPr>
            <w:r>
              <w:rPr>
                <w:rFonts w:eastAsia="Times New Roman"/>
                <w:sz w:val="18"/>
                <w:szCs w:val="18"/>
              </w:rPr>
              <w:t>No</w:t>
            </w:r>
          </w:p>
        </w:tc>
      </w:tr>
      <w:tr w:rsidR="0081133C" w:rsidRPr="00310835" w14:paraId="708952CF" w14:textId="77777777" w:rsidTr="00A20A70">
        <w:tc>
          <w:tcPr>
            <w:tcW w:w="8635" w:type="dxa"/>
            <w:tcBorders>
              <w:bottom w:val="single" w:sz="4" w:space="0" w:color="auto"/>
            </w:tcBorders>
            <w:shd w:val="clear" w:color="auto" w:fill="auto"/>
          </w:tcPr>
          <w:p w14:paraId="3391D4D5" w14:textId="77777777" w:rsidR="0081133C" w:rsidRPr="002F547B" w:rsidRDefault="0081133C" w:rsidP="00A20A70">
            <w:pPr>
              <w:tabs>
                <w:tab w:val="left" w:pos="585"/>
              </w:tabs>
              <w:spacing w:before="60"/>
              <w:ind w:left="567" w:hanging="567"/>
              <w:rPr>
                <w:sz w:val="18"/>
                <w:szCs w:val="18"/>
              </w:rPr>
            </w:pPr>
            <w:r w:rsidRPr="002F547B">
              <w:rPr>
                <w:sz w:val="18"/>
                <w:szCs w:val="18"/>
              </w:rPr>
              <w:t>6.3</w:t>
            </w:r>
            <w:r w:rsidRPr="002F547B">
              <w:rPr>
                <w:sz w:val="18"/>
                <w:szCs w:val="18"/>
              </w:rPr>
              <w:tab/>
              <w:t xml:space="preserve">Would the proposed Project potentially affect the rights, lands and territories of indigenous peoples (regardless of whether Indigenous Peoples possess the legal titles to such areas)? </w:t>
            </w:r>
          </w:p>
        </w:tc>
        <w:tc>
          <w:tcPr>
            <w:tcW w:w="833" w:type="dxa"/>
            <w:tcBorders>
              <w:bottom w:val="single" w:sz="4" w:space="0" w:color="auto"/>
            </w:tcBorders>
            <w:shd w:val="clear" w:color="auto" w:fill="auto"/>
          </w:tcPr>
          <w:p w14:paraId="7C9EBB6E" w14:textId="77777777" w:rsidR="0081133C" w:rsidRPr="00310835" w:rsidRDefault="0081133C" w:rsidP="00A20A70">
            <w:pPr>
              <w:tabs>
                <w:tab w:val="left" w:pos="585"/>
              </w:tabs>
              <w:spacing w:before="60"/>
              <w:ind w:left="567" w:hanging="567"/>
              <w:rPr>
                <w:rFonts w:eastAsia="Times New Roman"/>
                <w:sz w:val="18"/>
                <w:szCs w:val="18"/>
              </w:rPr>
            </w:pPr>
            <w:r>
              <w:rPr>
                <w:rFonts w:eastAsia="Times New Roman"/>
                <w:sz w:val="18"/>
                <w:szCs w:val="18"/>
              </w:rPr>
              <w:t>No</w:t>
            </w:r>
          </w:p>
        </w:tc>
      </w:tr>
      <w:tr w:rsidR="0081133C" w:rsidRPr="00310835" w14:paraId="5CE1052C" w14:textId="77777777" w:rsidTr="00A20A70">
        <w:tc>
          <w:tcPr>
            <w:tcW w:w="8635" w:type="dxa"/>
            <w:tcBorders>
              <w:bottom w:val="single" w:sz="4" w:space="0" w:color="auto"/>
            </w:tcBorders>
            <w:shd w:val="clear" w:color="auto" w:fill="auto"/>
          </w:tcPr>
          <w:p w14:paraId="5F3AC61C" w14:textId="77777777" w:rsidR="0081133C" w:rsidRPr="002F547B" w:rsidRDefault="0081133C" w:rsidP="00A20A70">
            <w:pPr>
              <w:tabs>
                <w:tab w:val="left" w:pos="585"/>
              </w:tabs>
              <w:spacing w:before="60"/>
              <w:ind w:left="567" w:hanging="567"/>
              <w:rPr>
                <w:sz w:val="18"/>
                <w:szCs w:val="18"/>
              </w:rPr>
            </w:pPr>
            <w:r w:rsidRPr="002F547B">
              <w:rPr>
                <w:sz w:val="18"/>
                <w:szCs w:val="18"/>
              </w:rPr>
              <w:t>6.4</w:t>
            </w:r>
            <w:r w:rsidRPr="002F547B">
              <w:rPr>
                <w:sz w:val="18"/>
                <w:szCs w:val="18"/>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833" w:type="dxa"/>
            <w:tcBorders>
              <w:bottom w:val="single" w:sz="4" w:space="0" w:color="auto"/>
            </w:tcBorders>
            <w:shd w:val="clear" w:color="auto" w:fill="auto"/>
          </w:tcPr>
          <w:p w14:paraId="6CCF0433" w14:textId="77777777" w:rsidR="0081133C" w:rsidRPr="00310835" w:rsidRDefault="0081133C" w:rsidP="00A20A70">
            <w:pPr>
              <w:tabs>
                <w:tab w:val="left" w:pos="585"/>
              </w:tabs>
              <w:spacing w:before="60"/>
              <w:ind w:left="567" w:hanging="567"/>
              <w:rPr>
                <w:rFonts w:eastAsia="Times New Roman"/>
                <w:sz w:val="18"/>
                <w:szCs w:val="18"/>
              </w:rPr>
            </w:pPr>
            <w:r>
              <w:rPr>
                <w:rFonts w:eastAsia="Times New Roman"/>
                <w:sz w:val="18"/>
                <w:szCs w:val="18"/>
              </w:rPr>
              <w:t>No</w:t>
            </w:r>
          </w:p>
        </w:tc>
      </w:tr>
      <w:tr w:rsidR="0081133C" w:rsidRPr="00310835" w14:paraId="27C4DE1D" w14:textId="77777777" w:rsidTr="00A20A70">
        <w:tc>
          <w:tcPr>
            <w:tcW w:w="8635" w:type="dxa"/>
            <w:tcBorders>
              <w:bottom w:val="single" w:sz="4" w:space="0" w:color="auto"/>
            </w:tcBorders>
            <w:shd w:val="clear" w:color="auto" w:fill="auto"/>
          </w:tcPr>
          <w:p w14:paraId="3F905182" w14:textId="77777777" w:rsidR="0081133C" w:rsidRPr="002F547B" w:rsidRDefault="0081133C" w:rsidP="00A20A70">
            <w:pPr>
              <w:tabs>
                <w:tab w:val="left" w:pos="585"/>
              </w:tabs>
              <w:spacing w:before="60"/>
              <w:ind w:left="567" w:hanging="567"/>
              <w:rPr>
                <w:sz w:val="18"/>
                <w:szCs w:val="18"/>
              </w:rPr>
            </w:pPr>
            <w:r w:rsidRPr="002F547B">
              <w:rPr>
                <w:sz w:val="18"/>
                <w:szCs w:val="18"/>
              </w:rPr>
              <w:t>6.4</w:t>
            </w:r>
            <w:r w:rsidRPr="002F547B">
              <w:rPr>
                <w:sz w:val="18"/>
                <w:szCs w:val="18"/>
              </w:rPr>
              <w:tab/>
              <w:t>Does the proposed Project involve the utilization and/or commercial development of natural resources on lands and territories claimed by indigenous peoples?</w:t>
            </w:r>
          </w:p>
        </w:tc>
        <w:tc>
          <w:tcPr>
            <w:tcW w:w="833" w:type="dxa"/>
            <w:tcBorders>
              <w:bottom w:val="single" w:sz="4" w:space="0" w:color="auto"/>
            </w:tcBorders>
            <w:shd w:val="clear" w:color="auto" w:fill="auto"/>
          </w:tcPr>
          <w:p w14:paraId="1E93D0FB" w14:textId="77777777" w:rsidR="0081133C" w:rsidRPr="00310835" w:rsidRDefault="0081133C" w:rsidP="00A20A70">
            <w:pPr>
              <w:tabs>
                <w:tab w:val="left" w:pos="585"/>
              </w:tabs>
              <w:spacing w:before="60"/>
              <w:ind w:left="567" w:hanging="567"/>
              <w:rPr>
                <w:rFonts w:eastAsia="Times New Roman"/>
                <w:sz w:val="18"/>
                <w:szCs w:val="18"/>
              </w:rPr>
            </w:pPr>
            <w:r>
              <w:rPr>
                <w:rFonts w:eastAsia="Times New Roman"/>
                <w:sz w:val="18"/>
                <w:szCs w:val="18"/>
              </w:rPr>
              <w:t>No</w:t>
            </w:r>
          </w:p>
        </w:tc>
      </w:tr>
      <w:tr w:rsidR="0081133C" w:rsidRPr="00310835" w14:paraId="13B20003" w14:textId="77777777" w:rsidTr="00A20A70">
        <w:tc>
          <w:tcPr>
            <w:tcW w:w="8635" w:type="dxa"/>
            <w:tcBorders>
              <w:bottom w:val="single" w:sz="4" w:space="0" w:color="auto"/>
            </w:tcBorders>
            <w:shd w:val="clear" w:color="auto" w:fill="auto"/>
          </w:tcPr>
          <w:p w14:paraId="4689C977" w14:textId="77777777" w:rsidR="0081133C" w:rsidRPr="002F547B" w:rsidRDefault="0081133C" w:rsidP="00A20A70">
            <w:pPr>
              <w:tabs>
                <w:tab w:val="left" w:pos="585"/>
              </w:tabs>
              <w:spacing w:before="60"/>
              <w:ind w:left="567" w:hanging="567"/>
              <w:rPr>
                <w:sz w:val="18"/>
                <w:szCs w:val="18"/>
              </w:rPr>
            </w:pPr>
            <w:r w:rsidRPr="002F547B">
              <w:rPr>
                <w:sz w:val="18"/>
                <w:szCs w:val="18"/>
              </w:rPr>
              <w:t>6.5</w:t>
            </w:r>
            <w:r w:rsidRPr="002F547B">
              <w:rPr>
                <w:sz w:val="18"/>
                <w:szCs w:val="18"/>
              </w:rPr>
              <w:tab/>
              <w:t>Is there a potential for forced eviction or the whole or partial physical or economic displacement of indigenous peoples, including through access restrictions to lands, territories, and resources?</w:t>
            </w:r>
          </w:p>
        </w:tc>
        <w:tc>
          <w:tcPr>
            <w:tcW w:w="833" w:type="dxa"/>
            <w:tcBorders>
              <w:bottom w:val="single" w:sz="4" w:space="0" w:color="auto"/>
            </w:tcBorders>
            <w:shd w:val="clear" w:color="auto" w:fill="auto"/>
          </w:tcPr>
          <w:p w14:paraId="2F02A649" w14:textId="77777777" w:rsidR="0081133C" w:rsidRPr="00310835" w:rsidRDefault="0081133C" w:rsidP="00A20A70">
            <w:pPr>
              <w:tabs>
                <w:tab w:val="left" w:pos="585"/>
              </w:tabs>
              <w:spacing w:before="60"/>
              <w:ind w:left="567" w:hanging="567"/>
              <w:rPr>
                <w:rFonts w:eastAsia="Times New Roman"/>
                <w:sz w:val="18"/>
                <w:szCs w:val="18"/>
              </w:rPr>
            </w:pPr>
            <w:r>
              <w:rPr>
                <w:rFonts w:eastAsia="Times New Roman"/>
                <w:sz w:val="18"/>
                <w:szCs w:val="18"/>
              </w:rPr>
              <w:t>No</w:t>
            </w:r>
          </w:p>
        </w:tc>
      </w:tr>
      <w:tr w:rsidR="0081133C" w:rsidRPr="00310835" w14:paraId="0FA1C380" w14:textId="77777777" w:rsidTr="00A20A70">
        <w:tc>
          <w:tcPr>
            <w:tcW w:w="8635" w:type="dxa"/>
            <w:tcBorders>
              <w:bottom w:val="single" w:sz="4" w:space="0" w:color="auto"/>
            </w:tcBorders>
            <w:shd w:val="clear" w:color="auto" w:fill="auto"/>
          </w:tcPr>
          <w:p w14:paraId="2EB71D20" w14:textId="77777777" w:rsidR="0081133C" w:rsidRPr="002F547B" w:rsidRDefault="0081133C" w:rsidP="00A20A70">
            <w:pPr>
              <w:tabs>
                <w:tab w:val="left" w:pos="585"/>
              </w:tabs>
              <w:spacing w:before="60"/>
              <w:ind w:left="567" w:hanging="567"/>
              <w:rPr>
                <w:sz w:val="18"/>
                <w:szCs w:val="18"/>
              </w:rPr>
            </w:pPr>
            <w:r w:rsidRPr="002F547B">
              <w:rPr>
                <w:sz w:val="18"/>
                <w:szCs w:val="18"/>
              </w:rPr>
              <w:t>6.6</w:t>
            </w:r>
            <w:r w:rsidRPr="002F547B">
              <w:rPr>
                <w:sz w:val="18"/>
                <w:szCs w:val="18"/>
              </w:rPr>
              <w:tab/>
              <w:t>Would the Project adversely affect the development priorities of indigenous peoples as defined by them?</w:t>
            </w:r>
          </w:p>
        </w:tc>
        <w:tc>
          <w:tcPr>
            <w:tcW w:w="833" w:type="dxa"/>
            <w:tcBorders>
              <w:bottom w:val="single" w:sz="4" w:space="0" w:color="auto"/>
            </w:tcBorders>
            <w:shd w:val="clear" w:color="auto" w:fill="auto"/>
          </w:tcPr>
          <w:p w14:paraId="41E52AA5" w14:textId="77777777" w:rsidR="0081133C" w:rsidRPr="00310835" w:rsidRDefault="0081133C" w:rsidP="00A20A70">
            <w:pPr>
              <w:tabs>
                <w:tab w:val="left" w:pos="585"/>
              </w:tabs>
              <w:spacing w:before="60"/>
              <w:ind w:left="567" w:hanging="567"/>
              <w:rPr>
                <w:rFonts w:eastAsia="Times New Roman"/>
                <w:sz w:val="18"/>
                <w:szCs w:val="18"/>
              </w:rPr>
            </w:pPr>
            <w:r>
              <w:rPr>
                <w:rFonts w:eastAsia="Times New Roman"/>
                <w:sz w:val="18"/>
                <w:szCs w:val="18"/>
              </w:rPr>
              <w:t>No</w:t>
            </w:r>
          </w:p>
        </w:tc>
      </w:tr>
      <w:tr w:rsidR="0081133C" w:rsidRPr="00310835" w14:paraId="02763709" w14:textId="77777777" w:rsidTr="00A20A70">
        <w:tc>
          <w:tcPr>
            <w:tcW w:w="8635" w:type="dxa"/>
            <w:tcBorders>
              <w:bottom w:val="single" w:sz="4" w:space="0" w:color="auto"/>
            </w:tcBorders>
            <w:shd w:val="clear" w:color="auto" w:fill="auto"/>
          </w:tcPr>
          <w:p w14:paraId="4BD5CAE2" w14:textId="77777777" w:rsidR="0081133C" w:rsidRPr="002F547B" w:rsidRDefault="0081133C" w:rsidP="00A20A70">
            <w:pPr>
              <w:tabs>
                <w:tab w:val="left" w:pos="585"/>
              </w:tabs>
              <w:spacing w:before="60"/>
              <w:ind w:left="567" w:hanging="567"/>
              <w:rPr>
                <w:sz w:val="18"/>
                <w:szCs w:val="18"/>
              </w:rPr>
            </w:pPr>
            <w:r w:rsidRPr="002F547B">
              <w:rPr>
                <w:sz w:val="18"/>
                <w:szCs w:val="18"/>
              </w:rPr>
              <w:t>6.7</w:t>
            </w:r>
            <w:r w:rsidRPr="002F547B">
              <w:rPr>
                <w:sz w:val="18"/>
                <w:szCs w:val="18"/>
              </w:rPr>
              <w:tab/>
              <w:t>Would the Project potentially affect the traditional livelihoods, physical and cultural survival of indigenous peoples?</w:t>
            </w:r>
          </w:p>
        </w:tc>
        <w:tc>
          <w:tcPr>
            <w:tcW w:w="833" w:type="dxa"/>
            <w:tcBorders>
              <w:bottom w:val="single" w:sz="4" w:space="0" w:color="auto"/>
            </w:tcBorders>
            <w:shd w:val="clear" w:color="auto" w:fill="auto"/>
          </w:tcPr>
          <w:p w14:paraId="63D52195" w14:textId="77777777" w:rsidR="0081133C" w:rsidRPr="00310835" w:rsidRDefault="0081133C" w:rsidP="00A20A70">
            <w:pPr>
              <w:tabs>
                <w:tab w:val="left" w:pos="585"/>
              </w:tabs>
              <w:spacing w:before="60"/>
              <w:ind w:left="567" w:hanging="567"/>
              <w:rPr>
                <w:rFonts w:eastAsia="Times New Roman"/>
                <w:sz w:val="18"/>
                <w:szCs w:val="18"/>
              </w:rPr>
            </w:pPr>
            <w:r>
              <w:rPr>
                <w:rFonts w:eastAsia="Times New Roman"/>
                <w:sz w:val="18"/>
                <w:szCs w:val="18"/>
              </w:rPr>
              <w:t>Yes</w:t>
            </w:r>
          </w:p>
        </w:tc>
      </w:tr>
      <w:tr w:rsidR="0081133C" w:rsidRPr="00310835" w14:paraId="51745A15" w14:textId="77777777" w:rsidTr="00A20A70">
        <w:tc>
          <w:tcPr>
            <w:tcW w:w="8635" w:type="dxa"/>
            <w:tcBorders>
              <w:bottom w:val="single" w:sz="4" w:space="0" w:color="auto"/>
            </w:tcBorders>
            <w:shd w:val="clear" w:color="auto" w:fill="auto"/>
          </w:tcPr>
          <w:p w14:paraId="0C2A08F3" w14:textId="77777777" w:rsidR="0081133C" w:rsidRPr="00310835" w:rsidRDefault="0081133C" w:rsidP="00A20A70">
            <w:pPr>
              <w:tabs>
                <w:tab w:val="left" w:pos="585"/>
              </w:tabs>
              <w:spacing w:before="60"/>
              <w:ind w:left="567" w:hanging="567"/>
              <w:rPr>
                <w:sz w:val="18"/>
                <w:szCs w:val="18"/>
              </w:rPr>
            </w:pPr>
            <w:r>
              <w:rPr>
                <w:sz w:val="18"/>
                <w:szCs w:val="18"/>
              </w:rPr>
              <w:t>6.8</w:t>
            </w:r>
            <w:r w:rsidRPr="00310835">
              <w:rPr>
                <w:sz w:val="18"/>
                <w:szCs w:val="18"/>
              </w:rPr>
              <w:tab/>
              <w:t xml:space="preserve">Would the </w:t>
            </w:r>
            <w:r>
              <w:rPr>
                <w:sz w:val="18"/>
                <w:szCs w:val="18"/>
              </w:rPr>
              <w:t>Project</w:t>
            </w:r>
            <w:r w:rsidRPr="00310835">
              <w:rPr>
                <w:sz w:val="18"/>
                <w:szCs w:val="18"/>
              </w:rPr>
              <w:t xml:space="preserve"> potentially affect the Cultural Heritage of </w:t>
            </w:r>
            <w:r>
              <w:rPr>
                <w:sz w:val="18"/>
                <w:szCs w:val="18"/>
              </w:rPr>
              <w:t>i</w:t>
            </w:r>
            <w:r w:rsidRPr="00310835">
              <w:rPr>
                <w:sz w:val="18"/>
                <w:szCs w:val="18"/>
              </w:rPr>
              <w:t xml:space="preserve">ndigenous </w:t>
            </w:r>
            <w:r>
              <w:rPr>
                <w:sz w:val="18"/>
                <w:szCs w:val="18"/>
              </w:rPr>
              <w:t>p</w:t>
            </w:r>
            <w:r w:rsidRPr="00310835">
              <w:rPr>
                <w:sz w:val="18"/>
                <w:szCs w:val="18"/>
              </w:rPr>
              <w:t>eoples, including through the commercialization or use of their traditional knowledge and practices?</w:t>
            </w:r>
          </w:p>
        </w:tc>
        <w:tc>
          <w:tcPr>
            <w:tcW w:w="833" w:type="dxa"/>
            <w:tcBorders>
              <w:bottom w:val="single" w:sz="4" w:space="0" w:color="auto"/>
            </w:tcBorders>
            <w:shd w:val="clear" w:color="auto" w:fill="auto"/>
          </w:tcPr>
          <w:p w14:paraId="43A5F9FE" w14:textId="77777777" w:rsidR="0081133C" w:rsidRPr="00310835" w:rsidRDefault="0081133C" w:rsidP="00A20A70">
            <w:pPr>
              <w:tabs>
                <w:tab w:val="left" w:pos="585"/>
              </w:tabs>
              <w:spacing w:before="60"/>
              <w:ind w:left="567" w:hanging="567"/>
              <w:rPr>
                <w:rFonts w:eastAsia="Times New Roman"/>
                <w:sz w:val="18"/>
                <w:szCs w:val="18"/>
              </w:rPr>
            </w:pPr>
            <w:r>
              <w:rPr>
                <w:rFonts w:eastAsia="Times New Roman"/>
                <w:sz w:val="18"/>
                <w:szCs w:val="18"/>
              </w:rPr>
              <w:t>No</w:t>
            </w:r>
          </w:p>
        </w:tc>
      </w:tr>
      <w:tr w:rsidR="0081133C" w:rsidRPr="00310835" w14:paraId="41EBCFFF" w14:textId="77777777" w:rsidTr="00A20A70">
        <w:trPr>
          <w:trHeight w:val="602"/>
        </w:trPr>
        <w:tc>
          <w:tcPr>
            <w:tcW w:w="8635" w:type="dxa"/>
            <w:tcBorders>
              <w:bottom w:val="single" w:sz="4" w:space="0" w:color="auto"/>
            </w:tcBorders>
            <w:shd w:val="clear" w:color="auto" w:fill="DBE5F1" w:themeFill="accent1" w:themeFillTint="33"/>
            <w:vAlign w:val="center"/>
          </w:tcPr>
          <w:p w14:paraId="77B0B9DB" w14:textId="77777777" w:rsidR="0081133C" w:rsidRPr="00310835" w:rsidRDefault="0081133C" w:rsidP="00A20A70">
            <w:pPr>
              <w:tabs>
                <w:tab w:val="left" w:pos="570"/>
              </w:tabs>
              <w:spacing w:before="120"/>
              <w:rPr>
                <w:rFonts w:eastAsia="Times New Roman"/>
                <w:b/>
                <w:sz w:val="18"/>
                <w:szCs w:val="18"/>
              </w:rPr>
            </w:pPr>
            <w:r w:rsidRPr="00310835">
              <w:rPr>
                <w:rFonts w:eastAsia="Times New Roman"/>
                <w:b/>
                <w:sz w:val="18"/>
                <w:szCs w:val="18"/>
              </w:rPr>
              <w:t>Standard 7: Pollution Prevention and Resource Efficiency</w:t>
            </w:r>
          </w:p>
        </w:tc>
        <w:tc>
          <w:tcPr>
            <w:tcW w:w="833" w:type="dxa"/>
            <w:tcBorders>
              <w:bottom w:val="single" w:sz="4" w:space="0" w:color="auto"/>
            </w:tcBorders>
            <w:shd w:val="clear" w:color="auto" w:fill="DBE5F1" w:themeFill="accent1" w:themeFillTint="33"/>
            <w:vAlign w:val="center"/>
          </w:tcPr>
          <w:p w14:paraId="51D70BC8" w14:textId="77777777" w:rsidR="0081133C" w:rsidRPr="00310835" w:rsidRDefault="0081133C" w:rsidP="00A20A70">
            <w:pPr>
              <w:rPr>
                <w:rFonts w:eastAsia="Times New Roman"/>
                <w:b/>
                <w:i/>
                <w:sz w:val="18"/>
                <w:szCs w:val="18"/>
              </w:rPr>
            </w:pPr>
          </w:p>
        </w:tc>
      </w:tr>
      <w:tr w:rsidR="0081133C" w:rsidRPr="00310835" w14:paraId="392A4707" w14:textId="77777777" w:rsidTr="00A20A70">
        <w:tc>
          <w:tcPr>
            <w:tcW w:w="8635" w:type="dxa"/>
            <w:shd w:val="clear" w:color="auto" w:fill="auto"/>
          </w:tcPr>
          <w:p w14:paraId="0E974966" w14:textId="77777777" w:rsidR="0081133C" w:rsidRPr="00310835" w:rsidRDefault="0081133C" w:rsidP="00A20A70">
            <w:pPr>
              <w:tabs>
                <w:tab w:val="left" w:pos="585"/>
              </w:tabs>
              <w:spacing w:before="60"/>
              <w:ind w:left="567" w:hanging="567"/>
              <w:rPr>
                <w:rFonts w:eastAsia="Times New Roman"/>
                <w:sz w:val="18"/>
                <w:szCs w:val="18"/>
              </w:rPr>
            </w:pPr>
            <w:r w:rsidRPr="00310835">
              <w:rPr>
                <w:rFonts w:eastAsia="Times New Roman"/>
                <w:sz w:val="18"/>
                <w:szCs w:val="18"/>
              </w:rPr>
              <w:t>7.1</w:t>
            </w:r>
            <w:r w:rsidRPr="00310835">
              <w:rPr>
                <w:rFonts w:eastAsia="Times New Roman"/>
                <w:sz w:val="18"/>
                <w:szCs w:val="18"/>
              </w:rPr>
              <w:tab/>
              <w:t xml:space="preserve">Would the </w:t>
            </w:r>
            <w:r>
              <w:rPr>
                <w:rFonts w:eastAsia="Times New Roman"/>
                <w:sz w:val="18"/>
                <w:szCs w:val="18"/>
              </w:rPr>
              <w:t>Project</w:t>
            </w:r>
            <w:r w:rsidRPr="00310835">
              <w:rPr>
                <w:rFonts w:eastAsia="Times New Roman"/>
                <w:sz w:val="18"/>
                <w:szCs w:val="18"/>
              </w:rPr>
              <w:t xml:space="preserve"> potentially result in the release of pollutants to the environment due to routine or non-routine circumstances with the potential for adverse local, regional, and/or </w:t>
            </w:r>
            <w:hyperlink w:anchor="TransboundaryImpactsGlossary" w:history="1">
              <w:r w:rsidRPr="00310835">
                <w:rPr>
                  <w:rFonts w:eastAsia="Times New Roman"/>
                  <w:sz w:val="18"/>
                  <w:szCs w:val="18"/>
                </w:rPr>
                <w:t>transboundary impacts</w:t>
              </w:r>
            </w:hyperlink>
            <w:r w:rsidRPr="00310835">
              <w:rPr>
                <w:rFonts w:eastAsia="Times New Roman"/>
                <w:sz w:val="18"/>
                <w:szCs w:val="18"/>
              </w:rPr>
              <w:t xml:space="preserve">? </w:t>
            </w:r>
          </w:p>
        </w:tc>
        <w:tc>
          <w:tcPr>
            <w:tcW w:w="833" w:type="dxa"/>
            <w:shd w:val="clear" w:color="auto" w:fill="auto"/>
          </w:tcPr>
          <w:p w14:paraId="5CE786C6" w14:textId="77777777" w:rsidR="0081133C" w:rsidRPr="00310835" w:rsidRDefault="0081133C" w:rsidP="00A20A70">
            <w:pPr>
              <w:tabs>
                <w:tab w:val="left" w:pos="585"/>
              </w:tabs>
              <w:spacing w:before="60"/>
              <w:ind w:left="567" w:hanging="567"/>
              <w:rPr>
                <w:rFonts w:eastAsia="Times New Roman"/>
                <w:sz w:val="18"/>
                <w:szCs w:val="18"/>
              </w:rPr>
            </w:pPr>
            <w:r>
              <w:rPr>
                <w:rFonts w:eastAsia="Times New Roman"/>
                <w:sz w:val="18"/>
                <w:szCs w:val="18"/>
              </w:rPr>
              <w:t>No</w:t>
            </w:r>
          </w:p>
        </w:tc>
      </w:tr>
      <w:tr w:rsidR="0081133C" w:rsidRPr="00310835" w14:paraId="236DAA90" w14:textId="77777777" w:rsidTr="00A20A70">
        <w:tc>
          <w:tcPr>
            <w:tcW w:w="8635" w:type="dxa"/>
            <w:tcBorders>
              <w:bottom w:val="single" w:sz="4" w:space="0" w:color="auto"/>
            </w:tcBorders>
            <w:shd w:val="clear" w:color="auto" w:fill="auto"/>
          </w:tcPr>
          <w:p w14:paraId="25F39D01" w14:textId="77777777" w:rsidR="0081133C" w:rsidRPr="00310835" w:rsidRDefault="0081133C" w:rsidP="00A20A70">
            <w:pPr>
              <w:tabs>
                <w:tab w:val="left" w:pos="585"/>
              </w:tabs>
              <w:spacing w:before="60"/>
              <w:ind w:left="567" w:hanging="567"/>
              <w:rPr>
                <w:rFonts w:eastAsia="Times New Roman"/>
                <w:sz w:val="18"/>
                <w:szCs w:val="18"/>
              </w:rPr>
            </w:pPr>
            <w:r w:rsidRPr="00310835">
              <w:rPr>
                <w:rFonts w:eastAsia="Times New Roman"/>
                <w:sz w:val="18"/>
                <w:szCs w:val="18"/>
              </w:rPr>
              <w:t>7.2</w:t>
            </w:r>
            <w:r w:rsidRPr="00310835">
              <w:rPr>
                <w:rFonts w:eastAsia="Times New Roman"/>
                <w:sz w:val="18"/>
                <w:szCs w:val="18"/>
              </w:rPr>
              <w:tab/>
              <w:t xml:space="preserve">Would the proposed </w:t>
            </w:r>
            <w:r>
              <w:rPr>
                <w:rFonts w:eastAsia="Times New Roman"/>
                <w:sz w:val="18"/>
                <w:szCs w:val="18"/>
              </w:rPr>
              <w:t>Project</w:t>
            </w:r>
            <w:r w:rsidRPr="00310835">
              <w:rPr>
                <w:rFonts w:eastAsia="Times New Roman"/>
                <w:sz w:val="18"/>
                <w:szCs w:val="18"/>
              </w:rPr>
              <w:t xml:space="preserve"> potentially result in the generation of waste (bot</w:t>
            </w:r>
            <w:r>
              <w:rPr>
                <w:rFonts w:eastAsia="Times New Roman"/>
                <w:sz w:val="18"/>
                <w:szCs w:val="18"/>
              </w:rPr>
              <w:t>h hazardous and non-hazardous)?</w:t>
            </w:r>
          </w:p>
        </w:tc>
        <w:tc>
          <w:tcPr>
            <w:tcW w:w="833" w:type="dxa"/>
            <w:tcBorders>
              <w:bottom w:val="single" w:sz="4" w:space="0" w:color="auto"/>
            </w:tcBorders>
            <w:shd w:val="clear" w:color="auto" w:fill="auto"/>
          </w:tcPr>
          <w:p w14:paraId="0DDAF174" w14:textId="77777777" w:rsidR="0081133C" w:rsidRPr="00310835" w:rsidRDefault="0081133C" w:rsidP="00A20A70">
            <w:pPr>
              <w:tabs>
                <w:tab w:val="left" w:pos="585"/>
              </w:tabs>
              <w:spacing w:before="60"/>
              <w:ind w:left="567" w:hanging="567"/>
              <w:rPr>
                <w:rFonts w:eastAsia="Times New Roman"/>
                <w:sz w:val="18"/>
                <w:szCs w:val="18"/>
              </w:rPr>
            </w:pPr>
            <w:r>
              <w:rPr>
                <w:rFonts w:eastAsia="Times New Roman"/>
                <w:sz w:val="18"/>
                <w:szCs w:val="18"/>
              </w:rPr>
              <w:t>No</w:t>
            </w:r>
          </w:p>
        </w:tc>
      </w:tr>
      <w:tr w:rsidR="0081133C" w:rsidRPr="00310835" w14:paraId="5A9CD0CD" w14:textId="77777777" w:rsidTr="00A20A70">
        <w:trPr>
          <w:trHeight w:val="402"/>
        </w:trPr>
        <w:tc>
          <w:tcPr>
            <w:tcW w:w="8635" w:type="dxa"/>
            <w:tcBorders>
              <w:bottom w:val="single" w:sz="4" w:space="0" w:color="auto"/>
            </w:tcBorders>
            <w:shd w:val="clear" w:color="auto" w:fill="auto"/>
          </w:tcPr>
          <w:p w14:paraId="41350B5D" w14:textId="77777777" w:rsidR="0081133C" w:rsidRDefault="0081133C" w:rsidP="00A20A70">
            <w:pPr>
              <w:tabs>
                <w:tab w:val="left" w:pos="585"/>
              </w:tabs>
              <w:spacing w:before="60"/>
              <w:ind w:left="567" w:hanging="567"/>
              <w:rPr>
                <w:rFonts w:eastAsia="Times New Roman"/>
                <w:sz w:val="18"/>
                <w:szCs w:val="18"/>
              </w:rPr>
            </w:pPr>
            <w:r w:rsidRPr="00310835">
              <w:rPr>
                <w:rFonts w:eastAsia="Times New Roman"/>
                <w:sz w:val="18"/>
                <w:szCs w:val="18"/>
              </w:rPr>
              <w:t>7.3</w:t>
            </w:r>
            <w:r w:rsidRPr="00310835">
              <w:rPr>
                <w:rFonts w:eastAsia="Times New Roman"/>
                <w:sz w:val="18"/>
                <w:szCs w:val="18"/>
              </w:rPr>
              <w:tab/>
              <w:t xml:space="preserve">Will the proposed </w:t>
            </w:r>
            <w:r>
              <w:rPr>
                <w:rFonts w:eastAsia="Times New Roman"/>
                <w:sz w:val="18"/>
                <w:szCs w:val="18"/>
              </w:rPr>
              <w:t>Project</w:t>
            </w:r>
            <w:r w:rsidRPr="00310835">
              <w:rPr>
                <w:rFonts w:eastAsia="Times New Roman"/>
                <w:sz w:val="18"/>
                <w:szCs w:val="18"/>
              </w:rPr>
              <w:t xml:space="preserve"> potentially involve the manufacture, trade, release, and/or use of hazardous chemicals and/or materials? Does the </w:t>
            </w:r>
            <w:r>
              <w:rPr>
                <w:rFonts w:eastAsia="Times New Roman"/>
                <w:sz w:val="18"/>
                <w:szCs w:val="18"/>
              </w:rPr>
              <w:t>Project</w:t>
            </w:r>
            <w:r w:rsidRPr="00310835">
              <w:rPr>
                <w:rFonts w:eastAsia="Times New Roman"/>
                <w:sz w:val="18"/>
                <w:szCs w:val="18"/>
              </w:rPr>
              <w:t xml:space="preserve"> propose use of chemicals or materials subject to int</w:t>
            </w:r>
            <w:r>
              <w:rPr>
                <w:rFonts w:eastAsia="Times New Roman"/>
                <w:sz w:val="18"/>
                <w:szCs w:val="18"/>
              </w:rPr>
              <w:t>ernational bans or phase-outs?</w:t>
            </w:r>
          </w:p>
          <w:p w14:paraId="2B01B957" w14:textId="77777777" w:rsidR="0081133C" w:rsidRPr="00310835" w:rsidRDefault="0081133C" w:rsidP="00A20A70">
            <w:pPr>
              <w:tabs>
                <w:tab w:val="left" w:pos="630"/>
              </w:tabs>
              <w:spacing w:before="60"/>
              <w:ind w:left="630"/>
              <w:rPr>
                <w:rFonts w:eastAsia="Times New Roman"/>
                <w:sz w:val="18"/>
                <w:szCs w:val="18"/>
              </w:rPr>
            </w:pPr>
            <w:r w:rsidRPr="00E16A43">
              <w:rPr>
                <w:rFonts w:eastAsia="Times New Roman"/>
                <w:i/>
                <w:sz w:val="18"/>
                <w:szCs w:val="18"/>
              </w:rPr>
              <w:t>For example, DDT, PCBs and other chemicals listed in international conventions such as the Stockholm Conventions on Persistent Organic Pollutants or the Montreal Protocol</w:t>
            </w:r>
            <w:r>
              <w:rPr>
                <w:rFonts w:eastAsia="Times New Roman"/>
                <w:sz w:val="18"/>
                <w:szCs w:val="18"/>
              </w:rPr>
              <w:t xml:space="preserve"> </w:t>
            </w:r>
          </w:p>
        </w:tc>
        <w:tc>
          <w:tcPr>
            <w:tcW w:w="833" w:type="dxa"/>
            <w:tcBorders>
              <w:bottom w:val="single" w:sz="4" w:space="0" w:color="auto"/>
            </w:tcBorders>
            <w:shd w:val="clear" w:color="auto" w:fill="auto"/>
          </w:tcPr>
          <w:p w14:paraId="7C300E2D" w14:textId="77777777" w:rsidR="0081133C" w:rsidRPr="00310835" w:rsidRDefault="0081133C" w:rsidP="00A20A70">
            <w:pPr>
              <w:tabs>
                <w:tab w:val="left" w:pos="585"/>
              </w:tabs>
              <w:spacing w:before="60"/>
              <w:ind w:left="567" w:hanging="567"/>
              <w:rPr>
                <w:rFonts w:eastAsia="Times New Roman"/>
                <w:sz w:val="18"/>
                <w:szCs w:val="18"/>
              </w:rPr>
            </w:pPr>
            <w:r>
              <w:rPr>
                <w:rFonts w:eastAsia="Times New Roman"/>
                <w:sz w:val="18"/>
                <w:szCs w:val="18"/>
              </w:rPr>
              <w:t>No</w:t>
            </w:r>
          </w:p>
        </w:tc>
      </w:tr>
      <w:tr w:rsidR="0081133C" w:rsidRPr="00310835" w14:paraId="36E14A1B" w14:textId="77777777" w:rsidTr="00A20A70">
        <w:tc>
          <w:tcPr>
            <w:tcW w:w="8635" w:type="dxa"/>
            <w:tcBorders>
              <w:bottom w:val="single" w:sz="4" w:space="0" w:color="auto"/>
            </w:tcBorders>
            <w:shd w:val="clear" w:color="auto" w:fill="auto"/>
          </w:tcPr>
          <w:p w14:paraId="4D033D6F" w14:textId="77777777" w:rsidR="0081133C" w:rsidRPr="00310835" w:rsidRDefault="0081133C" w:rsidP="00A20A70">
            <w:pPr>
              <w:tabs>
                <w:tab w:val="left" w:pos="585"/>
              </w:tabs>
              <w:spacing w:before="60"/>
              <w:ind w:left="567" w:hanging="567"/>
              <w:rPr>
                <w:rFonts w:eastAsia="Times New Roman"/>
                <w:sz w:val="18"/>
                <w:szCs w:val="18"/>
              </w:rPr>
            </w:pPr>
            <w:r w:rsidRPr="00310835">
              <w:rPr>
                <w:rFonts w:eastAsia="Times New Roman"/>
                <w:sz w:val="18"/>
                <w:szCs w:val="18"/>
              </w:rPr>
              <w:lastRenderedPageBreak/>
              <w:t xml:space="preserve">7.4 </w:t>
            </w:r>
            <w:r w:rsidRPr="00310835">
              <w:rPr>
                <w:rFonts w:eastAsia="Times New Roman"/>
                <w:sz w:val="18"/>
                <w:szCs w:val="18"/>
              </w:rPr>
              <w:tab/>
              <w:t xml:space="preserve">Will the proposed </w:t>
            </w:r>
            <w:r>
              <w:rPr>
                <w:rFonts w:eastAsia="Times New Roman"/>
                <w:sz w:val="18"/>
                <w:szCs w:val="18"/>
              </w:rPr>
              <w:t>Project</w:t>
            </w:r>
            <w:r w:rsidRPr="00310835">
              <w:rPr>
                <w:rFonts w:eastAsia="Times New Roman"/>
                <w:sz w:val="18"/>
                <w:szCs w:val="18"/>
              </w:rPr>
              <w:t xml:space="preserve"> involve the application of pesticides that </w:t>
            </w:r>
            <w:r>
              <w:rPr>
                <w:rFonts w:eastAsia="Times New Roman"/>
                <w:sz w:val="18"/>
                <w:szCs w:val="18"/>
              </w:rPr>
              <w:t xml:space="preserve">may </w:t>
            </w:r>
            <w:r w:rsidRPr="00310835">
              <w:rPr>
                <w:rFonts w:eastAsia="Times New Roman"/>
                <w:sz w:val="18"/>
                <w:szCs w:val="18"/>
              </w:rPr>
              <w:t>have a negative effect on the environment or human health?</w:t>
            </w:r>
          </w:p>
        </w:tc>
        <w:tc>
          <w:tcPr>
            <w:tcW w:w="833" w:type="dxa"/>
            <w:tcBorders>
              <w:bottom w:val="single" w:sz="4" w:space="0" w:color="auto"/>
            </w:tcBorders>
            <w:shd w:val="clear" w:color="auto" w:fill="auto"/>
          </w:tcPr>
          <w:p w14:paraId="1058B9EC" w14:textId="77777777" w:rsidR="0081133C" w:rsidRPr="00310835" w:rsidRDefault="0081133C" w:rsidP="00A20A70">
            <w:pPr>
              <w:tabs>
                <w:tab w:val="left" w:pos="585"/>
              </w:tabs>
              <w:spacing w:before="60"/>
              <w:ind w:left="567" w:hanging="567"/>
              <w:rPr>
                <w:rFonts w:eastAsia="Times New Roman"/>
                <w:sz w:val="18"/>
                <w:szCs w:val="18"/>
              </w:rPr>
            </w:pPr>
            <w:r>
              <w:rPr>
                <w:rFonts w:eastAsia="Times New Roman"/>
                <w:sz w:val="18"/>
                <w:szCs w:val="18"/>
              </w:rPr>
              <w:t>No</w:t>
            </w:r>
          </w:p>
        </w:tc>
      </w:tr>
      <w:tr w:rsidR="0081133C" w:rsidRPr="00310835" w14:paraId="79701545" w14:textId="77777777" w:rsidTr="00A20A70">
        <w:tc>
          <w:tcPr>
            <w:tcW w:w="8635" w:type="dxa"/>
            <w:tcBorders>
              <w:bottom w:val="single" w:sz="4" w:space="0" w:color="auto"/>
            </w:tcBorders>
            <w:shd w:val="clear" w:color="auto" w:fill="auto"/>
          </w:tcPr>
          <w:p w14:paraId="7BE4D090" w14:textId="77777777" w:rsidR="0081133C" w:rsidRPr="00310835" w:rsidRDefault="0081133C" w:rsidP="00A20A70">
            <w:pPr>
              <w:tabs>
                <w:tab w:val="left" w:pos="585"/>
              </w:tabs>
              <w:spacing w:before="60"/>
              <w:ind w:left="567" w:hanging="567"/>
              <w:rPr>
                <w:rFonts w:eastAsia="Times New Roman"/>
                <w:sz w:val="18"/>
                <w:szCs w:val="18"/>
              </w:rPr>
            </w:pPr>
            <w:r w:rsidRPr="00310835">
              <w:rPr>
                <w:rFonts w:eastAsia="Times New Roman"/>
                <w:sz w:val="18"/>
                <w:szCs w:val="18"/>
              </w:rPr>
              <w:t>7.5</w:t>
            </w:r>
            <w:r w:rsidRPr="00310835">
              <w:rPr>
                <w:rFonts w:eastAsia="Times New Roman"/>
                <w:sz w:val="18"/>
                <w:szCs w:val="18"/>
              </w:rPr>
              <w:tab/>
            </w:r>
            <w:r>
              <w:rPr>
                <w:rFonts w:eastAsia="Times New Roman"/>
                <w:sz w:val="18"/>
                <w:szCs w:val="18"/>
              </w:rPr>
              <w:t>Does the Project include</w:t>
            </w:r>
            <w:r w:rsidRPr="00310835">
              <w:rPr>
                <w:rFonts w:eastAsia="Times New Roman"/>
                <w:sz w:val="18"/>
                <w:szCs w:val="18"/>
              </w:rPr>
              <w:t xml:space="preserve"> activities that require significant consumption of raw materials, energy, and/or water</w:t>
            </w:r>
            <w:r>
              <w:rPr>
                <w:rFonts w:eastAsia="Times New Roman"/>
                <w:sz w:val="18"/>
                <w:szCs w:val="18"/>
              </w:rPr>
              <w:t xml:space="preserve">? </w:t>
            </w:r>
          </w:p>
        </w:tc>
        <w:tc>
          <w:tcPr>
            <w:tcW w:w="833" w:type="dxa"/>
            <w:tcBorders>
              <w:bottom w:val="single" w:sz="4" w:space="0" w:color="auto"/>
            </w:tcBorders>
            <w:shd w:val="clear" w:color="auto" w:fill="auto"/>
          </w:tcPr>
          <w:p w14:paraId="14220D97" w14:textId="77777777" w:rsidR="0081133C" w:rsidRPr="00310835" w:rsidRDefault="0081133C" w:rsidP="00A20A70">
            <w:pPr>
              <w:tabs>
                <w:tab w:val="left" w:pos="585"/>
              </w:tabs>
              <w:spacing w:before="60"/>
              <w:ind w:left="567" w:hanging="567"/>
              <w:rPr>
                <w:rFonts w:eastAsia="Times New Roman"/>
                <w:sz w:val="18"/>
                <w:szCs w:val="18"/>
              </w:rPr>
            </w:pPr>
            <w:r>
              <w:rPr>
                <w:rFonts w:eastAsia="Times New Roman"/>
                <w:sz w:val="18"/>
                <w:szCs w:val="18"/>
              </w:rPr>
              <w:t>No</w:t>
            </w:r>
          </w:p>
        </w:tc>
      </w:tr>
    </w:tbl>
    <w:p w14:paraId="2FA0088D" w14:textId="050762CA" w:rsidR="0081133C" w:rsidRDefault="0081133C" w:rsidP="003F4B0F"/>
    <w:p w14:paraId="07658813" w14:textId="4A37E376" w:rsidR="0081133C" w:rsidRDefault="0081133C" w:rsidP="003F4B0F"/>
    <w:p w14:paraId="5D1DFF68" w14:textId="4533A251" w:rsidR="0081133C" w:rsidRDefault="0081133C" w:rsidP="003F4B0F"/>
    <w:p w14:paraId="68E6DA09" w14:textId="0A753571" w:rsidR="0081133C" w:rsidRDefault="0081133C" w:rsidP="003F4B0F"/>
    <w:p w14:paraId="4D8FD9A3" w14:textId="0C331C15" w:rsidR="0081133C" w:rsidRDefault="0081133C" w:rsidP="003F4B0F"/>
    <w:p w14:paraId="1FC905B5" w14:textId="1257D5E2" w:rsidR="0081133C" w:rsidRDefault="0081133C" w:rsidP="003F4B0F"/>
    <w:p w14:paraId="4EB50815" w14:textId="3DC788CC" w:rsidR="0081133C" w:rsidRDefault="0081133C" w:rsidP="003F4B0F"/>
    <w:p w14:paraId="2AD7D85F" w14:textId="502ECC31" w:rsidR="0081133C" w:rsidRDefault="0081133C" w:rsidP="003F4B0F"/>
    <w:p w14:paraId="2E5C45C6" w14:textId="616F31AC" w:rsidR="0081133C" w:rsidRDefault="0081133C" w:rsidP="003F4B0F"/>
    <w:p w14:paraId="01D16CA7" w14:textId="30B9746B" w:rsidR="0081133C" w:rsidRDefault="0081133C" w:rsidP="003F4B0F"/>
    <w:p w14:paraId="55B3E72A" w14:textId="6652AD2D" w:rsidR="0081133C" w:rsidRDefault="0081133C" w:rsidP="003F4B0F"/>
    <w:p w14:paraId="0CCA8F03" w14:textId="590DD71B" w:rsidR="0081133C" w:rsidRDefault="0081133C" w:rsidP="003F4B0F"/>
    <w:p w14:paraId="0301F9AF" w14:textId="67DFCF79" w:rsidR="0081133C" w:rsidRDefault="0081133C" w:rsidP="003F4B0F"/>
    <w:p w14:paraId="102741AE" w14:textId="4430481B" w:rsidR="0081133C" w:rsidRDefault="0081133C" w:rsidP="003F4B0F"/>
    <w:p w14:paraId="0B4B0CC1" w14:textId="5026C5E7" w:rsidR="0081133C" w:rsidRDefault="0081133C" w:rsidP="003F4B0F"/>
    <w:p w14:paraId="7A831F4F" w14:textId="289B2182" w:rsidR="0081133C" w:rsidRDefault="0081133C" w:rsidP="003F4B0F"/>
    <w:p w14:paraId="62614B52" w14:textId="512AE26B" w:rsidR="0081133C" w:rsidRDefault="0081133C" w:rsidP="003F4B0F"/>
    <w:p w14:paraId="753D01CD" w14:textId="77777777" w:rsidR="0081133C" w:rsidRDefault="0081133C" w:rsidP="003F4B0F"/>
    <w:p w14:paraId="503AAB0A" w14:textId="379E3D3B" w:rsidR="0081133C" w:rsidRDefault="0081133C" w:rsidP="003F4B0F"/>
    <w:p w14:paraId="4C9FD5B4" w14:textId="335AA7EE" w:rsidR="0081133C" w:rsidRDefault="0081133C" w:rsidP="003F4B0F"/>
    <w:p w14:paraId="377B3A59" w14:textId="77777777" w:rsidR="00CC7203" w:rsidRDefault="00CC7203" w:rsidP="00A20A70">
      <w:pPr>
        <w:rPr>
          <w:sz w:val="32"/>
          <w:szCs w:val="32"/>
          <w:lang w:eastAsia="ja-JP"/>
        </w:rPr>
      </w:pPr>
      <w:bookmarkStart w:id="70" w:name="Annex7"/>
    </w:p>
    <w:p w14:paraId="0D7A3EF4" w14:textId="77777777" w:rsidR="00CC7203" w:rsidRDefault="00CC7203" w:rsidP="00A20A70">
      <w:pPr>
        <w:rPr>
          <w:sz w:val="32"/>
          <w:szCs w:val="32"/>
          <w:lang w:eastAsia="ja-JP"/>
        </w:rPr>
      </w:pPr>
    </w:p>
    <w:p w14:paraId="25CDC938" w14:textId="77777777" w:rsidR="00CC7203" w:rsidRDefault="00CC7203" w:rsidP="00A20A70">
      <w:pPr>
        <w:rPr>
          <w:sz w:val="32"/>
          <w:szCs w:val="32"/>
          <w:lang w:eastAsia="ja-JP"/>
        </w:rPr>
      </w:pPr>
    </w:p>
    <w:p w14:paraId="4244CBDA" w14:textId="70F0D87D" w:rsidR="007F413A" w:rsidRDefault="007F413A" w:rsidP="00A20A70">
      <w:pPr>
        <w:rPr>
          <w:sz w:val="32"/>
          <w:szCs w:val="32"/>
          <w:lang w:eastAsia="ja-JP"/>
        </w:rPr>
      </w:pPr>
      <w:r w:rsidRPr="000171FD">
        <w:rPr>
          <w:sz w:val="32"/>
          <w:szCs w:val="32"/>
          <w:lang w:eastAsia="ja-JP"/>
        </w:rPr>
        <w:lastRenderedPageBreak/>
        <w:t>A</w:t>
      </w:r>
      <w:r>
        <w:rPr>
          <w:sz w:val="32"/>
          <w:szCs w:val="32"/>
          <w:lang w:eastAsia="ja-JP"/>
        </w:rPr>
        <w:t>nnex 7</w:t>
      </w:r>
      <w:bookmarkEnd w:id="70"/>
    </w:p>
    <w:p w14:paraId="1ABF5E17" w14:textId="77777777" w:rsidR="00F47D4C" w:rsidRDefault="007F413A" w:rsidP="00A20A70">
      <w:pPr>
        <w:rPr>
          <w:sz w:val="22"/>
          <w:szCs w:val="22"/>
          <w:lang w:eastAsia="ja-JP"/>
        </w:rPr>
      </w:pPr>
      <w:r w:rsidRPr="00CC5D24">
        <w:rPr>
          <w:sz w:val="22"/>
          <w:szCs w:val="22"/>
          <w:lang w:eastAsia="ja-JP"/>
        </w:rPr>
        <w:t>UNDP P</w:t>
      </w:r>
      <w:r w:rsidR="00CC7203">
        <w:rPr>
          <w:sz w:val="22"/>
          <w:szCs w:val="22"/>
          <w:lang w:eastAsia="ja-JP"/>
        </w:rPr>
        <w:t xml:space="preserve">roject Quality Assurance Report </w:t>
      </w:r>
    </w:p>
    <w:p w14:paraId="644D3DD0" w14:textId="720EA1BD" w:rsidR="007F413A" w:rsidRPr="00CC5D24" w:rsidRDefault="00F47D4C" w:rsidP="00A20A70">
      <w:pPr>
        <w:rPr>
          <w:sz w:val="22"/>
          <w:szCs w:val="22"/>
          <w:lang w:eastAsia="ja-JP"/>
        </w:rPr>
      </w:pPr>
      <w:r>
        <w:rPr>
          <w:i/>
          <w:sz w:val="22"/>
          <w:szCs w:val="22"/>
          <w:lang w:eastAsia="ja-JP"/>
        </w:rPr>
        <w:t>-</w:t>
      </w:r>
      <w:r w:rsidR="00B66565" w:rsidRPr="00B66565">
        <w:rPr>
          <w:i/>
          <w:sz w:val="22"/>
          <w:szCs w:val="22"/>
          <w:lang w:eastAsia="ja-JP"/>
        </w:rPr>
        <w:t>See</w:t>
      </w:r>
      <w:r w:rsidR="00B66565">
        <w:rPr>
          <w:sz w:val="22"/>
          <w:szCs w:val="22"/>
          <w:lang w:eastAsia="ja-JP"/>
        </w:rPr>
        <w:t xml:space="preserve"> </w:t>
      </w:r>
      <w:r w:rsidR="00CC7203" w:rsidRPr="00CC7203">
        <w:rPr>
          <w:i/>
          <w:sz w:val="22"/>
          <w:szCs w:val="22"/>
          <w:lang w:eastAsia="ja-JP"/>
        </w:rPr>
        <w:t>separate</w:t>
      </w:r>
      <w:r w:rsidR="00B66565">
        <w:rPr>
          <w:i/>
          <w:sz w:val="22"/>
          <w:szCs w:val="22"/>
          <w:lang w:eastAsia="ja-JP"/>
        </w:rPr>
        <w:t xml:space="preserve"> file</w:t>
      </w:r>
      <w:r>
        <w:rPr>
          <w:sz w:val="22"/>
          <w:szCs w:val="22"/>
          <w:lang w:eastAsia="ja-JP"/>
        </w:rPr>
        <w:t>-</w:t>
      </w:r>
    </w:p>
    <w:p w14:paraId="024949AE" w14:textId="77777777" w:rsidR="007F413A" w:rsidRDefault="007F413A" w:rsidP="00A20A70">
      <w:pPr>
        <w:rPr>
          <w:lang w:eastAsia="ja-JP"/>
        </w:rPr>
      </w:pPr>
    </w:p>
    <w:p w14:paraId="509C4804" w14:textId="77777777" w:rsidR="007F413A" w:rsidRDefault="007F413A" w:rsidP="00A20A70">
      <w:pPr>
        <w:rPr>
          <w:lang w:eastAsia="ja-JP"/>
        </w:rPr>
      </w:pPr>
    </w:p>
    <w:p w14:paraId="168396F4" w14:textId="77777777" w:rsidR="007F413A" w:rsidRDefault="007F413A" w:rsidP="00A20A70">
      <w:pPr>
        <w:rPr>
          <w:lang w:eastAsia="ja-JP"/>
        </w:rPr>
      </w:pPr>
    </w:p>
    <w:p w14:paraId="5142BC6C" w14:textId="77777777" w:rsidR="007F413A" w:rsidRDefault="007F413A" w:rsidP="00A20A70">
      <w:pPr>
        <w:rPr>
          <w:lang w:eastAsia="ja-JP"/>
        </w:rPr>
      </w:pPr>
    </w:p>
    <w:p w14:paraId="08435467" w14:textId="77777777" w:rsidR="007F413A" w:rsidRDefault="007F413A" w:rsidP="00A20A70">
      <w:pPr>
        <w:rPr>
          <w:lang w:eastAsia="ja-JP"/>
        </w:rPr>
      </w:pPr>
    </w:p>
    <w:p w14:paraId="1A09ACBE" w14:textId="77777777" w:rsidR="007F413A" w:rsidRDefault="007F413A" w:rsidP="00A20A70">
      <w:pPr>
        <w:rPr>
          <w:lang w:eastAsia="ja-JP"/>
        </w:rPr>
      </w:pPr>
    </w:p>
    <w:p w14:paraId="0034A6C8" w14:textId="77777777" w:rsidR="007F413A" w:rsidRDefault="007F413A" w:rsidP="00A20A70">
      <w:pPr>
        <w:rPr>
          <w:lang w:eastAsia="ja-JP"/>
        </w:rPr>
      </w:pPr>
    </w:p>
    <w:p w14:paraId="7EEEEB25" w14:textId="77777777" w:rsidR="007F413A" w:rsidRDefault="007F413A" w:rsidP="00A20A70">
      <w:pPr>
        <w:rPr>
          <w:lang w:eastAsia="ja-JP"/>
        </w:rPr>
      </w:pPr>
    </w:p>
    <w:p w14:paraId="2EBFD5E4" w14:textId="77777777" w:rsidR="007F413A" w:rsidRDefault="007F413A" w:rsidP="00A20A70">
      <w:pPr>
        <w:rPr>
          <w:lang w:eastAsia="ja-JP"/>
        </w:rPr>
      </w:pPr>
    </w:p>
    <w:p w14:paraId="107D5FD3" w14:textId="77777777" w:rsidR="007F413A" w:rsidRDefault="007F413A" w:rsidP="00A20A70">
      <w:pPr>
        <w:rPr>
          <w:lang w:eastAsia="ja-JP"/>
        </w:rPr>
      </w:pPr>
    </w:p>
    <w:p w14:paraId="34D1ECE2" w14:textId="77777777" w:rsidR="007F413A" w:rsidRDefault="007F413A" w:rsidP="00A20A70">
      <w:pPr>
        <w:rPr>
          <w:lang w:eastAsia="ja-JP"/>
        </w:rPr>
      </w:pPr>
    </w:p>
    <w:p w14:paraId="74795BA9" w14:textId="77777777" w:rsidR="007F413A" w:rsidRDefault="007F413A" w:rsidP="00A20A70">
      <w:pPr>
        <w:rPr>
          <w:lang w:eastAsia="ja-JP"/>
        </w:rPr>
      </w:pPr>
    </w:p>
    <w:p w14:paraId="6EBE601F" w14:textId="77777777" w:rsidR="007F413A" w:rsidRDefault="007F413A" w:rsidP="00A20A70">
      <w:pPr>
        <w:rPr>
          <w:lang w:eastAsia="ja-JP"/>
        </w:rPr>
      </w:pPr>
    </w:p>
    <w:p w14:paraId="187A7DAD" w14:textId="77777777" w:rsidR="007F413A" w:rsidRDefault="007F413A" w:rsidP="00A20A70">
      <w:pPr>
        <w:rPr>
          <w:lang w:eastAsia="ja-JP"/>
        </w:rPr>
      </w:pPr>
    </w:p>
    <w:p w14:paraId="2E34056E" w14:textId="77777777" w:rsidR="007F413A" w:rsidRDefault="007F413A" w:rsidP="00A20A70">
      <w:pPr>
        <w:rPr>
          <w:lang w:eastAsia="ja-JP"/>
        </w:rPr>
      </w:pPr>
    </w:p>
    <w:p w14:paraId="1CC10D8D" w14:textId="77777777" w:rsidR="007F413A" w:rsidRDefault="007F413A" w:rsidP="00A20A70">
      <w:pPr>
        <w:rPr>
          <w:lang w:eastAsia="ja-JP"/>
        </w:rPr>
      </w:pPr>
    </w:p>
    <w:p w14:paraId="3531A3BA" w14:textId="77777777" w:rsidR="007F413A" w:rsidRDefault="007F413A" w:rsidP="00A20A70">
      <w:pPr>
        <w:rPr>
          <w:lang w:eastAsia="ja-JP"/>
        </w:rPr>
      </w:pPr>
    </w:p>
    <w:p w14:paraId="4C62F7AD" w14:textId="77777777" w:rsidR="007F413A" w:rsidRDefault="007F413A" w:rsidP="00A20A70">
      <w:pPr>
        <w:rPr>
          <w:lang w:eastAsia="ja-JP"/>
        </w:rPr>
      </w:pPr>
    </w:p>
    <w:p w14:paraId="0BC49146" w14:textId="77777777" w:rsidR="007F413A" w:rsidRDefault="007F413A" w:rsidP="00A20A70">
      <w:pPr>
        <w:rPr>
          <w:lang w:eastAsia="ja-JP"/>
        </w:rPr>
      </w:pPr>
    </w:p>
    <w:p w14:paraId="0F05F3B6" w14:textId="77777777" w:rsidR="007F413A" w:rsidRDefault="007F413A" w:rsidP="00A20A70">
      <w:pPr>
        <w:rPr>
          <w:lang w:eastAsia="ja-JP"/>
        </w:rPr>
      </w:pPr>
    </w:p>
    <w:p w14:paraId="72635951" w14:textId="77777777" w:rsidR="007F413A" w:rsidRDefault="007F413A" w:rsidP="00A20A70">
      <w:pPr>
        <w:rPr>
          <w:lang w:eastAsia="ja-JP"/>
        </w:rPr>
      </w:pPr>
    </w:p>
    <w:p w14:paraId="68666E36" w14:textId="77777777" w:rsidR="007F413A" w:rsidRDefault="007F413A" w:rsidP="00A20A70">
      <w:pPr>
        <w:rPr>
          <w:lang w:eastAsia="ja-JP"/>
        </w:rPr>
      </w:pPr>
    </w:p>
    <w:p w14:paraId="3C9EFC23" w14:textId="77777777" w:rsidR="007F413A" w:rsidRDefault="007F413A" w:rsidP="00A20A70">
      <w:pPr>
        <w:rPr>
          <w:lang w:eastAsia="ja-JP"/>
        </w:rPr>
      </w:pPr>
    </w:p>
    <w:p w14:paraId="3A3BA17C" w14:textId="77777777" w:rsidR="007F413A" w:rsidRDefault="007F413A" w:rsidP="00A20A70">
      <w:pPr>
        <w:rPr>
          <w:lang w:eastAsia="ja-JP"/>
        </w:rPr>
      </w:pPr>
    </w:p>
    <w:p w14:paraId="1CAED290" w14:textId="77777777" w:rsidR="007F413A" w:rsidRDefault="007F413A" w:rsidP="00A20A70">
      <w:pPr>
        <w:rPr>
          <w:lang w:eastAsia="ja-JP"/>
        </w:rPr>
      </w:pPr>
    </w:p>
    <w:p w14:paraId="79D0A0D8" w14:textId="77777777" w:rsidR="007F413A" w:rsidRDefault="007F413A" w:rsidP="00A20A70">
      <w:pPr>
        <w:rPr>
          <w:lang w:eastAsia="ja-JP"/>
        </w:rPr>
      </w:pPr>
    </w:p>
    <w:p w14:paraId="53B78A0F" w14:textId="77777777" w:rsidR="007F413A" w:rsidRDefault="007F413A" w:rsidP="00A20A70">
      <w:pPr>
        <w:rPr>
          <w:sz w:val="32"/>
          <w:szCs w:val="32"/>
          <w:lang w:eastAsia="ja-JP"/>
        </w:rPr>
      </w:pPr>
      <w:bookmarkStart w:id="71" w:name="Annex8"/>
      <w:r>
        <w:rPr>
          <w:sz w:val="32"/>
          <w:szCs w:val="32"/>
          <w:lang w:eastAsia="ja-JP"/>
        </w:rPr>
        <w:t>Annex 8</w:t>
      </w:r>
      <w:bookmarkEnd w:id="71"/>
    </w:p>
    <w:p w14:paraId="2FD821A0" w14:textId="3A6E6914" w:rsidR="00F47D4C" w:rsidRPr="00F47D4C" w:rsidRDefault="007F413A" w:rsidP="00F47D4C">
      <w:pPr>
        <w:rPr>
          <w:sz w:val="22"/>
          <w:szCs w:val="22"/>
          <w:lang w:eastAsia="ja-JP"/>
        </w:rPr>
      </w:pPr>
      <w:r w:rsidRPr="00CC5D24">
        <w:rPr>
          <w:sz w:val="22"/>
          <w:szCs w:val="22"/>
          <w:lang w:eastAsia="ja-JP"/>
        </w:rPr>
        <w:t>UNDP Risk Log:</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18"/>
        <w:gridCol w:w="1518"/>
        <w:gridCol w:w="1928"/>
        <w:gridCol w:w="6155"/>
        <w:gridCol w:w="1050"/>
        <w:gridCol w:w="1125"/>
      </w:tblGrid>
      <w:tr w:rsidR="0059002A" w:rsidRPr="0059002A" w14:paraId="0C3D28F4" w14:textId="77777777" w:rsidTr="00EA0AFE">
        <w:tc>
          <w:tcPr>
            <w:tcW w:w="792" w:type="pct"/>
            <w:shd w:val="clear" w:color="auto" w:fill="FFCC00"/>
          </w:tcPr>
          <w:p w14:paraId="6BA0098C" w14:textId="77777777" w:rsidR="0059002A" w:rsidRPr="00EA0AFE" w:rsidRDefault="0059002A" w:rsidP="009A4F6E">
            <w:pPr>
              <w:rPr>
                <w:b/>
                <w:szCs w:val="20"/>
              </w:rPr>
            </w:pPr>
            <w:r w:rsidRPr="00EA0AFE">
              <w:rPr>
                <w:b/>
                <w:szCs w:val="20"/>
              </w:rPr>
              <w:t>Description</w:t>
            </w:r>
          </w:p>
        </w:tc>
        <w:tc>
          <w:tcPr>
            <w:tcW w:w="542" w:type="pct"/>
            <w:shd w:val="clear" w:color="auto" w:fill="FFCC00"/>
          </w:tcPr>
          <w:p w14:paraId="759B357E" w14:textId="77777777" w:rsidR="0059002A" w:rsidRPr="00EA0AFE" w:rsidRDefault="0059002A" w:rsidP="009A4F6E">
            <w:pPr>
              <w:rPr>
                <w:b/>
                <w:szCs w:val="20"/>
              </w:rPr>
            </w:pPr>
            <w:r w:rsidRPr="00EA0AFE">
              <w:rPr>
                <w:b/>
                <w:szCs w:val="20"/>
              </w:rPr>
              <w:t>Type</w:t>
            </w:r>
          </w:p>
        </w:tc>
        <w:tc>
          <w:tcPr>
            <w:tcW w:w="689" w:type="pct"/>
            <w:shd w:val="clear" w:color="auto" w:fill="FFCC00"/>
          </w:tcPr>
          <w:p w14:paraId="5E6029DE" w14:textId="77777777" w:rsidR="0059002A" w:rsidRPr="00EA0AFE" w:rsidRDefault="0059002A" w:rsidP="009A4F6E">
            <w:pPr>
              <w:rPr>
                <w:b/>
                <w:szCs w:val="20"/>
              </w:rPr>
            </w:pPr>
            <w:r w:rsidRPr="00EA0AFE">
              <w:rPr>
                <w:b/>
                <w:szCs w:val="20"/>
              </w:rPr>
              <w:t>Impact &amp; Probability, and Risk level</w:t>
            </w:r>
          </w:p>
        </w:tc>
        <w:tc>
          <w:tcPr>
            <w:tcW w:w="2199" w:type="pct"/>
            <w:shd w:val="clear" w:color="auto" w:fill="FFCC00"/>
          </w:tcPr>
          <w:p w14:paraId="2A3316AC" w14:textId="77777777" w:rsidR="0059002A" w:rsidRPr="00EA0AFE" w:rsidRDefault="0059002A" w:rsidP="009A4F6E">
            <w:pPr>
              <w:rPr>
                <w:b/>
                <w:szCs w:val="20"/>
              </w:rPr>
            </w:pPr>
            <w:r w:rsidRPr="00EA0AFE">
              <w:rPr>
                <w:b/>
                <w:szCs w:val="20"/>
              </w:rPr>
              <w:t>Mitigation Measures</w:t>
            </w:r>
          </w:p>
        </w:tc>
        <w:tc>
          <w:tcPr>
            <w:tcW w:w="375" w:type="pct"/>
            <w:shd w:val="clear" w:color="auto" w:fill="FFCC00"/>
          </w:tcPr>
          <w:p w14:paraId="04F982FA" w14:textId="77777777" w:rsidR="0059002A" w:rsidRPr="00EA0AFE" w:rsidRDefault="0059002A" w:rsidP="009A4F6E">
            <w:pPr>
              <w:rPr>
                <w:b/>
                <w:szCs w:val="20"/>
              </w:rPr>
            </w:pPr>
            <w:r w:rsidRPr="00EA0AFE">
              <w:rPr>
                <w:b/>
                <w:szCs w:val="20"/>
              </w:rPr>
              <w:t>Owner</w:t>
            </w:r>
          </w:p>
        </w:tc>
        <w:tc>
          <w:tcPr>
            <w:tcW w:w="402" w:type="pct"/>
            <w:shd w:val="clear" w:color="auto" w:fill="FFCC00"/>
          </w:tcPr>
          <w:p w14:paraId="73227706" w14:textId="77777777" w:rsidR="0059002A" w:rsidRPr="00EA0AFE" w:rsidRDefault="0059002A" w:rsidP="009A4F6E">
            <w:pPr>
              <w:rPr>
                <w:b/>
                <w:szCs w:val="20"/>
              </w:rPr>
            </w:pPr>
            <w:r w:rsidRPr="00EA0AFE">
              <w:rPr>
                <w:b/>
                <w:szCs w:val="20"/>
              </w:rPr>
              <w:t>Status</w:t>
            </w:r>
          </w:p>
        </w:tc>
      </w:tr>
      <w:tr w:rsidR="0059002A" w:rsidRPr="0059002A" w14:paraId="6143218F" w14:textId="77777777" w:rsidTr="00EA0AFE">
        <w:tc>
          <w:tcPr>
            <w:tcW w:w="792" w:type="pct"/>
            <w:shd w:val="clear" w:color="auto" w:fill="B4C6E7"/>
          </w:tcPr>
          <w:p w14:paraId="2158D137" w14:textId="77777777" w:rsidR="0059002A" w:rsidRPr="00EA0AFE" w:rsidRDefault="0059002A" w:rsidP="009A4F6E">
            <w:pPr>
              <w:rPr>
                <w:szCs w:val="20"/>
              </w:rPr>
            </w:pPr>
            <w:r w:rsidRPr="00EA0AFE">
              <w:rPr>
                <w:szCs w:val="20"/>
              </w:rPr>
              <w:t>Enter a brief description of the risk</w:t>
            </w:r>
          </w:p>
        </w:tc>
        <w:tc>
          <w:tcPr>
            <w:tcW w:w="542" w:type="pct"/>
            <w:shd w:val="clear" w:color="auto" w:fill="B4C6E7"/>
          </w:tcPr>
          <w:p w14:paraId="675EE3C6" w14:textId="77777777" w:rsidR="0059002A" w:rsidRPr="00EA0AFE" w:rsidRDefault="0059002A" w:rsidP="009A4F6E">
            <w:pPr>
              <w:rPr>
                <w:szCs w:val="20"/>
              </w:rPr>
            </w:pPr>
            <w:r w:rsidRPr="00EA0AFE">
              <w:rPr>
                <w:szCs w:val="20"/>
              </w:rPr>
              <w:t>Category of risk</w:t>
            </w:r>
          </w:p>
        </w:tc>
        <w:tc>
          <w:tcPr>
            <w:tcW w:w="689" w:type="pct"/>
            <w:shd w:val="clear" w:color="auto" w:fill="B4C6E7"/>
          </w:tcPr>
          <w:p w14:paraId="3E5516FE" w14:textId="77777777" w:rsidR="0059002A" w:rsidRPr="00EA0AFE" w:rsidRDefault="0059002A" w:rsidP="009A4F6E">
            <w:pPr>
              <w:rPr>
                <w:szCs w:val="20"/>
              </w:rPr>
            </w:pPr>
            <w:r w:rsidRPr="00EA0AFE">
              <w:rPr>
                <w:szCs w:val="20"/>
              </w:rPr>
              <w:t>Describe the potential effect on the project if this risk were to occur:</w:t>
            </w:r>
          </w:p>
          <w:p w14:paraId="615FF5F9" w14:textId="77777777" w:rsidR="0059002A" w:rsidRPr="00EA0AFE" w:rsidRDefault="0059002A" w:rsidP="009A4F6E">
            <w:pPr>
              <w:rPr>
                <w:szCs w:val="20"/>
              </w:rPr>
            </w:pPr>
            <w:r w:rsidRPr="00EA0AFE">
              <w:rPr>
                <w:szCs w:val="20"/>
              </w:rPr>
              <w:t xml:space="preserve">Probability P from 1 (low) to 5 (high) </w:t>
            </w:r>
          </w:p>
          <w:p w14:paraId="396C3A48" w14:textId="77777777" w:rsidR="0059002A" w:rsidRPr="00EA0AFE" w:rsidRDefault="0059002A" w:rsidP="009A4F6E">
            <w:pPr>
              <w:rPr>
                <w:szCs w:val="20"/>
              </w:rPr>
            </w:pPr>
            <w:r w:rsidRPr="00EA0AFE">
              <w:rPr>
                <w:szCs w:val="20"/>
              </w:rPr>
              <w:t xml:space="preserve">Impact I from 1 (low) to 5 (high) </w:t>
            </w:r>
          </w:p>
        </w:tc>
        <w:tc>
          <w:tcPr>
            <w:tcW w:w="2199" w:type="pct"/>
            <w:shd w:val="clear" w:color="auto" w:fill="B4C6E7"/>
          </w:tcPr>
          <w:p w14:paraId="0804BA6B" w14:textId="77777777" w:rsidR="0059002A" w:rsidRPr="00EA0AFE" w:rsidRDefault="0059002A" w:rsidP="009A4F6E">
            <w:pPr>
              <w:rPr>
                <w:szCs w:val="20"/>
              </w:rPr>
            </w:pPr>
            <w:r w:rsidRPr="00EA0AFE">
              <w:rPr>
                <w:szCs w:val="20"/>
              </w:rPr>
              <w:t>What actions have been taken/will be taken to counter this risk</w:t>
            </w:r>
          </w:p>
          <w:p w14:paraId="387061AE" w14:textId="77777777" w:rsidR="0059002A" w:rsidRPr="00EA0AFE" w:rsidRDefault="0059002A" w:rsidP="009A4F6E">
            <w:pPr>
              <w:rPr>
                <w:szCs w:val="20"/>
              </w:rPr>
            </w:pPr>
          </w:p>
          <w:p w14:paraId="4A601CA3" w14:textId="77777777" w:rsidR="0059002A" w:rsidRPr="00EA0AFE" w:rsidRDefault="0059002A" w:rsidP="009A4F6E">
            <w:pPr>
              <w:rPr>
                <w:i/>
                <w:szCs w:val="20"/>
              </w:rPr>
            </w:pPr>
          </w:p>
        </w:tc>
        <w:tc>
          <w:tcPr>
            <w:tcW w:w="375" w:type="pct"/>
            <w:shd w:val="clear" w:color="auto" w:fill="B4C6E7"/>
          </w:tcPr>
          <w:p w14:paraId="64377D8B" w14:textId="77777777" w:rsidR="0059002A" w:rsidRPr="00EA0AFE" w:rsidRDefault="0059002A" w:rsidP="009A4F6E">
            <w:pPr>
              <w:rPr>
                <w:szCs w:val="20"/>
              </w:rPr>
            </w:pPr>
            <w:r w:rsidRPr="00EA0AFE">
              <w:rPr>
                <w:szCs w:val="20"/>
              </w:rPr>
              <w:t>Who is appointed to keep an eye on this risk</w:t>
            </w:r>
          </w:p>
        </w:tc>
        <w:tc>
          <w:tcPr>
            <w:tcW w:w="402" w:type="pct"/>
            <w:shd w:val="clear" w:color="auto" w:fill="B4C6E7"/>
          </w:tcPr>
          <w:p w14:paraId="3FD81FA7" w14:textId="77777777" w:rsidR="0059002A" w:rsidRPr="00EA0AFE" w:rsidRDefault="0059002A" w:rsidP="009A4F6E">
            <w:pPr>
              <w:rPr>
                <w:szCs w:val="20"/>
              </w:rPr>
            </w:pPr>
            <w:r w:rsidRPr="00EA0AFE">
              <w:rPr>
                <w:szCs w:val="20"/>
              </w:rPr>
              <w:t>e.g. over, reducing, increasing, no change</w:t>
            </w:r>
          </w:p>
        </w:tc>
      </w:tr>
      <w:tr w:rsidR="0059002A" w:rsidRPr="0059002A" w14:paraId="5BFC7DE7" w14:textId="77777777" w:rsidTr="00EA0AFE">
        <w:tc>
          <w:tcPr>
            <w:tcW w:w="792" w:type="pct"/>
            <w:shd w:val="clear" w:color="auto" w:fill="auto"/>
          </w:tcPr>
          <w:p w14:paraId="676B4742" w14:textId="77777777" w:rsidR="0059002A" w:rsidRPr="00EA0AFE" w:rsidRDefault="0059002A" w:rsidP="00EA0AFE">
            <w:pPr>
              <w:jc w:val="left"/>
              <w:rPr>
                <w:szCs w:val="20"/>
              </w:rPr>
            </w:pPr>
            <w:r w:rsidRPr="00EA0AFE">
              <w:rPr>
                <w:szCs w:val="20"/>
              </w:rPr>
              <w:t xml:space="preserve">Delays and uncertainties in achieving government approval for proposed legislative changes and international agreements related to combatting IWT. Such delays may be attributable to lengthy bureaucratic procedures, opposition from certain quarters, or lack of interest / lack </w:t>
            </w:r>
            <w:r w:rsidRPr="00EA0AFE">
              <w:rPr>
                <w:szCs w:val="20"/>
              </w:rPr>
              <w:lastRenderedPageBreak/>
              <w:t>of priority afforded to their completion.</w:t>
            </w:r>
          </w:p>
        </w:tc>
        <w:tc>
          <w:tcPr>
            <w:tcW w:w="542" w:type="pct"/>
            <w:shd w:val="clear" w:color="auto" w:fill="auto"/>
          </w:tcPr>
          <w:p w14:paraId="1999A6CA" w14:textId="77777777" w:rsidR="0059002A" w:rsidRPr="00EA0AFE" w:rsidRDefault="0059002A" w:rsidP="009A4F6E">
            <w:pPr>
              <w:rPr>
                <w:szCs w:val="20"/>
              </w:rPr>
            </w:pPr>
            <w:r w:rsidRPr="00EA0AFE">
              <w:rPr>
                <w:szCs w:val="20"/>
              </w:rPr>
              <w:lastRenderedPageBreak/>
              <w:t>Political</w:t>
            </w:r>
          </w:p>
        </w:tc>
        <w:tc>
          <w:tcPr>
            <w:tcW w:w="689" w:type="pct"/>
            <w:shd w:val="clear" w:color="auto" w:fill="FFC000"/>
          </w:tcPr>
          <w:p w14:paraId="36A057DE" w14:textId="77777777" w:rsidR="0059002A" w:rsidRPr="00EA0AFE" w:rsidRDefault="0059002A" w:rsidP="009A4F6E">
            <w:pPr>
              <w:rPr>
                <w:szCs w:val="20"/>
              </w:rPr>
            </w:pPr>
            <w:r w:rsidRPr="00EA0AFE">
              <w:rPr>
                <w:szCs w:val="20"/>
              </w:rPr>
              <w:t>P=3, I=3</w:t>
            </w:r>
          </w:p>
          <w:p w14:paraId="4057BA3D" w14:textId="77777777" w:rsidR="0059002A" w:rsidRPr="00EA0AFE" w:rsidRDefault="0059002A" w:rsidP="009A4F6E">
            <w:pPr>
              <w:rPr>
                <w:b/>
                <w:szCs w:val="20"/>
              </w:rPr>
            </w:pPr>
            <w:r w:rsidRPr="00EA0AFE">
              <w:rPr>
                <w:b/>
                <w:szCs w:val="20"/>
              </w:rPr>
              <w:t>MODERATE</w:t>
            </w:r>
          </w:p>
        </w:tc>
        <w:tc>
          <w:tcPr>
            <w:tcW w:w="2199" w:type="pct"/>
            <w:shd w:val="clear" w:color="auto" w:fill="auto"/>
          </w:tcPr>
          <w:p w14:paraId="009080CB" w14:textId="0BCC83E9" w:rsidR="0059002A" w:rsidRPr="00EA0AFE" w:rsidRDefault="0059002A" w:rsidP="009A4F6E">
            <w:pPr>
              <w:rPr>
                <w:szCs w:val="20"/>
              </w:rPr>
            </w:pPr>
            <w:r w:rsidRPr="00EA0AFE">
              <w:rPr>
                <w:szCs w:val="20"/>
                <w:lang w:val="en-GB"/>
              </w:rPr>
              <w:t>There is a strong baseline on strengthening the legal and institutional frameworks for combating the illegal wildlife trade, including a rapid assessment of current knowledge, trends and priority actions for wildlife crime</w:t>
            </w:r>
            <w:r w:rsidRPr="00EA0AFE">
              <w:rPr>
                <w:szCs w:val="20"/>
                <w:vertAlign w:val="superscript"/>
                <w:lang w:val="en-GB"/>
              </w:rPr>
              <w:footnoteReference w:id="46"/>
            </w:r>
            <w:r w:rsidRPr="00EA0AFE">
              <w:rPr>
                <w:szCs w:val="20"/>
                <w:lang w:val="en-GB"/>
              </w:rPr>
              <w:t>, and a detailed analysis of the policy and legal context</w:t>
            </w:r>
            <w:r w:rsidRPr="00EA0AFE">
              <w:rPr>
                <w:szCs w:val="20"/>
                <w:vertAlign w:val="superscript"/>
                <w:lang w:val="en-GB"/>
              </w:rPr>
              <w:footnoteReference w:id="47"/>
            </w:r>
            <w:r w:rsidRPr="00EA0AFE">
              <w:rPr>
                <w:szCs w:val="20"/>
                <w:lang w:val="en-GB"/>
              </w:rPr>
              <w:t xml:space="preserve"> with support from USAID, with subsequent support to MoEF to implement report recommendations for legal revisions to improve species protection. This has included significant achievements – government agreement to revise the Conservation Law 5/1990 during 2016, MoEF agreement that the revised Law should always reflect the current and existing CITES list, and progress towards updating the Protected Species List in  2016. This process has received significant support from CSOs, with WCS playing a leading role, which the project will provide additional resources to follow through on key legislation. Engagement with neighbouring countries occurs through ASEAN WEN but remains weak, </w:t>
            </w:r>
            <w:r w:rsidRPr="00EA0AFE">
              <w:rPr>
                <w:szCs w:val="20"/>
                <w:lang w:val="en-GB"/>
              </w:rPr>
              <w:lastRenderedPageBreak/>
              <w:t xml:space="preserve">and by developing a national IWT strategy associated with a national task force, increasing the capacity of MoEF’s </w:t>
            </w:r>
            <w:r w:rsidR="0050100D">
              <w:rPr>
                <w:rFonts w:asciiTheme="minorHAnsi" w:eastAsia="SimSun" w:hAnsiTheme="minorHAnsi" w:cs="Arial"/>
                <w:noProof/>
                <w:szCs w:val="20"/>
                <w:lang w:val="en-GB" w:eastAsia="zh-CN"/>
              </w:rPr>
              <w:t xml:space="preserve">Gakkum </w:t>
            </w:r>
            <w:r w:rsidRPr="00EA0AFE">
              <w:rPr>
                <w:szCs w:val="20"/>
                <w:lang w:val="en-GB"/>
              </w:rPr>
              <w:t>to play a leading role in IWT enforcement, and strengthening its international exposure and engagement through the GEF GWP, increased momentum will be provided for such agreements to be developed and put into action.</w:t>
            </w:r>
          </w:p>
        </w:tc>
        <w:tc>
          <w:tcPr>
            <w:tcW w:w="375" w:type="pct"/>
            <w:shd w:val="clear" w:color="auto" w:fill="auto"/>
          </w:tcPr>
          <w:p w14:paraId="42A99BED" w14:textId="77777777" w:rsidR="0059002A" w:rsidRPr="00EA0AFE" w:rsidRDefault="0059002A" w:rsidP="009A4F6E">
            <w:pPr>
              <w:rPr>
                <w:szCs w:val="20"/>
              </w:rPr>
            </w:pPr>
            <w:r w:rsidRPr="00EA0AFE">
              <w:rPr>
                <w:szCs w:val="20"/>
              </w:rPr>
              <w:lastRenderedPageBreak/>
              <w:t>Project Manager</w:t>
            </w:r>
          </w:p>
        </w:tc>
        <w:tc>
          <w:tcPr>
            <w:tcW w:w="402" w:type="pct"/>
            <w:shd w:val="clear" w:color="auto" w:fill="auto"/>
          </w:tcPr>
          <w:p w14:paraId="7FCFA511" w14:textId="77777777" w:rsidR="0059002A" w:rsidRPr="00EA0AFE" w:rsidRDefault="0059002A" w:rsidP="009A4F6E">
            <w:pPr>
              <w:rPr>
                <w:szCs w:val="20"/>
              </w:rPr>
            </w:pPr>
            <w:r w:rsidRPr="00EA0AFE">
              <w:rPr>
                <w:szCs w:val="20"/>
              </w:rPr>
              <w:t>Decreasing</w:t>
            </w:r>
          </w:p>
        </w:tc>
      </w:tr>
      <w:tr w:rsidR="0059002A" w:rsidRPr="0059002A" w14:paraId="10096A9C" w14:textId="77777777" w:rsidTr="00EA0AFE">
        <w:tc>
          <w:tcPr>
            <w:tcW w:w="792" w:type="pct"/>
          </w:tcPr>
          <w:p w14:paraId="6BF54002" w14:textId="54322F95" w:rsidR="0059002A" w:rsidRPr="00EA0AFE" w:rsidRDefault="0059002A" w:rsidP="00EA0AFE">
            <w:pPr>
              <w:jc w:val="left"/>
              <w:rPr>
                <w:szCs w:val="20"/>
              </w:rPr>
            </w:pPr>
            <w:r w:rsidRPr="00EA0AFE">
              <w:rPr>
                <w:szCs w:val="20"/>
              </w:rPr>
              <w:t>Mal-governance and Corruption:  this is a major factor in wildlife trade, and accordingly one that has not been underestimated. Even when laws and mandates are clear, the mandated response is not always forthcoming. This</w:t>
            </w:r>
            <w:r w:rsidR="00EA0AFE">
              <w:rPr>
                <w:szCs w:val="20"/>
              </w:rPr>
              <w:t xml:space="preserve"> is related to low motivation, </w:t>
            </w:r>
            <w:r w:rsidRPr="00EA0AFE">
              <w:rPr>
                <w:szCs w:val="20"/>
              </w:rPr>
              <w:t>poor resource allocation, but also to the insidious effects of corruption, that thrives in th</w:t>
            </w:r>
            <w:r w:rsidR="00EA0AFE">
              <w:rPr>
                <w:szCs w:val="20"/>
              </w:rPr>
              <w:t>e poorly regulated environment.</w:t>
            </w:r>
          </w:p>
        </w:tc>
        <w:tc>
          <w:tcPr>
            <w:tcW w:w="542" w:type="pct"/>
          </w:tcPr>
          <w:p w14:paraId="3AA57BB2" w14:textId="77777777" w:rsidR="0059002A" w:rsidRPr="00EA0AFE" w:rsidRDefault="0059002A" w:rsidP="009A4F6E">
            <w:pPr>
              <w:rPr>
                <w:szCs w:val="20"/>
              </w:rPr>
            </w:pPr>
            <w:r w:rsidRPr="00EA0AFE">
              <w:rPr>
                <w:szCs w:val="20"/>
              </w:rPr>
              <w:t>Political, Operational &amp; Strategic</w:t>
            </w:r>
          </w:p>
        </w:tc>
        <w:tc>
          <w:tcPr>
            <w:tcW w:w="689" w:type="pct"/>
            <w:shd w:val="clear" w:color="auto" w:fill="FFC000"/>
          </w:tcPr>
          <w:p w14:paraId="7987417D" w14:textId="77777777" w:rsidR="0059002A" w:rsidRPr="00EA0AFE" w:rsidRDefault="0059002A" w:rsidP="009A4F6E">
            <w:pPr>
              <w:rPr>
                <w:szCs w:val="20"/>
              </w:rPr>
            </w:pPr>
            <w:r w:rsidRPr="00EA0AFE">
              <w:rPr>
                <w:szCs w:val="20"/>
              </w:rPr>
              <w:t>P= 3; I= 3</w:t>
            </w:r>
          </w:p>
          <w:p w14:paraId="54E852D8" w14:textId="77777777" w:rsidR="0059002A" w:rsidRPr="00EA0AFE" w:rsidRDefault="0059002A" w:rsidP="009A4F6E">
            <w:pPr>
              <w:jc w:val="center"/>
              <w:rPr>
                <w:b/>
                <w:szCs w:val="20"/>
              </w:rPr>
            </w:pPr>
            <w:r w:rsidRPr="00EA0AFE">
              <w:rPr>
                <w:b/>
                <w:szCs w:val="20"/>
              </w:rPr>
              <w:t>MODERATE</w:t>
            </w:r>
          </w:p>
        </w:tc>
        <w:tc>
          <w:tcPr>
            <w:tcW w:w="2199" w:type="pct"/>
          </w:tcPr>
          <w:p w14:paraId="6FBEFAD0" w14:textId="77777777" w:rsidR="0059002A" w:rsidRPr="00EA0AFE" w:rsidRDefault="0059002A" w:rsidP="009A4F6E">
            <w:pPr>
              <w:rPr>
                <w:szCs w:val="20"/>
              </w:rPr>
            </w:pPr>
            <w:r w:rsidRPr="00EA0AFE">
              <w:rPr>
                <w:szCs w:val="20"/>
              </w:rPr>
              <w:t xml:space="preserve">Addressing corruption requires considerable high-level political support. Reducing its impact requires action against corruptors, but can also be addressed through tighter regulatory structures and improved monitoring that highlight when appropriate action is not being taken. Many of the described project components are designed to specifically address corruption and other forms of mal-practice and mal-governance. For example, strengthening the regulatory framework and government capacity will enhance oversight and limit opportunities for malpractice. Key agencies responsible for anti-corruption measures, namely the Corruption Eradication Commission (KPK) and </w:t>
            </w:r>
            <w:r w:rsidRPr="00EA0AFE">
              <w:rPr>
                <w:szCs w:val="20"/>
                <w:lang w:val="en-GB"/>
              </w:rPr>
              <w:t>Financial Transactions Analysis and Reporting Centre (PPATK) w</w:t>
            </w:r>
            <w:r w:rsidRPr="00EA0AFE">
              <w:rPr>
                <w:szCs w:val="20"/>
              </w:rPr>
              <w:t xml:space="preserve">ill participate in the project Technical Advisory Committee and will be key project partners in strengthening the multi-door approach to IWT prosecutions in Components 1 and 2. The presence of an internationally funded high profile project will further support the government’s efforts to fight corruption. </w:t>
            </w:r>
          </w:p>
        </w:tc>
        <w:tc>
          <w:tcPr>
            <w:tcW w:w="375" w:type="pct"/>
          </w:tcPr>
          <w:p w14:paraId="0CA8EF4F" w14:textId="77777777" w:rsidR="0059002A" w:rsidRPr="00EA0AFE" w:rsidRDefault="0059002A" w:rsidP="009A4F6E">
            <w:pPr>
              <w:rPr>
                <w:szCs w:val="20"/>
              </w:rPr>
            </w:pPr>
            <w:r w:rsidRPr="00EA0AFE">
              <w:rPr>
                <w:szCs w:val="20"/>
              </w:rPr>
              <w:t>Project Manager</w:t>
            </w:r>
          </w:p>
        </w:tc>
        <w:tc>
          <w:tcPr>
            <w:tcW w:w="402" w:type="pct"/>
          </w:tcPr>
          <w:p w14:paraId="47F152FC" w14:textId="77777777" w:rsidR="0059002A" w:rsidRPr="00EA0AFE" w:rsidRDefault="0059002A" w:rsidP="009A4F6E">
            <w:pPr>
              <w:rPr>
                <w:szCs w:val="20"/>
              </w:rPr>
            </w:pPr>
            <w:r w:rsidRPr="00EA0AFE">
              <w:rPr>
                <w:szCs w:val="20"/>
              </w:rPr>
              <w:t>Possibly decreasing</w:t>
            </w:r>
          </w:p>
        </w:tc>
      </w:tr>
      <w:tr w:rsidR="0059002A" w:rsidRPr="0059002A" w14:paraId="161E5F03" w14:textId="77777777" w:rsidTr="00EA0AFE">
        <w:tc>
          <w:tcPr>
            <w:tcW w:w="792" w:type="pct"/>
          </w:tcPr>
          <w:p w14:paraId="544BAD13" w14:textId="77777777" w:rsidR="0059002A" w:rsidRPr="00EA0AFE" w:rsidRDefault="0059002A" w:rsidP="00EA0AFE">
            <w:pPr>
              <w:jc w:val="left"/>
              <w:rPr>
                <w:szCs w:val="20"/>
              </w:rPr>
            </w:pPr>
            <w:r w:rsidRPr="00EA0AFE">
              <w:rPr>
                <w:szCs w:val="20"/>
              </w:rPr>
              <w:t>Lack of industry support due to links with IWT: the wildlife trade industry is secretive, fragmented as well as multi-national. There is often a link to criminal syndicates. This presents challenges for project implementation, industry engagement and enforcement</w:t>
            </w:r>
          </w:p>
          <w:p w14:paraId="763B99E6" w14:textId="77777777" w:rsidR="0059002A" w:rsidRPr="00EA0AFE" w:rsidRDefault="0059002A" w:rsidP="009A4F6E">
            <w:pPr>
              <w:rPr>
                <w:szCs w:val="20"/>
              </w:rPr>
            </w:pPr>
          </w:p>
        </w:tc>
        <w:tc>
          <w:tcPr>
            <w:tcW w:w="542" w:type="pct"/>
          </w:tcPr>
          <w:p w14:paraId="678C1140" w14:textId="77777777" w:rsidR="0059002A" w:rsidRPr="00EA0AFE" w:rsidRDefault="0059002A" w:rsidP="009A4F6E">
            <w:pPr>
              <w:rPr>
                <w:szCs w:val="20"/>
              </w:rPr>
            </w:pPr>
            <w:r w:rsidRPr="00EA0AFE">
              <w:rPr>
                <w:szCs w:val="20"/>
              </w:rPr>
              <w:lastRenderedPageBreak/>
              <w:t>Strategic</w:t>
            </w:r>
          </w:p>
        </w:tc>
        <w:tc>
          <w:tcPr>
            <w:tcW w:w="689" w:type="pct"/>
            <w:shd w:val="clear" w:color="auto" w:fill="FFC000"/>
          </w:tcPr>
          <w:p w14:paraId="037EB878" w14:textId="77777777" w:rsidR="0059002A" w:rsidRPr="00EA0AFE" w:rsidRDefault="0059002A" w:rsidP="009A4F6E">
            <w:pPr>
              <w:jc w:val="center"/>
              <w:rPr>
                <w:szCs w:val="20"/>
              </w:rPr>
            </w:pPr>
            <w:r w:rsidRPr="00EA0AFE">
              <w:rPr>
                <w:szCs w:val="20"/>
              </w:rPr>
              <w:t>P= 3; I= 3</w:t>
            </w:r>
          </w:p>
          <w:p w14:paraId="2F777C82" w14:textId="77777777" w:rsidR="0059002A" w:rsidRPr="00EA0AFE" w:rsidRDefault="0059002A" w:rsidP="009A4F6E">
            <w:pPr>
              <w:rPr>
                <w:szCs w:val="20"/>
              </w:rPr>
            </w:pPr>
          </w:p>
          <w:p w14:paraId="15F04173" w14:textId="77777777" w:rsidR="0059002A" w:rsidRPr="00EA0AFE" w:rsidRDefault="0059002A" w:rsidP="009A4F6E">
            <w:pPr>
              <w:jc w:val="center"/>
              <w:rPr>
                <w:b/>
                <w:szCs w:val="20"/>
              </w:rPr>
            </w:pPr>
            <w:r w:rsidRPr="00EA0AFE">
              <w:rPr>
                <w:b/>
                <w:szCs w:val="20"/>
              </w:rPr>
              <w:t>MODERATE</w:t>
            </w:r>
          </w:p>
        </w:tc>
        <w:tc>
          <w:tcPr>
            <w:tcW w:w="2199" w:type="pct"/>
          </w:tcPr>
          <w:p w14:paraId="3D0B916C" w14:textId="77777777" w:rsidR="0059002A" w:rsidRPr="00EA0AFE" w:rsidRDefault="0059002A" w:rsidP="009A4F6E">
            <w:pPr>
              <w:rPr>
                <w:szCs w:val="20"/>
              </w:rPr>
            </w:pPr>
            <w:r w:rsidRPr="00EA0AFE">
              <w:rPr>
                <w:szCs w:val="20"/>
              </w:rPr>
              <w:t xml:space="preserve">The project implementers have considerable experience with such trade participants, and will seek to engage industry at all levels, as well as devise a strategy with international organisations to counter criminal syndicates. The project activities have been developed based on a thorough situation analysis based on the latest global information, data and knowledge on the structure of the international and national trade compiled by international organisations and individuals, and supported by a series of consultation workshops and other stakeholder consultations involving all relevant agencies. The project will support the strengthening of intelligence analysis based on WCU capacity, and agreements for information exchange between agencies and collaboration with CSOs such as TRAFFIC to enable understanding and adaptation to changing IWT </w:t>
            </w:r>
            <w:r w:rsidRPr="00EA0AFE">
              <w:rPr>
                <w:szCs w:val="20"/>
              </w:rPr>
              <w:lastRenderedPageBreak/>
              <w:t>and legal trade trends. The development of relationships with recognized reputable traders and documentation of their practices as models has potential as a way forward in encouraging responsible trade.</w:t>
            </w:r>
          </w:p>
        </w:tc>
        <w:tc>
          <w:tcPr>
            <w:tcW w:w="375" w:type="pct"/>
          </w:tcPr>
          <w:p w14:paraId="7FD6C25C" w14:textId="77777777" w:rsidR="0059002A" w:rsidRPr="00EA0AFE" w:rsidRDefault="0059002A" w:rsidP="009A4F6E">
            <w:pPr>
              <w:rPr>
                <w:szCs w:val="20"/>
              </w:rPr>
            </w:pPr>
            <w:r w:rsidRPr="00EA0AFE">
              <w:rPr>
                <w:szCs w:val="20"/>
              </w:rPr>
              <w:lastRenderedPageBreak/>
              <w:t>Project Manager</w:t>
            </w:r>
          </w:p>
        </w:tc>
        <w:tc>
          <w:tcPr>
            <w:tcW w:w="402" w:type="pct"/>
          </w:tcPr>
          <w:p w14:paraId="6CEB335D" w14:textId="77777777" w:rsidR="0059002A" w:rsidRPr="00EA0AFE" w:rsidRDefault="0059002A" w:rsidP="009A4F6E">
            <w:pPr>
              <w:rPr>
                <w:szCs w:val="20"/>
              </w:rPr>
            </w:pPr>
            <w:r w:rsidRPr="00EA0AFE">
              <w:rPr>
                <w:szCs w:val="20"/>
              </w:rPr>
              <w:t>Stable</w:t>
            </w:r>
          </w:p>
        </w:tc>
      </w:tr>
      <w:tr w:rsidR="0059002A" w:rsidRPr="0059002A" w14:paraId="6D3F3401" w14:textId="77777777" w:rsidTr="00EA0AFE">
        <w:tc>
          <w:tcPr>
            <w:tcW w:w="792" w:type="pct"/>
          </w:tcPr>
          <w:p w14:paraId="115A4561" w14:textId="24585893" w:rsidR="0059002A" w:rsidRPr="00EA0AFE" w:rsidRDefault="0059002A" w:rsidP="00EA0AFE">
            <w:pPr>
              <w:jc w:val="left"/>
              <w:rPr>
                <w:szCs w:val="20"/>
              </w:rPr>
            </w:pPr>
            <w:r w:rsidRPr="00EA0AFE">
              <w:rPr>
                <w:szCs w:val="20"/>
              </w:rPr>
              <w:t>Suboptimal collaboration between IWT enforcement agencies: coordination between various agencies may be constrained due to sectionalism, bureaucracy, the demands of coordination, and/or unclear mandates, impacting the effectiveness of IWT responses.</w:t>
            </w:r>
          </w:p>
        </w:tc>
        <w:tc>
          <w:tcPr>
            <w:tcW w:w="542" w:type="pct"/>
          </w:tcPr>
          <w:p w14:paraId="4F245F8C" w14:textId="77777777" w:rsidR="0059002A" w:rsidRPr="00EA0AFE" w:rsidRDefault="0059002A" w:rsidP="009A4F6E">
            <w:pPr>
              <w:rPr>
                <w:szCs w:val="20"/>
              </w:rPr>
            </w:pPr>
            <w:r w:rsidRPr="00EA0AFE">
              <w:rPr>
                <w:szCs w:val="20"/>
              </w:rPr>
              <w:t>Operational</w:t>
            </w:r>
          </w:p>
        </w:tc>
        <w:tc>
          <w:tcPr>
            <w:tcW w:w="689" w:type="pct"/>
            <w:shd w:val="clear" w:color="auto" w:fill="FFC000"/>
          </w:tcPr>
          <w:p w14:paraId="4172585F" w14:textId="77777777" w:rsidR="0059002A" w:rsidRPr="00EA0AFE" w:rsidRDefault="0059002A" w:rsidP="009A4F6E">
            <w:pPr>
              <w:jc w:val="center"/>
              <w:rPr>
                <w:szCs w:val="20"/>
              </w:rPr>
            </w:pPr>
            <w:r w:rsidRPr="00EA0AFE">
              <w:rPr>
                <w:szCs w:val="20"/>
              </w:rPr>
              <w:t>P= 3; I= 3</w:t>
            </w:r>
          </w:p>
          <w:p w14:paraId="5AB51E89" w14:textId="77777777" w:rsidR="0059002A" w:rsidRPr="00EA0AFE" w:rsidRDefault="0059002A" w:rsidP="009A4F6E">
            <w:pPr>
              <w:rPr>
                <w:szCs w:val="20"/>
              </w:rPr>
            </w:pPr>
          </w:p>
          <w:p w14:paraId="7161486E" w14:textId="77777777" w:rsidR="0059002A" w:rsidRPr="00EA0AFE" w:rsidRDefault="0059002A" w:rsidP="009A4F6E">
            <w:pPr>
              <w:jc w:val="center"/>
              <w:rPr>
                <w:szCs w:val="20"/>
              </w:rPr>
            </w:pPr>
            <w:r w:rsidRPr="00EA0AFE">
              <w:rPr>
                <w:b/>
                <w:szCs w:val="20"/>
              </w:rPr>
              <w:t>MODERATE</w:t>
            </w:r>
          </w:p>
        </w:tc>
        <w:tc>
          <w:tcPr>
            <w:tcW w:w="2199" w:type="pct"/>
          </w:tcPr>
          <w:p w14:paraId="3C249BEC" w14:textId="3FED406F" w:rsidR="0059002A" w:rsidRPr="00EA0AFE" w:rsidRDefault="0059002A" w:rsidP="00E70FC4">
            <w:pPr>
              <w:rPr>
                <w:szCs w:val="20"/>
              </w:rPr>
            </w:pPr>
            <w:r w:rsidRPr="00EA0AFE">
              <w:rPr>
                <w:szCs w:val="20"/>
              </w:rPr>
              <w:t xml:space="preserve">This project has been developed in full collaboration with the Indonesian government and its agencies.  There have already been considerable discussions and joint efforts between key government law enforcement agencies. The momentum created by the project will further strengthen and institutionalise the coordination and joint action mechanisms. Joint work will be demonstrated at both national and local levels and necessary systemic and institutional capacities will be installed to ensure sustainability. The WCS-WCU has demonstrated that inter-agency cooperation to conduct collaborative </w:t>
            </w:r>
            <w:r w:rsidR="00E70FC4">
              <w:rPr>
                <w:szCs w:val="20"/>
              </w:rPr>
              <w:t>counter</w:t>
            </w:r>
            <w:r w:rsidRPr="00EA0AFE">
              <w:rPr>
                <w:szCs w:val="20"/>
              </w:rPr>
              <w:t>-IWT operations can be successful through a number of investigations leading to prosecution of high profile IWT traders, and will continue to support this approach throughout the project. In addition, the involvement of Bappenas as a high level coordinating ministry in the Project Board should help to facilitate inter-agency cooperation.</w:t>
            </w:r>
          </w:p>
        </w:tc>
        <w:tc>
          <w:tcPr>
            <w:tcW w:w="375" w:type="pct"/>
          </w:tcPr>
          <w:p w14:paraId="637E7F3B" w14:textId="77777777" w:rsidR="0059002A" w:rsidRPr="00EA0AFE" w:rsidRDefault="0059002A" w:rsidP="009A4F6E">
            <w:pPr>
              <w:rPr>
                <w:szCs w:val="20"/>
              </w:rPr>
            </w:pPr>
            <w:r w:rsidRPr="00EA0AFE">
              <w:rPr>
                <w:szCs w:val="20"/>
              </w:rPr>
              <w:t>Project Manager</w:t>
            </w:r>
          </w:p>
        </w:tc>
        <w:tc>
          <w:tcPr>
            <w:tcW w:w="402" w:type="pct"/>
          </w:tcPr>
          <w:p w14:paraId="06E3D3C0" w14:textId="77777777" w:rsidR="0059002A" w:rsidRPr="00EA0AFE" w:rsidRDefault="0059002A" w:rsidP="009A4F6E">
            <w:pPr>
              <w:rPr>
                <w:szCs w:val="20"/>
              </w:rPr>
            </w:pPr>
            <w:r w:rsidRPr="00EA0AFE">
              <w:rPr>
                <w:szCs w:val="20"/>
              </w:rPr>
              <w:t>Stable / decreasing</w:t>
            </w:r>
          </w:p>
        </w:tc>
      </w:tr>
      <w:tr w:rsidR="0059002A" w:rsidRPr="0059002A" w14:paraId="1C43401F" w14:textId="77777777" w:rsidTr="00EA0AFE">
        <w:tc>
          <w:tcPr>
            <w:tcW w:w="792" w:type="pct"/>
          </w:tcPr>
          <w:p w14:paraId="1D12DFB3" w14:textId="08C2F328" w:rsidR="0059002A" w:rsidRPr="00EA0AFE" w:rsidRDefault="0059002A" w:rsidP="00EA0AFE">
            <w:pPr>
              <w:jc w:val="left"/>
              <w:rPr>
                <w:szCs w:val="20"/>
              </w:rPr>
            </w:pPr>
            <w:r w:rsidRPr="00EA0AFE">
              <w:rPr>
                <w:szCs w:val="20"/>
              </w:rPr>
              <w:t>Major natural disasters: natural disasters such as earthquakes, floods, volcanic eruptions, etc. inhibit or divert the increase in national and provincial government’s attention towards and investment in co</w:t>
            </w:r>
            <w:r w:rsidR="00EA0AFE">
              <w:rPr>
                <w:szCs w:val="20"/>
              </w:rPr>
              <w:t>mbatting illegal wildlife trade</w:t>
            </w:r>
          </w:p>
        </w:tc>
        <w:tc>
          <w:tcPr>
            <w:tcW w:w="542" w:type="pct"/>
          </w:tcPr>
          <w:p w14:paraId="781CA200" w14:textId="77777777" w:rsidR="0059002A" w:rsidRPr="00EA0AFE" w:rsidRDefault="0059002A" w:rsidP="009A4F6E">
            <w:pPr>
              <w:rPr>
                <w:szCs w:val="20"/>
              </w:rPr>
            </w:pPr>
            <w:r w:rsidRPr="00EA0AFE">
              <w:rPr>
                <w:szCs w:val="20"/>
              </w:rPr>
              <w:t>Environmental</w:t>
            </w:r>
          </w:p>
        </w:tc>
        <w:tc>
          <w:tcPr>
            <w:tcW w:w="689" w:type="pct"/>
            <w:shd w:val="clear" w:color="auto" w:fill="92D050"/>
          </w:tcPr>
          <w:p w14:paraId="7D7FE13E" w14:textId="77777777" w:rsidR="0059002A" w:rsidRPr="00EA0AFE" w:rsidRDefault="0059002A" w:rsidP="009A4F6E">
            <w:pPr>
              <w:jc w:val="center"/>
              <w:rPr>
                <w:szCs w:val="20"/>
              </w:rPr>
            </w:pPr>
            <w:r w:rsidRPr="00EA0AFE">
              <w:rPr>
                <w:szCs w:val="20"/>
              </w:rPr>
              <w:t>P= 2; I= 2</w:t>
            </w:r>
          </w:p>
          <w:p w14:paraId="2DF1027B" w14:textId="77777777" w:rsidR="0059002A" w:rsidRPr="00EA0AFE" w:rsidRDefault="0059002A" w:rsidP="009A4F6E">
            <w:pPr>
              <w:rPr>
                <w:szCs w:val="20"/>
              </w:rPr>
            </w:pPr>
          </w:p>
          <w:p w14:paraId="11F9055F" w14:textId="77777777" w:rsidR="0059002A" w:rsidRPr="00EA0AFE" w:rsidRDefault="0059002A" w:rsidP="009A4F6E">
            <w:pPr>
              <w:jc w:val="center"/>
              <w:rPr>
                <w:b/>
                <w:szCs w:val="20"/>
              </w:rPr>
            </w:pPr>
            <w:r w:rsidRPr="00EA0AFE">
              <w:rPr>
                <w:b/>
                <w:szCs w:val="20"/>
              </w:rPr>
              <w:t>LOW</w:t>
            </w:r>
          </w:p>
        </w:tc>
        <w:tc>
          <w:tcPr>
            <w:tcW w:w="2199" w:type="pct"/>
          </w:tcPr>
          <w:p w14:paraId="194FDB71" w14:textId="77777777" w:rsidR="0059002A" w:rsidRPr="00EA0AFE" w:rsidRDefault="0059002A" w:rsidP="009A4F6E">
            <w:pPr>
              <w:rPr>
                <w:szCs w:val="20"/>
              </w:rPr>
            </w:pPr>
            <w:r w:rsidRPr="00EA0AFE">
              <w:rPr>
                <w:szCs w:val="20"/>
              </w:rPr>
              <w:t xml:space="preserve">This risk is very prevalent in Indonesia.  The project will elevate the illegal wildlife trade issues to the national political and economic agenda, as well as developing the National Strategy to Combat Illegal Wildlife Trade. Increased awareness that illegal wildlife trade is a national and global crisis and security issues should minimise shifting of resources away from the work to natural disaster emergency work.  In addition, the project is designed to institutionalise every output and install the necessary systemic and institutional capacity for tackling illegal wildlife trade, operationalising essential inter-agency coordination at both national and local level, and this will ensure continuation of core work even in the event of natural disasters. </w:t>
            </w:r>
          </w:p>
        </w:tc>
        <w:tc>
          <w:tcPr>
            <w:tcW w:w="375" w:type="pct"/>
          </w:tcPr>
          <w:p w14:paraId="27A22DEF" w14:textId="77777777" w:rsidR="0059002A" w:rsidRPr="00EA0AFE" w:rsidRDefault="0059002A" w:rsidP="009A4F6E">
            <w:pPr>
              <w:rPr>
                <w:szCs w:val="20"/>
              </w:rPr>
            </w:pPr>
            <w:r w:rsidRPr="00EA0AFE">
              <w:rPr>
                <w:szCs w:val="20"/>
              </w:rPr>
              <w:t>Project Manager</w:t>
            </w:r>
          </w:p>
        </w:tc>
        <w:tc>
          <w:tcPr>
            <w:tcW w:w="402" w:type="pct"/>
          </w:tcPr>
          <w:p w14:paraId="13C8DFED" w14:textId="77777777" w:rsidR="0059002A" w:rsidRPr="00EA0AFE" w:rsidRDefault="0059002A" w:rsidP="009A4F6E">
            <w:pPr>
              <w:rPr>
                <w:szCs w:val="20"/>
              </w:rPr>
            </w:pPr>
            <w:r w:rsidRPr="00EA0AFE">
              <w:rPr>
                <w:szCs w:val="20"/>
              </w:rPr>
              <w:t>Stable</w:t>
            </w:r>
          </w:p>
        </w:tc>
      </w:tr>
      <w:tr w:rsidR="0059002A" w:rsidRPr="0059002A" w14:paraId="5F19BBAC" w14:textId="77777777" w:rsidTr="00EA0AFE">
        <w:tc>
          <w:tcPr>
            <w:tcW w:w="792" w:type="pct"/>
          </w:tcPr>
          <w:p w14:paraId="5AFFA181" w14:textId="77777777" w:rsidR="0059002A" w:rsidRPr="00EA0AFE" w:rsidRDefault="0059002A" w:rsidP="00EA0AFE">
            <w:pPr>
              <w:jc w:val="left"/>
              <w:rPr>
                <w:szCs w:val="20"/>
              </w:rPr>
            </w:pPr>
            <w:r w:rsidRPr="00EA0AFE">
              <w:rPr>
                <w:szCs w:val="20"/>
              </w:rPr>
              <w:t xml:space="preserve">Climate change impacts on endangered wildlife species populations: climate change may undermine the conservation objectives </w:t>
            </w:r>
            <w:r w:rsidRPr="00EA0AFE">
              <w:rPr>
                <w:szCs w:val="20"/>
              </w:rPr>
              <w:lastRenderedPageBreak/>
              <w:t xml:space="preserve">of the Project by impacting populations of endangered species </w:t>
            </w:r>
            <w:r w:rsidRPr="00EA0AFE">
              <w:rPr>
                <w:i/>
                <w:szCs w:val="20"/>
              </w:rPr>
              <w:t>in situ</w:t>
            </w:r>
            <w:r w:rsidRPr="00EA0AFE">
              <w:rPr>
                <w:szCs w:val="20"/>
              </w:rPr>
              <w:t xml:space="preserve">. </w:t>
            </w:r>
          </w:p>
        </w:tc>
        <w:tc>
          <w:tcPr>
            <w:tcW w:w="542" w:type="pct"/>
          </w:tcPr>
          <w:p w14:paraId="1BE3AD34" w14:textId="77777777" w:rsidR="0059002A" w:rsidRPr="00EA0AFE" w:rsidRDefault="0059002A" w:rsidP="009A4F6E">
            <w:pPr>
              <w:rPr>
                <w:szCs w:val="20"/>
              </w:rPr>
            </w:pPr>
            <w:r w:rsidRPr="00EA0AFE">
              <w:rPr>
                <w:szCs w:val="20"/>
              </w:rPr>
              <w:lastRenderedPageBreak/>
              <w:t>Environmental</w:t>
            </w:r>
          </w:p>
        </w:tc>
        <w:tc>
          <w:tcPr>
            <w:tcW w:w="689" w:type="pct"/>
            <w:shd w:val="clear" w:color="auto" w:fill="92D050"/>
          </w:tcPr>
          <w:p w14:paraId="0878677B" w14:textId="77777777" w:rsidR="0059002A" w:rsidRPr="00EA0AFE" w:rsidRDefault="0059002A" w:rsidP="009A4F6E">
            <w:pPr>
              <w:jc w:val="center"/>
              <w:rPr>
                <w:szCs w:val="20"/>
              </w:rPr>
            </w:pPr>
            <w:r w:rsidRPr="00EA0AFE">
              <w:rPr>
                <w:szCs w:val="20"/>
              </w:rPr>
              <w:t>P= 2; I= 2</w:t>
            </w:r>
          </w:p>
          <w:p w14:paraId="0E268705" w14:textId="77777777" w:rsidR="0059002A" w:rsidRPr="00EA0AFE" w:rsidRDefault="0059002A" w:rsidP="009A4F6E">
            <w:pPr>
              <w:rPr>
                <w:szCs w:val="20"/>
              </w:rPr>
            </w:pPr>
          </w:p>
          <w:p w14:paraId="77167A2B" w14:textId="77777777" w:rsidR="0059002A" w:rsidRPr="00EA0AFE" w:rsidRDefault="0059002A" w:rsidP="009A4F6E">
            <w:pPr>
              <w:jc w:val="center"/>
              <w:rPr>
                <w:szCs w:val="20"/>
              </w:rPr>
            </w:pPr>
            <w:r w:rsidRPr="00EA0AFE">
              <w:rPr>
                <w:b/>
                <w:szCs w:val="20"/>
              </w:rPr>
              <w:t>LOW</w:t>
            </w:r>
          </w:p>
        </w:tc>
        <w:tc>
          <w:tcPr>
            <w:tcW w:w="2199" w:type="pct"/>
          </w:tcPr>
          <w:p w14:paraId="3459BC08" w14:textId="77777777" w:rsidR="0059002A" w:rsidRPr="00EA0AFE" w:rsidRDefault="0059002A" w:rsidP="009A4F6E">
            <w:pPr>
              <w:rPr>
                <w:szCs w:val="20"/>
              </w:rPr>
            </w:pPr>
            <w:r w:rsidRPr="00EA0AFE">
              <w:rPr>
                <w:szCs w:val="20"/>
              </w:rPr>
              <w:t xml:space="preserve">Responses to the impacts of climate change on animal populations lie outside the scope of this project and are being addressed through other initiatives. The exact nature of this risk will vary substantially between different taxonomic groups and species, but are generally considered to be slow-acting – beyond the project timescale. By removing a major anthropogenic pressure on wildlife populations, this project would </w:t>
            </w:r>
            <w:r w:rsidRPr="00EA0AFE">
              <w:rPr>
                <w:szCs w:val="20"/>
              </w:rPr>
              <w:lastRenderedPageBreak/>
              <w:t>contribute towards reducing their overall vulnerability as small population size is a sensitivity factor for climate change impacts.</w:t>
            </w:r>
          </w:p>
        </w:tc>
        <w:tc>
          <w:tcPr>
            <w:tcW w:w="375" w:type="pct"/>
          </w:tcPr>
          <w:p w14:paraId="718F54D9" w14:textId="77777777" w:rsidR="0059002A" w:rsidRPr="00EA0AFE" w:rsidRDefault="0059002A" w:rsidP="009A4F6E">
            <w:pPr>
              <w:rPr>
                <w:szCs w:val="20"/>
              </w:rPr>
            </w:pPr>
            <w:r w:rsidRPr="00EA0AFE">
              <w:rPr>
                <w:szCs w:val="20"/>
              </w:rPr>
              <w:lastRenderedPageBreak/>
              <w:t>Project Manager</w:t>
            </w:r>
          </w:p>
        </w:tc>
        <w:tc>
          <w:tcPr>
            <w:tcW w:w="402" w:type="pct"/>
          </w:tcPr>
          <w:p w14:paraId="22B6EFC9" w14:textId="77777777" w:rsidR="0059002A" w:rsidRPr="00EA0AFE" w:rsidRDefault="0059002A" w:rsidP="009A4F6E">
            <w:pPr>
              <w:rPr>
                <w:szCs w:val="20"/>
              </w:rPr>
            </w:pPr>
            <w:r w:rsidRPr="00EA0AFE">
              <w:rPr>
                <w:szCs w:val="20"/>
              </w:rPr>
              <w:t>Increasing</w:t>
            </w:r>
          </w:p>
        </w:tc>
      </w:tr>
    </w:tbl>
    <w:p w14:paraId="7941A486" w14:textId="77777777" w:rsidR="0059002A" w:rsidRPr="00F1494A" w:rsidRDefault="0059002A" w:rsidP="0059002A">
      <w:pPr>
        <w:spacing w:after="0" w:line="271" w:lineRule="auto"/>
        <w:rPr>
          <w:rFonts w:ascii="Times New Roman" w:hAnsi="Times New Roman"/>
          <w:i/>
          <w:noProof/>
          <w:szCs w:val="20"/>
          <w:u w:val="single"/>
          <w:lang w:eastAsia="zh-CN"/>
        </w:rPr>
      </w:pPr>
    </w:p>
    <w:p w14:paraId="7B1FD41A" w14:textId="39F6F051" w:rsidR="00EA0AFE" w:rsidRDefault="00EA0AFE">
      <w:pPr>
        <w:spacing w:after="0"/>
        <w:jc w:val="left"/>
        <w:rPr>
          <w:lang w:eastAsia="ja-JP"/>
        </w:rPr>
      </w:pPr>
      <w:r>
        <w:rPr>
          <w:lang w:eastAsia="ja-JP"/>
        </w:rPr>
        <w:br w:type="page"/>
      </w:r>
    </w:p>
    <w:p w14:paraId="30E83121" w14:textId="60389773" w:rsidR="007F413A" w:rsidRDefault="007F413A" w:rsidP="00A20A70">
      <w:pPr>
        <w:rPr>
          <w:sz w:val="32"/>
          <w:szCs w:val="32"/>
          <w:lang w:eastAsia="ja-JP"/>
        </w:rPr>
      </w:pPr>
      <w:bookmarkStart w:id="72" w:name="Annex9"/>
      <w:r>
        <w:rPr>
          <w:sz w:val="32"/>
          <w:szCs w:val="32"/>
          <w:lang w:eastAsia="ja-JP"/>
        </w:rPr>
        <w:lastRenderedPageBreak/>
        <w:t>Annex 9</w:t>
      </w:r>
      <w:bookmarkEnd w:id="72"/>
    </w:p>
    <w:p w14:paraId="56B191DC" w14:textId="77777777" w:rsidR="007F413A" w:rsidRPr="00CC5D24" w:rsidRDefault="007F413A" w:rsidP="00351A8D">
      <w:pPr>
        <w:pStyle w:val="ListParagraph"/>
        <w:numPr>
          <w:ilvl w:val="0"/>
          <w:numId w:val="50"/>
        </w:numPr>
        <w:contextualSpacing/>
        <w:rPr>
          <w:i/>
          <w:iCs/>
          <w:sz w:val="22"/>
          <w:szCs w:val="22"/>
          <w:lang w:eastAsia="ja-JP"/>
        </w:rPr>
      </w:pPr>
      <w:r w:rsidRPr="00CC5D24">
        <w:rPr>
          <w:i/>
          <w:iCs/>
          <w:sz w:val="22"/>
          <w:szCs w:val="22"/>
          <w:lang w:eastAsia="ja-JP"/>
        </w:rPr>
        <w:t>To be submitted during project inception. -</w:t>
      </w:r>
    </w:p>
    <w:p w14:paraId="75357AB6" w14:textId="77777777" w:rsidR="007F413A" w:rsidRPr="00CC5D24" w:rsidRDefault="007F413A" w:rsidP="00A20A70">
      <w:pPr>
        <w:rPr>
          <w:i/>
          <w:iCs/>
          <w:lang w:eastAsia="ja-JP"/>
        </w:rPr>
      </w:pPr>
    </w:p>
    <w:p w14:paraId="1FB1977F" w14:textId="77777777" w:rsidR="007F413A" w:rsidRDefault="007F413A" w:rsidP="00A20A70">
      <w:pPr>
        <w:rPr>
          <w:lang w:eastAsia="ja-JP"/>
        </w:rPr>
      </w:pPr>
    </w:p>
    <w:p w14:paraId="7B0DB4E1" w14:textId="77777777" w:rsidR="007F413A" w:rsidRDefault="007F413A" w:rsidP="00A20A70">
      <w:pPr>
        <w:rPr>
          <w:lang w:eastAsia="ja-JP"/>
        </w:rPr>
      </w:pPr>
    </w:p>
    <w:p w14:paraId="57E12275" w14:textId="77777777" w:rsidR="007F413A" w:rsidRDefault="007F413A" w:rsidP="00A20A70">
      <w:pPr>
        <w:rPr>
          <w:lang w:eastAsia="ja-JP"/>
        </w:rPr>
      </w:pPr>
    </w:p>
    <w:p w14:paraId="72F3D31E" w14:textId="77777777" w:rsidR="007F413A" w:rsidRDefault="007F413A" w:rsidP="00A20A70">
      <w:pPr>
        <w:rPr>
          <w:lang w:eastAsia="ja-JP"/>
        </w:rPr>
      </w:pPr>
    </w:p>
    <w:p w14:paraId="0EF72654" w14:textId="77777777" w:rsidR="007F413A" w:rsidRDefault="007F413A" w:rsidP="00A20A70">
      <w:pPr>
        <w:rPr>
          <w:lang w:eastAsia="ja-JP"/>
        </w:rPr>
      </w:pPr>
    </w:p>
    <w:p w14:paraId="3A8624E1" w14:textId="77777777" w:rsidR="007F413A" w:rsidRDefault="007F413A" w:rsidP="00A20A70">
      <w:pPr>
        <w:rPr>
          <w:lang w:eastAsia="ja-JP"/>
        </w:rPr>
      </w:pPr>
    </w:p>
    <w:p w14:paraId="4741A6B3" w14:textId="77777777" w:rsidR="007F413A" w:rsidRDefault="007F413A" w:rsidP="00A20A70">
      <w:pPr>
        <w:rPr>
          <w:lang w:eastAsia="ja-JP"/>
        </w:rPr>
      </w:pPr>
    </w:p>
    <w:p w14:paraId="3CA50E80" w14:textId="77777777" w:rsidR="007F413A" w:rsidRDefault="007F413A" w:rsidP="00A20A70">
      <w:pPr>
        <w:rPr>
          <w:lang w:eastAsia="ja-JP"/>
        </w:rPr>
      </w:pPr>
    </w:p>
    <w:p w14:paraId="232A0670" w14:textId="77777777" w:rsidR="007F413A" w:rsidRDefault="007F413A" w:rsidP="00A20A70">
      <w:pPr>
        <w:rPr>
          <w:lang w:eastAsia="ja-JP"/>
        </w:rPr>
      </w:pPr>
    </w:p>
    <w:p w14:paraId="1E45CA89" w14:textId="77777777" w:rsidR="007F413A" w:rsidRDefault="007F413A" w:rsidP="00A20A70">
      <w:pPr>
        <w:rPr>
          <w:lang w:eastAsia="ja-JP"/>
        </w:rPr>
      </w:pPr>
    </w:p>
    <w:p w14:paraId="7677A70F" w14:textId="77777777" w:rsidR="007F413A" w:rsidRDefault="007F413A" w:rsidP="00A20A70">
      <w:pPr>
        <w:rPr>
          <w:lang w:eastAsia="ja-JP"/>
        </w:rPr>
      </w:pPr>
    </w:p>
    <w:p w14:paraId="6750DA9D" w14:textId="77777777" w:rsidR="007F413A" w:rsidRDefault="007F413A" w:rsidP="00A20A70">
      <w:pPr>
        <w:rPr>
          <w:lang w:eastAsia="ja-JP"/>
        </w:rPr>
      </w:pPr>
    </w:p>
    <w:p w14:paraId="23DFB618" w14:textId="77777777" w:rsidR="007F413A" w:rsidRDefault="007F413A" w:rsidP="00A20A70">
      <w:pPr>
        <w:rPr>
          <w:lang w:eastAsia="ja-JP"/>
        </w:rPr>
      </w:pPr>
    </w:p>
    <w:p w14:paraId="58597043" w14:textId="77777777" w:rsidR="007F413A" w:rsidRDefault="007F413A" w:rsidP="00A20A70">
      <w:pPr>
        <w:rPr>
          <w:lang w:eastAsia="ja-JP"/>
        </w:rPr>
      </w:pPr>
    </w:p>
    <w:p w14:paraId="7A34A75B" w14:textId="77777777" w:rsidR="007F413A" w:rsidRDefault="007F413A" w:rsidP="00A20A70">
      <w:pPr>
        <w:rPr>
          <w:lang w:eastAsia="ja-JP"/>
        </w:rPr>
      </w:pPr>
    </w:p>
    <w:p w14:paraId="30723C94" w14:textId="77777777" w:rsidR="007F413A" w:rsidRDefault="007F413A" w:rsidP="00A20A70">
      <w:pPr>
        <w:rPr>
          <w:lang w:eastAsia="ja-JP"/>
        </w:rPr>
        <w:sectPr w:rsidR="007F413A" w:rsidSect="00A20A70">
          <w:pgSz w:w="16838" w:h="11906" w:orient="landscape"/>
          <w:pgMar w:top="1417" w:right="1417" w:bottom="1417" w:left="1417" w:header="708" w:footer="708" w:gutter="0"/>
          <w:cols w:space="708"/>
          <w:docGrid w:linePitch="360"/>
        </w:sectPr>
      </w:pPr>
    </w:p>
    <w:p w14:paraId="298AD913" w14:textId="77777777" w:rsidR="007F413A" w:rsidRDefault="007F413A" w:rsidP="00A20A70">
      <w:pPr>
        <w:rPr>
          <w:lang w:eastAsia="ja-JP"/>
        </w:rPr>
      </w:pPr>
    </w:p>
    <w:p w14:paraId="4EB6898A" w14:textId="77777777" w:rsidR="007F413A" w:rsidRDefault="007F413A" w:rsidP="00A20A70">
      <w:pPr>
        <w:rPr>
          <w:sz w:val="32"/>
          <w:szCs w:val="32"/>
          <w:lang w:eastAsia="ja-JP"/>
        </w:rPr>
      </w:pPr>
      <w:bookmarkStart w:id="73" w:name="Annex10"/>
      <w:r>
        <w:rPr>
          <w:sz w:val="32"/>
          <w:szCs w:val="32"/>
          <w:lang w:eastAsia="ja-JP"/>
        </w:rPr>
        <w:t>Annex 10</w:t>
      </w:r>
      <w:bookmarkEnd w:id="73"/>
    </w:p>
    <w:p w14:paraId="4BC75297" w14:textId="79679452" w:rsidR="007F413A" w:rsidRDefault="007F413A" w:rsidP="00A20A70">
      <w:pPr>
        <w:rPr>
          <w:bCs/>
          <w:sz w:val="22"/>
          <w:szCs w:val="22"/>
        </w:rPr>
      </w:pPr>
      <w:r w:rsidRPr="00CC5D24">
        <w:rPr>
          <w:bCs/>
          <w:sz w:val="22"/>
          <w:szCs w:val="22"/>
        </w:rPr>
        <w:t>Additional agreements: Co-financing letters</w:t>
      </w:r>
      <w:r>
        <w:rPr>
          <w:bCs/>
          <w:sz w:val="22"/>
          <w:szCs w:val="22"/>
        </w:rPr>
        <w:t>:</w:t>
      </w:r>
      <w:r w:rsidRPr="00CC5D24">
        <w:rPr>
          <w:bCs/>
          <w:sz w:val="22"/>
          <w:szCs w:val="22"/>
        </w:rPr>
        <w:t xml:space="preserve"> </w:t>
      </w:r>
    </w:p>
    <w:p w14:paraId="15B20561" w14:textId="77777777" w:rsidR="001A67EF" w:rsidRPr="00CC5D24" w:rsidRDefault="001A67EF" w:rsidP="00A20A70">
      <w:pPr>
        <w:rPr>
          <w:bCs/>
          <w:sz w:val="22"/>
          <w:szCs w:val="22"/>
        </w:rPr>
      </w:pPr>
    </w:p>
    <w:p w14:paraId="38B8546E" w14:textId="152FF08E" w:rsidR="007F413A" w:rsidRPr="00981D9F" w:rsidRDefault="005C3AE6" w:rsidP="00A20A70">
      <w:pPr>
        <w:rPr>
          <w:bCs/>
          <w:sz w:val="32"/>
          <w:szCs w:val="32"/>
        </w:rPr>
      </w:pPr>
      <w:r>
        <w:rPr>
          <w:bCs/>
          <w:noProof/>
          <w:sz w:val="32"/>
          <w:szCs w:val="32"/>
        </w:rPr>
        <w:drawing>
          <wp:inline distT="0" distB="0" distL="0" distR="0" wp14:anchorId="34E7F9E1" wp14:editId="7ED7C114">
            <wp:extent cx="6591300" cy="74199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6598753" cy="7428365"/>
                    </a:xfrm>
                    <a:prstGeom prst="rect">
                      <a:avLst/>
                    </a:prstGeom>
                    <a:noFill/>
                    <a:ln>
                      <a:noFill/>
                    </a:ln>
                  </pic:spPr>
                </pic:pic>
              </a:graphicData>
            </a:graphic>
          </wp:inline>
        </w:drawing>
      </w:r>
    </w:p>
    <w:p w14:paraId="128BD72E" w14:textId="77777777" w:rsidR="007F413A" w:rsidRPr="00981D9F" w:rsidRDefault="007F413A" w:rsidP="00A20A70">
      <w:pPr>
        <w:rPr>
          <w:sz w:val="32"/>
          <w:szCs w:val="32"/>
          <w:lang w:val="nl-NL" w:eastAsia="ja-JP"/>
        </w:rPr>
      </w:pPr>
      <w:r>
        <w:rPr>
          <w:noProof/>
        </w:rPr>
        <w:lastRenderedPageBreak/>
        <w:drawing>
          <wp:inline distT="0" distB="0" distL="0" distR="0" wp14:anchorId="7AC19C3E" wp14:editId="7093F0BB">
            <wp:extent cx="5429250" cy="7686675"/>
            <wp:effectExtent l="0" t="0" r="0"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5429250" cy="7686675"/>
                    </a:xfrm>
                    <a:prstGeom prst="rect">
                      <a:avLst/>
                    </a:prstGeom>
                  </pic:spPr>
                </pic:pic>
              </a:graphicData>
            </a:graphic>
          </wp:inline>
        </w:drawing>
      </w:r>
    </w:p>
    <w:p w14:paraId="19CAC3AC" w14:textId="77777777" w:rsidR="007F413A" w:rsidRDefault="007F413A" w:rsidP="00A20A70">
      <w:pPr>
        <w:rPr>
          <w:lang w:eastAsia="ja-JP"/>
        </w:rPr>
      </w:pPr>
    </w:p>
    <w:p w14:paraId="12C16DA9" w14:textId="77777777" w:rsidR="007F413A" w:rsidRDefault="007F413A" w:rsidP="00A20A70">
      <w:pPr>
        <w:rPr>
          <w:lang w:eastAsia="ja-JP"/>
        </w:rPr>
      </w:pPr>
    </w:p>
    <w:p w14:paraId="2198AD82" w14:textId="77777777" w:rsidR="007F413A" w:rsidRDefault="007F413A" w:rsidP="00A20A70">
      <w:pPr>
        <w:rPr>
          <w:lang w:eastAsia="ja-JP"/>
        </w:rPr>
      </w:pPr>
    </w:p>
    <w:p w14:paraId="79452825" w14:textId="77777777" w:rsidR="007F413A" w:rsidRDefault="007F413A" w:rsidP="00A20A70">
      <w:pPr>
        <w:rPr>
          <w:lang w:eastAsia="ja-JP"/>
        </w:rPr>
      </w:pPr>
    </w:p>
    <w:p w14:paraId="6D21FE10" w14:textId="77777777" w:rsidR="007F413A" w:rsidRDefault="007F413A" w:rsidP="00A20A70">
      <w:pPr>
        <w:rPr>
          <w:lang w:eastAsia="ja-JP"/>
        </w:rPr>
      </w:pPr>
    </w:p>
    <w:p w14:paraId="4C1C97EF" w14:textId="77777777" w:rsidR="007F413A" w:rsidRDefault="007F413A" w:rsidP="00A20A70">
      <w:pPr>
        <w:rPr>
          <w:lang w:eastAsia="ja-JP"/>
        </w:rPr>
      </w:pPr>
    </w:p>
    <w:p w14:paraId="3B903259" w14:textId="77777777" w:rsidR="00085A98" w:rsidRDefault="007F413A" w:rsidP="00A20A70">
      <w:pPr>
        <w:rPr>
          <w:lang w:eastAsia="ja-JP"/>
        </w:rPr>
      </w:pPr>
      <w:r>
        <w:rPr>
          <w:noProof/>
        </w:rPr>
        <w:drawing>
          <wp:inline distT="0" distB="0" distL="0" distR="0" wp14:anchorId="768719A9" wp14:editId="37F05F9B">
            <wp:extent cx="5381625" cy="76390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5381625" cy="7639050"/>
                    </a:xfrm>
                    <a:prstGeom prst="rect">
                      <a:avLst/>
                    </a:prstGeom>
                  </pic:spPr>
                </pic:pic>
              </a:graphicData>
            </a:graphic>
          </wp:inline>
        </w:drawing>
      </w:r>
    </w:p>
    <w:p w14:paraId="2135F3DC" w14:textId="6C78AEA8" w:rsidR="007F413A" w:rsidRDefault="007F413A" w:rsidP="00A20A70">
      <w:pPr>
        <w:rPr>
          <w:bCs/>
          <w:sz w:val="22"/>
          <w:szCs w:val="22"/>
        </w:rPr>
      </w:pPr>
      <w:r w:rsidRPr="00CC5D24">
        <w:rPr>
          <w:bCs/>
          <w:sz w:val="22"/>
          <w:szCs w:val="22"/>
        </w:rPr>
        <w:lastRenderedPageBreak/>
        <w:t>Additional agreements: Letter of Agreement</w:t>
      </w:r>
      <w:r>
        <w:rPr>
          <w:bCs/>
          <w:sz w:val="22"/>
          <w:szCs w:val="22"/>
        </w:rPr>
        <w:t>:</w:t>
      </w:r>
    </w:p>
    <w:p w14:paraId="0CE557BA" w14:textId="77777777" w:rsidR="00F47D4C" w:rsidRPr="000B52EF" w:rsidRDefault="00F47D4C" w:rsidP="00F47D4C">
      <w:pPr>
        <w:spacing w:after="0"/>
        <w:rPr>
          <w:rFonts w:ascii="Times New Roman" w:eastAsia="Times New Roman" w:hAnsi="Times New Roman"/>
        </w:rPr>
      </w:pPr>
    </w:p>
    <w:p w14:paraId="556340A1" w14:textId="77777777" w:rsidR="00F47D4C" w:rsidRPr="00442AE5" w:rsidRDefault="00F47D4C" w:rsidP="00442AE5">
      <w:pPr>
        <w:jc w:val="center"/>
        <w:rPr>
          <w:b/>
          <w:sz w:val="32"/>
          <w:szCs w:val="32"/>
          <w:lang w:eastAsia="pl-PL"/>
        </w:rPr>
      </w:pPr>
      <w:bookmarkStart w:id="74" w:name="_Toc433233990"/>
      <w:bookmarkStart w:id="75" w:name="_Toc433812183"/>
      <w:r w:rsidRPr="00442AE5">
        <w:rPr>
          <w:b/>
          <w:sz w:val="32"/>
          <w:szCs w:val="32"/>
          <w:lang w:eastAsia="pl-PL"/>
        </w:rPr>
        <w:t>Country Office Support Service Agreement</w:t>
      </w:r>
      <w:bookmarkEnd w:id="74"/>
      <w:bookmarkEnd w:id="75"/>
    </w:p>
    <w:p w14:paraId="5BB333F5" w14:textId="77777777" w:rsidR="00F47D4C" w:rsidRPr="000B52EF" w:rsidRDefault="00F47D4C" w:rsidP="00F47D4C">
      <w:pPr>
        <w:spacing w:after="0"/>
        <w:rPr>
          <w:rFonts w:ascii="Times New Roman" w:eastAsia="Times New Roman" w:hAnsi="Times New Roman"/>
        </w:rPr>
      </w:pPr>
    </w:p>
    <w:p w14:paraId="04DD252F" w14:textId="77777777" w:rsidR="00F47D4C" w:rsidRPr="000B52EF" w:rsidRDefault="00F47D4C" w:rsidP="00F47D4C">
      <w:pPr>
        <w:spacing w:after="0"/>
        <w:jc w:val="center"/>
        <w:rPr>
          <w:rFonts w:ascii="Times New Roman" w:eastAsia="Times New Roman" w:hAnsi="Times New Roman"/>
          <w:b/>
        </w:rPr>
      </w:pPr>
      <w:r w:rsidRPr="000B52EF">
        <w:rPr>
          <w:rFonts w:ascii="Times New Roman" w:eastAsia="Times New Roman" w:hAnsi="Times New Roman"/>
          <w:b/>
        </w:rPr>
        <w:t>COUNTRY OFFICE SUPPORT SERVICE (COSS) AGREEMENT</w:t>
      </w:r>
    </w:p>
    <w:p w14:paraId="32E8341F" w14:textId="77777777" w:rsidR="00F47D4C" w:rsidRPr="000B52EF" w:rsidRDefault="00F47D4C" w:rsidP="00F47D4C">
      <w:pPr>
        <w:spacing w:after="0"/>
        <w:rPr>
          <w:rFonts w:ascii="Times New Roman" w:eastAsia="Times New Roman" w:hAnsi="Times New Roman"/>
        </w:rPr>
      </w:pPr>
    </w:p>
    <w:p w14:paraId="11245E02" w14:textId="77777777" w:rsidR="00F47D4C" w:rsidRPr="000B52EF" w:rsidRDefault="00F47D4C" w:rsidP="00F47D4C">
      <w:pPr>
        <w:numPr>
          <w:ilvl w:val="12"/>
          <w:numId w:val="0"/>
        </w:numPr>
        <w:spacing w:after="0"/>
        <w:jc w:val="center"/>
        <w:rPr>
          <w:rFonts w:ascii="Times New Roman" w:eastAsia="Cambria" w:hAnsi="Times New Roman"/>
          <w:b/>
        </w:rPr>
      </w:pPr>
      <w:r w:rsidRPr="000B52EF">
        <w:rPr>
          <w:rFonts w:ascii="Times New Roman" w:eastAsia="Cambria" w:hAnsi="Times New Roman"/>
          <w:b/>
        </w:rPr>
        <w:t xml:space="preserve">AGREEMENT BETWEEN UNDP AND THE GOVERNMENT </w:t>
      </w:r>
    </w:p>
    <w:p w14:paraId="3B3736E9" w14:textId="77777777" w:rsidR="00F47D4C" w:rsidRPr="000B52EF" w:rsidRDefault="00F47D4C" w:rsidP="00F47D4C">
      <w:pPr>
        <w:numPr>
          <w:ilvl w:val="12"/>
          <w:numId w:val="0"/>
        </w:numPr>
        <w:spacing w:after="0"/>
        <w:jc w:val="center"/>
        <w:rPr>
          <w:rFonts w:ascii="Times New Roman" w:eastAsia="Cambria" w:hAnsi="Times New Roman"/>
        </w:rPr>
      </w:pPr>
      <w:r w:rsidRPr="000B52EF">
        <w:rPr>
          <w:rFonts w:ascii="Times New Roman" w:eastAsia="Cambria" w:hAnsi="Times New Roman"/>
          <w:b/>
        </w:rPr>
        <w:t>FOR THE PROVISION OF SUPPORT SERVICES</w:t>
      </w:r>
    </w:p>
    <w:p w14:paraId="50426DB9" w14:textId="77777777" w:rsidR="00F47D4C" w:rsidRPr="000B52EF" w:rsidRDefault="00F47D4C" w:rsidP="00F47D4C">
      <w:pPr>
        <w:tabs>
          <w:tab w:val="left" w:pos="0"/>
          <w:tab w:val="left" w:pos="282"/>
          <w:tab w:val="left" w:pos="1440"/>
          <w:tab w:val="left" w:pos="2880"/>
        </w:tabs>
        <w:suppressAutoHyphens/>
        <w:spacing w:after="0"/>
        <w:rPr>
          <w:rFonts w:ascii="Times New Roman" w:eastAsia="Cambria" w:hAnsi="Times New Roman"/>
        </w:rPr>
      </w:pPr>
    </w:p>
    <w:p w14:paraId="1F782D52" w14:textId="77777777" w:rsidR="00F47D4C" w:rsidRPr="00C327E2" w:rsidRDefault="00F47D4C" w:rsidP="00351A8D">
      <w:pPr>
        <w:numPr>
          <w:ilvl w:val="0"/>
          <w:numId w:val="72"/>
        </w:numPr>
        <w:tabs>
          <w:tab w:val="left" w:pos="0"/>
        </w:tabs>
        <w:suppressAutoHyphens/>
        <w:spacing w:after="0"/>
        <w:rPr>
          <w:rFonts w:ascii="Times New Roman" w:eastAsia="Cambria" w:hAnsi="Times New Roman"/>
          <w:spacing w:val="-2"/>
        </w:rPr>
      </w:pPr>
      <w:r w:rsidRPr="00C327E2">
        <w:rPr>
          <w:rFonts w:ascii="Times New Roman" w:eastAsia="Cambria" w:hAnsi="Times New Roman"/>
          <w:spacing w:val="-2"/>
        </w:rPr>
        <w:t xml:space="preserve">Reference is made to consultations between officials of the Government of </w:t>
      </w:r>
      <w:r w:rsidRPr="00F47D4C">
        <w:rPr>
          <w:rFonts w:ascii="Times New Roman" w:eastAsia="Cambria" w:hAnsi="Times New Roman"/>
          <w:spacing w:val="-2"/>
        </w:rPr>
        <w:t>Indonesia Ministry of Environment and Forestry c.q. Directorate General of Law Enforcement on Forestry and Environment</w:t>
      </w:r>
      <w:r w:rsidRPr="00F47D4C">
        <w:rPr>
          <w:rFonts w:ascii="Times New Roman" w:eastAsia="Cambria" w:hAnsi="Times New Roman"/>
        </w:rPr>
        <w:t xml:space="preserve"> </w:t>
      </w:r>
      <w:r w:rsidRPr="00F47D4C">
        <w:rPr>
          <w:rFonts w:ascii="Times New Roman" w:eastAsia="Cambria" w:hAnsi="Times New Roman"/>
          <w:spacing w:val="-2"/>
        </w:rPr>
        <w:t>(hereinaf</w:t>
      </w:r>
      <w:r w:rsidRPr="00C327E2">
        <w:rPr>
          <w:rFonts w:ascii="Times New Roman" w:eastAsia="Cambria" w:hAnsi="Times New Roman"/>
          <w:spacing w:val="-2"/>
        </w:rPr>
        <w:t>ter referred to as “the Government”) and officials of UNDP with respect to the provision of support services by the UNDP country office for nationally managed programmes and projects. UNDP and the Government hereby agree that the UNDP country office may provide such support services at the request of the Government through its institution designated in the relevant programme support document, as described below.</w:t>
      </w:r>
    </w:p>
    <w:p w14:paraId="606F77D5" w14:textId="77777777" w:rsidR="00F47D4C" w:rsidRPr="00C327E2" w:rsidRDefault="00F47D4C" w:rsidP="00351A8D">
      <w:pPr>
        <w:numPr>
          <w:ilvl w:val="0"/>
          <w:numId w:val="72"/>
        </w:numPr>
        <w:tabs>
          <w:tab w:val="left" w:pos="0"/>
        </w:tabs>
        <w:suppressAutoHyphens/>
        <w:spacing w:after="0"/>
        <w:rPr>
          <w:rFonts w:ascii="Times New Roman" w:eastAsia="Cambria" w:hAnsi="Times New Roman"/>
          <w:spacing w:val="-2"/>
        </w:rPr>
      </w:pPr>
      <w:r w:rsidRPr="00C327E2">
        <w:rPr>
          <w:rFonts w:ascii="Times New Roman" w:eastAsia="Cambria" w:hAnsi="Times New Roman"/>
          <w:spacing w:val="-2"/>
        </w:rPr>
        <w:t>The UNDP country office may provide support services for assistance with reporting requirements and direct payment. In providing such support services, the UNDP country office shall ensure that the capacity of the Government-designated institution is strengthened to enable it to carry out such activities directly. The costs incurred by the UNDP country office in providing such support services shall be recovered from the administrative budget of the office.</w:t>
      </w:r>
    </w:p>
    <w:p w14:paraId="2F550670" w14:textId="77777777" w:rsidR="00F47D4C" w:rsidRPr="00C327E2" w:rsidRDefault="00F47D4C" w:rsidP="00351A8D">
      <w:pPr>
        <w:numPr>
          <w:ilvl w:val="0"/>
          <w:numId w:val="72"/>
        </w:numPr>
        <w:tabs>
          <w:tab w:val="left" w:pos="0"/>
        </w:tabs>
        <w:suppressAutoHyphens/>
        <w:spacing w:after="0"/>
        <w:rPr>
          <w:rFonts w:ascii="Times New Roman" w:eastAsia="Cambria" w:hAnsi="Times New Roman"/>
          <w:spacing w:val="-2"/>
        </w:rPr>
      </w:pPr>
      <w:r w:rsidRPr="00C327E2">
        <w:rPr>
          <w:rFonts w:ascii="Times New Roman" w:eastAsia="Cambria" w:hAnsi="Times New Roman"/>
          <w:spacing w:val="-2"/>
        </w:rPr>
        <w:t>The UNDP country office may provide, at the request of the designated institution, the following support services for the activities of the programme:</w:t>
      </w:r>
    </w:p>
    <w:p w14:paraId="6BE4CB47" w14:textId="77777777" w:rsidR="00F47D4C" w:rsidRPr="00C327E2" w:rsidRDefault="00F47D4C" w:rsidP="00351A8D">
      <w:pPr>
        <w:numPr>
          <w:ilvl w:val="0"/>
          <w:numId w:val="71"/>
        </w:numPr>
        <w:suppressAutoHyphens/>
        <w:spacing w:after="0"/>
        <w:contextualSpacing/>
        <w:rPr>
          <w:rFonts w:ascii="Times New Roman" w:eastAsia="Cambria" w:hAnsi="Times New Roman"/>
          <w:spacing w:val="-2"/>
        </w:rPr>
      </w:pPr>
      <w:r w:rsidRPr="00C327E2">
        <w:rPr>
          <w:rFonts w:ascii="Times New Roman" w:eastAsia="Cambria" w:hAnsi="Times New Roman"/>
          <w:spacing w:val="-2"/>
        </w:rPr>
        <w:t>Identification and/or</w:t>
      </w:r>
      <w:r w:rsidRPr="00C327E2">
        <w:rPr>
          <w:rFonts w:ascii="Times New Roman" w:eastAsia="Cambria" w:hAnsi="Times New Roman"/>
          <w:b/>
          <w:spacing w:val="-2"/>
        </w:rPr>
        <w:t xml:space="preserve"> </w:t>
      </w:r>
      <w:r w:rsidRPr="00C327E2">
        <w:rPr>
          <w:rFonts w:ascii="Times New Roman" w:eastAsia="Cambria" w:hAnsi="Times New Roman"/>
          <w:spacing w:val="-2"/>
        </w:rPr>
        <w:t>recruitment of project personnel and technical expertise;</w:t>
      </w:r>
    </w:p>
    <w:p w14:paraId="435765C5" w14:textId="77777777" w:rsidR="00F47D4C" w:rsidRPr="00C327E2" w:rsidRDefault="00F47D4C" w:rsidP="00351A8D">
      <w:pPr>
        <w:numPr>
          <w:ilvl w:val="0"/>
          <w:numId w:val="71"/>
        </w:numPr>
        <w:suppressAutoHyphens/>
        <w:spacing w:after="0"/>
        <w:contextualSpacing/>
        <w:rPr>
          <w:rFonts w:ascii="Times New Roman" w:eastAsia="Cambria" w:hAnsi="Times New Roman"/>
          <w:spacing w:val="-2"/>
        </w:rPr>
      </w:pPr>
      <w:r w:rsidRPr="00C327E2">
        <w:rPr>
          <w:rFonts w:ascii="Times New Roman" w:eastAsia="Cambria" w:hAnsi="Times New Roman"/>
          <w:spacing w:val="-2"/>
        </w:rPr>
        <w:t>Procurement of goods and services to undertake agreed activities;</w:t>
      </w:r>
    </w:p>
    <w:p w14:paraId="0AE7FD87" w14:textId="77777777" w:rsidR="00F47D4C" w:rsidRPr="00C327E2" w:rsidRDefault="00F47D4C" w:rsidP="00351A8D">
      <w:pPr>
        <w:numPr>
          <w:ilvl w:val="0"/>
          <w:numId w:val="71"/>
        </w:numPr>
        <w:suppressAutoHyphens/>
        <w:spacing w:after="0"/>
        <w:contextualSpacing/>
        <w:rPr>
          <w:rFonts w:ascii="Times New Roman" w:eastAsia="Cambria" w:hAnsi="Times New Roman"/>
          <w:spacing w:val="-2"/>
        </w:rPr>
      </w:pPr>
      <w:r w:rsidRPr="00C327E2">
        <w:rPr>
          <w:rFonts w:ascii="Times New Roman" w:eastAsia="Cambria" w:hAnsi="Times New Roman"/>
          <w:spacing w:val="-2"/>
        </w:rPr>
        <w:t>Administration of the donor contribution;</w:t>
      </w:r>
    </w:p>
    <w:p w14:paraId="00F5D80C" w14:textId="77777777" w:rsidR="00F47D4C" w:rsidRPr="00C327E2" w:rsidRDefault="00F47D4C" w:rsidP="00351A8D">
      <w:pPr>
        <w:numPr>
          <w:ilvl w:val="0"/>
          <w:numId w:val="71"/>
        </w:numPr>
        <w:suppressAutoHyphens/>
        <w:spacing w:after="0"/>
        <w:contextualSpacing/>
        <w:rPr>
          <w:rFonts w:ascii="Times New Roman" w:eastAsia="Cambria" w:hAnsi="Times New Roman"/>
          <w:spacing w:val="-2"/>
        </w:rPr>
      </w:pPr>
      <w:r w:rsidRPr="00C327E2">
        <w:rPr>
          <w:rFonts w:ascii="Times New Roman" w:eastAsia="Cambria" w:hAnsi="Times New Roman"/>
          <w:spacing w:val="-2"/>
        </w:rPr>
        <w:t>Management of grant agreements and related disbursements for project-related activities (to be specified in the project details).</w:t>
      </w:r>
    </w:p>
    <w:p w14:paraId="726DFA15" w14:textId="77777777" w:rsidR="00F47D4C" w:rsidRPr="00C327E2" w:rsidRDefault="00F47D4C" w:rsidP="00351A8D">
      <w:pPr>
        <w:numPr>
          <w:ilvl w:val="0"/>
          <w:numId w:val="72"/>
        </w:numPr>
        <w:tabs>
          <w:tab w:val="left" w:pos="0"/>
        </w:tabs>
        <w:suppressAutoHyphens/>
        <w:spacing w:after="0"/>
        <w:rPr>
          <w:rFonts w:ascii="Times New Roman" w:eastAsia="Cambria" w:hAnsi="Times New Roman"/>
          <w:spacing w:val="-2"/>
        </w:rPr>
      </w:pPr>
      <w:r w:rsidRPr="00C327E2">
        <w:rPr>
          <w:rFonts w:ascii="Times New Roman" w:eastAsia="Cambria" w:hAnsi="Times New Roman"/>
          <w:spacing w:val="-2"/>
        </w:rPr>
        <w:t xml:space="preserve">The procurement of goods and services and the recruitment of programme personnel by the UNDP country office shall be in accordance with the UNDP regulations, rules, policies and procedures. </w:t>
      </w:r>
    </w:p>
    <w:p w14:paraId="001FDA8A" w14:textId="77777777" w:rsidR="00F47D4C" w:rsidRPr="00C327E2" w:rsidRDefault="00F47D4C" w:rsidP="00351A8D">
      <w:pPr>
        <w:numPr>
          <w:ilvl w:val="0"/>
          <w:numId w:val="72"/>
        </w:numPr>
        <w:tabs>
          <w:tab w:val="left" w:pos="0"/>
        </w:tabs>
        <w:suppressAutoHyphens/>
        <w:spacing w:after="0"/>
        <w:rPr>
          <w:rFonts w:ascii="Times New Roman" w:eastAsia="Cambria" w:hAnsi="Times New Roman"/>
          <w:spacing w:val="-2"/>
        </w:rPr>
      </w:pPr>
      <w:r w:rsidRPr="00C327E2">
        <w:rPr>
          <w:rFonts w:ascii="Times New Roman" w:eastAsia="Cambria" w:hAnsi="Times New Roman"/>
          <w:spacing w:val="-2"/>
        </w:rPr>
        <w:t>The relevant provisions of the Revised Basic Agreement for Technical Assistance signed 29 October 1954 between the United Nations, the International Labour Organization, the Food and Agriculture Organization of the United Nations, the United Nations Educational, Scientific and Cultural Organization, the International Civil Aviation Organization, and the World Health Organization and the Government of the Republic of Indonesia, the Standard Agreement on Operational Assistance signed 12 June 1969 between the United Nations, the International Labour Organization, the Food and Agriculture Organization of the United Nations, the United Nations Educational, Scientific and Cultural Organization, the International Civil Aviation Organization, the World Health Organization, the International Telecommunication Union, the World Meteorological Organization, the International Atomic Energy Agency, the Universal Postal Union, the Inter-Governmental Maritime Consultative Organization and the United Nations Industrial Development Organization and the Government of the Republic of Indonesia and the Agreement signed 7 October 1960 between the United Nations Special Fund and the Government of the Republic of Indonesia including the provisions on liability and privileges and immunities, shall apply to the provision of such support services. The Government shall retain overall responsibility for the nationally managed programme through its designated institution. The responsibility of the UNDP country office for the provision of the support services described herein shall be limited to the provision of such support services detailed in the annex to the programme support document.</w:t>
      </w:r>
    </w:p>
    <w:p w14:paraId="610F9628" w14:textId="77777777" w:rsidR="00F47D4C" w:rsidRPr="00C327E2" w:rsidRDefault="00F47D4C" w:rsidP="00351A8D">
      <w:pPr>
        <w:numPr>
          <w:ilvl w:val="0"/>
          <w:numId w:val="72"/>
        </w:numPr>
        <w:tabs>
          <w:tab w:val="left" w:pos="0"/>
        </w:tabs>
        <w:suppressAutoHyphens/>
        <w:spacing w:after="0"/>
        <w:rPr>
          <w:rFonts w:ascii="Times New Roman" w:eastAsia="Cambria" w:hAnsi="Times New Roman"/>
          <w:spacing w:val="-2"/>
        </w:rPr>
      </w:pPr>
      <w:r w:rsidRPr="00C327E2">
        <w:rPr>
          <w:rFonts w:ascii="Times New Roman" w:eastAsia="Cambria" w:hAnsi="Times New Roman"/>
          <w:spacing w:val="-2"/>
        </w:rPr>
        <w:t>Any claim or dispute arising under or in connection with the provision of support services by the UNDP country office in accordance with this letter shall be handled pursuant to the relevant provisions of the above mentioned agreements.</w:t>
      </w:r>
    </w:p>
    <w:p w14:paraId="2E0054F3" w14:textId="77777777" w:rsidR="00F47D4C" w:rsidRPr="00C327E2" w:rsidRDefault="00F47D4C" w:rsidP="00351A8D">
      <w:pPr>
        <w:numPr>
          <w:ilvl w:val="0"/>
          <w:numId w:val="72"/>
        </w:numPr>
        <w:tabs>
          <w:tab w:val="left" w:pos="0"/>
        </w:tabs>
        <w:suppressAutoHyphens/>
        <w:spacing w:after="0"/>
        <w:rPr>
          <w:rFonts w:ascii="Times New Roman" w:eastAsia="Cambria" w:hAnsi="Times New Roman"/>
          <w:spacing w:val="-2"/>
        </w:rPr>
      </w:pPr>
      <w:r w:rsidRPr="00C327E2">
        <w:rPr>
          <w:rFonts w:ascii="Times New Roman" w:eastAsia="Cambria" w:hAnsi="Times New Roman"/>
          <w:spacing w:val="-2"/>
        </w:rPr>
        <w:t>The manner and method of cost-recovery by the UNDP country office in providing the support services described in paragraph 3 above shall refer to the enhanced UNDP UPL (Universal Price List) effective date 1 January 2015.</w:t>
      </w:r>
    </w:p>
    <w:p w14:paraId="5DC7BD07" w14:textId="77777777" w:rsidR="00F47D4C" w:rsidRPr="00C327E2" w:rsidRDefault="00F47D4C" w:rsidP="00351A8D">
      <w:pPr>
        <w:numPr>
          <w:ilvl w:val="0"/>
          <w:numId w:val="72"/>
        </w:numPr>
        <w:tabs>
          <w:tab w:val="left" w:pos="0"/>
        </w:tabs>
        <w:suppressAutoHyphens/>
        <w:spacing w:after="0"/>
        <w:rPr>
          <w:rFonts w:ascii="Times New Roman" w:eastAsia="Cambria" w:hAnsi="Times New Roman"/>
          <w:spacing w:val="-2"/>
        </w:rPr>
      </w:pPr>
      <w:r w:rsidRPr="00C327E2">
        <w:rPr>
          <w:rFonts w:ascii="Times New Roman" w:eastAsia="Cambria" w:hAnsi="Times New Roman"/>
          <w:spacing w:val="-2"/>
        </w:rPr>
        <w:t>The UNDP country office shall submit progress reports on the support services provided and shall report on the costs reimbursed in providing such services, as may be required.</w:t>
      </w:r>
    </w:p>
    <w:p w14:paraId="52AB8BB6" w14:textId="77777777" w:rsidR="00F47D4C" w:rsidRPr="00C327E2" w:rsidRDefault="00F47D4C" w:rsidP="00351A8D">
      <w:pPr>
        <w:numPr>
          <w:ilvl w:val="0"/>
          <w:numId w:val="72"/>
        </w:numPr>
        <w:tabs>
          <w:tab w:val="left" w:pos="0"/>
        </w:tabs>
        <w:suppressAutoHyphens/>
        <w:spacing w:after="0"/>
        <w:rPr>
          <w:rFonts w:ascii="Times New Roman" w:eastAsia="Cambria" w:hAnsi="Times New Roman"/>
          <w:spacing w:val="-2"/>
        </w:rPr>
      </w:pPr>
      <w:r w:rsidRPr="00C327E2">
        <w:rPr>
          <w:rFonts w:ascii="Times New Roman" w:eastAsia="Cambria" w:hAnsi="Times New Roman"/>
          <w:spacing w:val="-2"/>
        </w:rPr>
        <w:t>Any modification of the present arrangements shall be effected by mutual written agreement of the parties hereto.</w:t>
      </w:r>
    </w:p>
    <w:p w14:paraId="1A1B9A9D" w14:textId="77777777" w:rsidR="00F47D4C" w:rsidRPr="00C327E2" w:rsidRDefault="00F47D4C" w:rsidP="00F47D4C">
      <w:pPr>
        <w:tabs>
          <w:tab w:val="left" w:pos="0"/>
        </w:tabs>
        <w:suppressAutoHyphens/>
        <w:spacing w:after="0"/>
        <w:ind w:left="360"/>
        <w:rPr>
          <w:rFonts w:ascii="Times New Roman" w:eastAsia="Cambria" w:hAnsi="Times New Roman"/>
          <w:spacing w:val="-2"/>
        </w:rPr>
      </w:pPr>
    </w:p>
    <w:p w14:paraId="3007362E" w14:textId="77777777" w:rsidR="00F47D4C" w:rsidRPr="00C327E2" w:rsidRDefault="00F47D4C" w:rsidP="00F47D4C">
      <w:pPr>
        <w:tabs>
          <w:tab w:val="left" w:pos="0"/>
        </w:tabs>
        <w:suppressAutoHyphens/>
        <w:spacing w:after="0"/>
        <w:ind w:left="360"/>
        <w:rPr>
          <w:rFonts w:ascii="Times New Roman" w:eastAsia="Cambria" w:hAnsi="Times New Roman"/>
          <w:spacing w:val="-2"/>
        </w:rPr>
      </w:pPr>
      <w:r w:rsidRPr="00C327E2">
        <w:rPr>
          <w:rFonts w:ascii="Times New Roman" w:eastAsia="Cambria" w:hAnsi="Times New Roman"/>
          <w:spacing w:val="-2"/>
        </w:rPr>
        <w:t>If you are in agreement with the provisions set forth above, please sign and return to this office two signed copies of this letter.  Upon your signature, this letter shall constitute an agreement between your Government and UNDP on the terms and conditions for the provision of support services by the UNDP country office for nationally managed programmes and projects.</w:t>
      </w:r>
    </w:p>
    <w:p w14:paraId="1FB63E95" w14:textId="77777777" w:rsidR="00F47D4C" w:rsidRDefault="00F47D4C" w:rsidP="00F47D4C">
      <w:pPr>
        <w:tabs>
          <w:tab w:val="left" w:pos="0"/>
        </w:tabs>
        <w:suppressAutoHyphens/>
        <w:spacing w:after="0"/>
        <w:ind w:left="360"/>
        <w:rPr>
          <w:rFonts w:ascii="Times New Roman" w:eastAsia="Cambria" w:hAnsi="Times New Roman"/>
          <w:spacing w:val="-2"/>
          <w:szCs w:val="20"/>
        </w:rPr>
      </w:pPr>
    </w:p>
    <w:p w14:paraId="2D8B92A0" w14:textId="77777777" w:rsidR="00F47D4C" w:rsidRDefault="00F47D4C" w:rsidP="00F47D4C">
      <w:pPr>
        <w:tabs>
          <w:tab w:val="left" w:pos="0"/>
        </w:tabs>
        <w:suppressAutoHyphens/>
        <w:spacing w:after="0"/>
        <w:ind w:left="360"/>
        <w:rPr>
          <w:rFonts w:ascii="Times New Roman" w:eastAsia="Cambria" w:hAnsi="Times New Roman"/>
          <w:spacing w:val="-2"/>
          <w:szCs w:val="20"/>
        </w:rPr>
      </w:pPr>
    </w:p>
    <w:p w14:paraId="7B0149E7" w14:textId="77777777" w:rsidR="00F47D4C" w:rsidRDefault="00F47D4C" w:rsidP="00F47D4C">
      <w:pPr>
        <w:numPr>
          <w:ilvl w:val="12"/>
          <w:numId w:val="0"/>
        </w:numPr>
        <w:tabs>
          <w:tab w:val="left" w:pos="0"/>
        </w:tabs>
        <w:suppressAutoHyphens/>
        <w:spacing w:after="0"/>
        <w:rPr>
          <w:rFonts w:ascii="Times New Roman" w:eastAsia="Times New Roman" w:hAnsi="Times New Roman"/>
        </w:rPr>
      </w:pPr>
    </w:p>
    <w:p w14:paraId="344E1169" w14:textId="77777777" w:rsidR="00F47D4C" w:rsidRDefault="00F47D4C" w:rsidP="00F47D4C">
      <w:pPr>
        <w:numPr>
          <w:ilvl w:val="12"/>
          <w:numId w:val="0"/>
        </w:numPr>
        <w:tabs>
          <w:tab w:val="left" w:pos="0"/>
        </w:tabs>
        <w:suppressAutoHyphens/>
        <w:spacing w:after="0"/>
        <w:rPr>
          <w:rFonts w:ascii="Times New Roman" w:eastAsia="Times New Roman" w:hAnsi="Times New Roman"/>
        </w:rPr>
      </w:pPr>
    </w:p>
    <w:p w14:paraId="1F3AA62B" w14:textId="77777777" w:rsidR="00F47D4C" w:rsidRDefault="00F47D4C" w:rsidP="00F47D4C">
      <w:pPr>
        <w:numPr>
          <w:ilvl w:val="12"/>
          <w:numId w:val="0"/>
        </w:numPr>
        <w:tabs>
          <w:tab w:val="left" w:pos="0"/>
        </w:tabs>
        <w:suppressAutoHyphens/>
        <w:spacing w:after="0"/>
        <w:rPr>
          <w:rFonts w:ascii="Times New Roman" w:eastAsia="Times New Roman" w:hAnsi="Times New Roman"/>
        </w:rPr>
      </w:pPr>
    </w:p>
    <w:p w14:paraId="5E84DC50" w14:textId="084020E5" w:rsidR="00F47D4C" w:rsidRPr="000B52EF" w:rsidRDefault="00F47D4C" w:rsidP="00F47D4C">
      <w:pPr>
        <w:numPr>
          <w:ilvl w:val="12"/>
          <w:numId w:val="0"/>
        </w:numPr>
        <w:tabs>
          <w:tab w:val="left" w:pos="0"/>
        </w:tabs>
        <w:suppressAutoHyphens/>
        <w:spacing w:after="0"/>
        <w:rPr>
          <w:rFonts w:ascii="Times New Roman" w:eastAsia="Times New Roman" w:hAnsi="Times New Roman"/>
        </w:rPr>
      </w:pPr>
      <w:r w:rsidRPr="000B52EF">
        <w:rPr>
          <w:rFonts w:ascii="Times New Roman" w:eastAsia="Times New Roman" w:hAnsi="Times New Roman"/>
        </w:rPr>
        <w:lastRenderedPageBreak/>
        <w:t>Yours sincerely,</w:t>
      </w:r>
    </w:p>
    <w:p w14:paraId="2A04E140" w14:textId="77777777" w:rsidR="00F47D4C" w:rsidRDefault="00F47D4C" w:rsidP="00F47D4C">
      <w:pPr>
        <w:tabs>
          <w:tab w:val="left" w:pos="0"/>
        </w:tabs>
        <w:suppressAutoHyphens/>
        <w:spacing w:after="0"/>
        <w:ind w:left="360"/>
        <w:rPr>
          <w:rFonts w:ascii="Times New Roman" w:eastAsia="Cambria" w:hAnsi="Times New Roman"/>
          <w:spacing w:val="-2"/>
          <w:szCs w:val="20"/>
        </w:rPr>
      </w:pPr>
    </w:p>
    <w:p w14:paraId="18421537" w14:textId="77777777" w:rsidR="00F47D4C" w:rsidRDefault="00F47D4C" w:rsidP="00F47D4C">
      <w:pPr>
        <w:tabs>
          <w:tab w:val="left" w:pos="0"/>
        </w:tabs>
        <w:suppressAutoHyphens/>
        <w:spacing w:after="0"/>
        <w:ind w:left="360"/>
        <w:rPr>
          <w:rFonts w:ascii="Times New Roman" w:eastAsia="Cambria" w:hAnsi="Times New Roman"/>
          <w:spacing w:val="-2"/>
          <w:szCs w:val="20"/>
        </w:rPr>
      </w:pPr>
    </w:p>
    <w:p w14:paraId="3A34A4F7" w14:textId="77777777" w:rsidR="00F47D4C" w:rsidRDefault="00F47D4C" w:rsidP="00F47D4C">
      <w:pPr>
        <w:tabs>
          <w:tab w:val="left" w:pos="0"/>
        </w:tabs>
        <w:suppressAutoHyphens/>
        <w:spacing w:after="0"/>
        <w:ind w:left="360"/>
        <w:rPr>
          <w:rFonts w:ascii="Times New Roman" w:eastAsia="Cambria" w:hAnsi="Times New Roman"/>
          <w:spacing w:val="-2"/>
          <w:szCs w:val="20"/>
        </w:rPr>
      </w:pPr>
    </w:p>
    <w:p w14:paraId="10A9643C" w14:textId="77777777" w:rsidR="00F47D4C" w:rsidRDefault="00F47D4C" w:rsidP="00F47D4C">
      <w:pPr>
        <w:tabs>
          <w:tab w:val="left" w:pos="0"/>
        </w:tabs>
        <w:suppressAutoHyphens/>
        <w:spacing w:after="0"/>
        <w:ind w:left="360"/>
        <w:rPr>
          <w:rFonts w:ascii="Times New Roman" w:eastAsia="Cambria" w:hAnsi="Times New Roman"/>
          <w:spacing w:val="-2"/>
          <w:szCs w:val="20"/>
        </w:rPr>
      </w:pPr>
    </w:p>
    <w:p w14:paraId="4D7716BB" w14:textId="77777777" w:rsidR="00F47D4C" w:rsidRPr="000B52EF" w:rsidRDefault="00F47D4C" w:rsidP="00F47D4C">
      <w:pPr>
        <w:numPr>
          <w:ilvl w:val="12"/>
          <w:numId w:val="0"/>
        </w:numPr>
        <w:tabs>
          <w:tab w:val="left" w:pos="0"/>
        </w:tabs>
        <w:suppressAutoHyphens/>
        <w:spacing w:after="0"/>
        <w:rPr>
          <w:rFonts w:ascii="Times New Roman" w:eastAsia="Times New Roman" w:hAnsi="Times New Roman"/>
        </w:rPr>
      </w:pPr>
      <w:r w:rsidRPr="000B52EF">
        <w:rPr>
          <w:rFonts w:ascii="Times New Roman" w:eastAsia="Times New Roman" w:hAnsi="Times New Roman"/>
        </w:rPr>
        <w:t>________________________</w:t>
      </w:r>
    </w:p>
    <w:p w14:paraId="6CAFE1F7" w14:textId="77777777" w:rsidR="00F47D4C" w:rsidRPr="000B52EF" w:rsidRDefault="00F47D4C" w:rsidP="00F47D4C">
      <w:pPr>
        <w:numPr>
          <w:ilvl w:val="12"/>
          <w:numId w:val="0"/>
        </w:numPr>
        <w:tabs>
          <w:tab w:val="left" w:pos="0"/>
        </w:tabs>
        <w:suppressAutoHyphens/>
        <w:spacing w:after="0"/>
        <w:rPr>
          <w:rFonts w:ascii="Times New Roman" w:eastAsia="Times New Roman" w:hAnsi="Times New Roman"/>
        </w:rPr>
      </w:pPr>
      <w:r w:rsidRPr="000B52EF">
        <w:rPr>
          <w:rFonts w:ascii="Times New Roman" w:eastAsia="Times New Roman" w:hAnsi="Times New Roman"/>
        </w:rPr>
        <w:t>Signed on behalf of UNDP</w:t>
      </w:r>
    </w:p>
    <w:p w14:paraId="327CBF5C" w14:textId="77777777" w:rsidR="00F47D4C" w:rsidRPr="000B52EF" w:rsidRDefault="00F47D4C" w:rsidP="00F47D4C">
      <w:pPr>
        <w:numPr>
          <w:ilvl w:val="12"/>
          <w:numId w:val="0"/>
        </w:numPr>
        <w:tabs>
          <w:tab w:val="left" w:pos="0"/>
        </w:tabs>
        <w:suppressAutoHyphens/>
        <w:spacing w:after="0"/>
        <w:rPr>
          <w:rFonts w:ascii="Times New Roman" w:eastAsia="Times New Roman" w:hAnsi="Times New Roman"/>
          <w:b/>
        </w:rPr>
      </w:pPr>
      <w:r w:rsidRPr="000B52EF">
        <w:rPr>
          <w:rFonts w:ascii="Times New Roman" w:eastAsia="Times New Roman" w:hAnsi="Times New Roman"/>
          <w:b/>
        </w:rPr>
        <w:t>Christophe Bahuet</w:t>
      </w:r>
    </w:p>
    <w:p w14:paraId="76C6055C" w14:textId="77777777" w:rsidR="00F47D4C" w:rsidRPr="000B52EF" w:rsidRDefault="00F47D4C" w:rsidP="00F47D4C">
      <w:pPr>
        <w:numPr>
          <w:ilvl w:val="12"/>
          <w:numId w:val="0"/>
        </w:numPr>
        <w:tabs>
          <w:tab w:val="left" w:pos="0"/>
        </w:tabs>
        <w:suppressAutoHyphens/>
        <w:spacing w:after="0"/>
        <w:rPr>
          <w:rFonts w:ascii="Times New Roman" w:eastAsia="Times New Roman" w:hAnsi="Times New Roman"/>
          <w:i/>
        </w:rPr>
      </w:pPr>
      <w:r w:rsidRPr="000B52EF">
        <w:rPr>
          <w:rFonts w:ascii="Times New Roman" w:eastAsia="Times New Roman" w:hAnsi="Times New Roman"/>
          <w:i/>
        </w:rPr>
        <w:t>Country Director</w:t>
      </w:r>
      <w:r>
        <w:rPr>
          <w:rFonts w:ascii="Times New Roman" w:eastAsia="Times New Roman" w:hAnsi="Times New Roman"/>
          <w:i/>
        </w:rPr>
        <w:t>, UNDP Indonesia</w:t>
      </w:r>
    </w:p>
    <w:p w14:paraId="25C88B91" w14:textId="77777777" w:rsidR="00F47D4C" w:rsidRPr="000B52EF" w:rsidRDefault="00F47D4C" w:rsidP="00F47D4C">
      <w:pPr>
        <w:suppressAutoHyphens/>
        <w:spacing w:after="0"/>
        <w:rPr>
          <w:rFonts w:ascii="Times New Roman" w:eastAsia="Times New Roman" w:hAnsi="Times New Roman"/>
          <w:spacing w:val="-2"/>
        </w:rPr>
      </w:pPr>
      <w:r w:rsidRPr="000B52EF">
        <w:rPr>
          <w:rFonts w:ascii="Times New Roman" w:eastAsia="Times New Roman" w:hAnsi="Times New Roman"/>
          <w:spacing w:val="-2"/>
        </w:rPr>
        <w:t xml:space="preserve"> [</w:t>
      </w:r>
      <w:r w:rsidRPr="000B52EF">
        <w:rPr>
          <w:rFonts w:ascii="Times New Roman" w:eastAsia="Times New Roman" w:hAnsi="Times New Roman"/>
          <w:i/>
          <w:spacing w:val="-2"/>
        </w:rPr>
        <w:t>Date</w:t>
      </w:r>
      <w:r w:rsidRPr="000B52EF">
        <w:rPr>
          <w:rFonts w:ascii="Times New Roman" w:eastAsia="Times New Roman" w:hAnsi="Times New Roman"/>
          <w:spacing w:val="-2"/>
        </w:rPr>
        <w:t>]</w:t>
      </w:r>
    </w:p>
    <w:p w14:paraId="199EF7F2" w14:textId="77777777" w:rsidR="00F47D4C" w:rsidRPr="000B52EF" w:rsidRDefault="00F47D4C" w:rsidP="00F47D4C">
      <w:pPr>
        <w:numPr>
          <w:ilvl w:val="12"/>
          <w:numId w:val="0"/>
        </w:numPr>
        <w:tabs>
          <w:tab w:val="left" w:pos="0"/>
        </w:tabs>
        <w:suppressAutoHyphens/>
        <w:spacing w:after="0"/>
        <w:rPr>
          <w:rFonts w:ascii="Times New Roman" w:eastAsia="Times New Roman" w:hAnsi="Times New Roman"/>
        </w:rPr>
      </w:pPr>
    </w:p>
    <w:p w14:paraId="029AB039" w14:textId="77777777" w:rsidR="00F47D4C" w:rsidRPr="000B52EF" w:rsidRDefault="00F47D4C" w:rsidP="00F47D4C">
      <w:pPr>
        <w:numPr>
          <w:ilvl w:val="12"/>
          <w:numId w:val="0"/>
        </w:numPr>
        <w:tabs>
          <w:tab w:val="left" w:pos="0"/>
        </w:tabs>
        <w:suppressAutoHyphens/>
        <w:spacing w:after="0"/>
        <w:rPr>
          <w:rFonts w:ascii="Times New Roman" w:eastAsia="Times New Roman" w:hAnsi="Times New Roman"/>
          <w:spacing w:val="-2"/>
        </w:rPr>
      </w:pPr>
    </w:p>
    <w:p w14:paraId="03671BC1" w14:textId="77777777" w:rsidR="00F47D4C" w:rsidRPr="000B52EF" w:rsidRDefault="00F47D4C" w:rsidP="00F47D4C">
      <w:pPr>
        <w:numPr>
          <w:ilvl w:val="12"/>
          <w:numId w:val="0"/>
        </w:numPr>
        <w:tabs>
          <w:tab w:val="left" w:pos="0"/>
        </w:tabs>
        <w:suppressAutoHyphens/>
        <w:spacing w:after="0"/>
        <w:rPr>
          <w:rFonts w:ascii="Times New Roman" w:eastAsia="Times New Roman" w:hAnsi="Times New Roman"/>
          <w:spacing w:val="-2"/>
        </w:rPr>
      </w:pPr>
    </w:p>
    <w:p w14:paraId="25A07291" w14:textId="77777777" w:rsidR="00F47D4C" w:rsidRPr="000B52EF" w:rsidRDefault="00F47D4C" w:rsidP="00F47D4C">
      <w:pPr>
        <w:numPr>
          <w:ilvl w:val="12"/>
          <w:numId w:val="0"/>
        </w:numPr>
        <w:tabs>
          <w:tab w:val="left" w:pos="0"/>
        </w:tabs>
        <w:suppressAutoHyphens/>
        <w:spacing w:after="0"/>
        <w:rPr>
          <w:rFonts w:ascii="Times New Roman" w:eastAsia="Times New Roman" w:hAnsi="Times New Roman"/>
          <w:spacing w:val="-2"/>
        </w:rPr>
      </w:pPr>
    </w:p>
    <w:p w14:paraId="1757D8AB" w14:textId="77777777" w:rsidR="00F47D4C" w:rsidRPr="000B52EF" w:rsidRDefault="00F47D4C" w:rsidP="00F47D4C">
      <w:pPr>
        <w:numPr>
          <w:ilvl w:val="12"/>
          <w:numId w:val="0"/>
        </w:numPr>
        <w:tabs>
          <w:tab w:val="left" w:pos="0"/>
        </w:tabs>
        <w:suppressAutoHyphens/>
        <w:spacing w:after="0"/>
        <w:rPr>
          <w:rFonts w:ascii="Times New Roman" w:eastAsia="Times New Roman" w:hAnsi="Times New Roman"/>
          <w:spacing w:val="-2"/>
        </w:rPr>
      </w:pPr>
      <w:r w:rsidRPr="000B52EF">
        <w:rPr>
          <w:rFonts w:ascii="Times New Roman" w:eastAsia="Times New Roman" w:hAnsi="Times New Roman"/>
          <w:spacing w:val="-2"/>
        </w:rPr>
        <w:t>_____________________</w:t>
      </w:r>
    </w:p>
    <w:p w14:paraId="201FE4F6" w14:textId="77777777" w:rsidR="00F47D4C" w:rsidRPr="000B52EF" w:rsidRDefault="00F47D4C" w:rsidP="00F47D4C">
      <w:pPr>
        <w:numPr>
          <w:ilvl w:val="12"/>
          <w:numId w:val="0"/>
        </w:numPr>
        <w:tabs>
          <w:tab w:val="left" w:pos="0"/>
        </w:tabs>
        <w:suppressAutoHyphens/>
        <w:spacing w:after="0"/>
        <w:rPr>
          <w:rFonts w:ascii="Times New Roman" w:eastAsia="Times New Roman" w:hAnsi="Times New Roman"/>
          <w:spacing w:val="-2"/>
        </w:rPr>
      </w:pPr>
      <w:r w:rsidRPr="000B52EF">
        <w:rPr>
          <w:rFonts w:ascii="Times New Roman" w:eastAsia="Times New Roman" w:hAnsi="Times New Roman"/>
          <w:spacing w:val="-2"/>
        </w:rPr>
        <w:t>For the Government</w:t>
      </w:r>
    </w:p>
    <w:p w14:paraId="029F827B" w14:textId="77777777" w:rsidR="00F47D4C" w:rsidRPr="00A95235" w:rsidRDefault="00F47D4C" w:rsidP="00F47D4C">
      <w:pPr>
        <w:numPr>
          <w:ilvl w:val="12"/>
          <w:numId w:val="0"/>
        </w:numPr>
        <w:tabs>
          <w:tab w:val="left" w:pos="0"/>
        </w:tabs>
        <w:suppressAutoHyphens/>
        <w:spacing w:after="0"/>
        <w:rPr>
          <w:rFonts w:ascii="Times New Roman" w:eastAsia="Times New Roman" w:hAnsi="Times New Roman"/>
          <w:b/>
          <w:spacing w:val="-2"/>
        </w:rPr>
      </w:pPr>
      <w:r w:rsidRPr="00A95235">
        <w:rPr>
          <w:rFonts w:ascii="Times New Roman" w:eastAsia="Times New Roman" w:hAnsi="Times New Roman"/>
          <w:b/>
          <w:spacing w:val="-2"/>
        </w:rPr>
        <w:t>Bambang Hendroyono</w:t>
      </w:r>
    </w:p>
    <w:p w14:paraId="3C5D60FE" w14:textId="77777777" w:rsidR="00F47D4C" w:rsidRPr="000B52EF" w:rsidRDefault="00F47D4C" w:rsidP="00F47D4C">
      <w:pPr>
        <w:numPr>
          <w:ilvl w:val="12"/>
          <w:numId w:val="0"/>
        </w:numPr>
        <w:tabs>
          <w:tab w:val="left" w:pos="0"/>
        </w:tabs>
        <w:suppressAutoHyphens/>
        <w:spacing w:after="0"/>
        <w:rPr>
          <w:rFonts w:ascii="Times New Roman" w:eastAsia="Times New Roman" w:hAnsi="Times New Roman"/>
          <w:i/>
          <w:spacing w:val="-2"/>
        </w:rPr>
      </w:pPr>
      <w:r>
        <w:rPr>
          <w:rFonts w:ascii="Times New Roman" w:eastAsia="Times New Roman" w:hAnsi="Times New Roman"/>
          <w:i/>
          <w:spacing w:val="-2"/>
        </w:rPr>
        <w:t>Secretary General,</w:t>
      </w:r>
      <w:r w:rsidRPr="00A95235">
        <w:rPr>
          <w:rFonts w:ascii="Times New Roman" w:eastAsia="Times New Roman" w:hAnsi="Times New Roman"/>
          <w:i/>
          <w:spacing w:val="-2"/>
        </w:rPr>
        <w:t xml:space="preserve"> Ministry of Environment and Forestry</w:t>
      </w:r>
    </w:p>
    <w:p w14:paraId="655ECA3A" w14:textId="77777777" w:rsidR="00F47D4C" w:rsidRPr="000B52EF" w:rsidRDefault="00F47D4C" w:rsidP="00F47D4C">
      <w:pPr>
        <w:suppressAutoHyphens/>
        <w:spacing w:after="0"/>
        <w:rPr>
          <w:rFonts w:ascii="Times New Roman" w:eastAsia="Times New Roman" w:hAnsi="Times New Roman"/>
          <w:spacing w:val="-2"/>
        </w:rPr>
      </w:pPr>
      <w:r w:rsidRPr="000B52EF">
        <w:rPr>
          <w:rFonts w:ascii="Times New Roman" w:eastAsia="Times New Roman" w:hAnsi="Times New Roman"/>
          <w:spacing w:val="-2"/>
        </w:rPr>
        <w:t>[</w:t>
      </w:r>
      <w:r w:rsidRPr="000B52EF">
        <w:rPr>
          <w:rFonts w:ascii="Times New Roman" w:eastAsia="Times New Roman" w:hAnsi="Times New Roman"/>
          <w:i/>
          <w:spacing w:val="-2"/>
        </w:rPr>
        <w:t>Date</w:t>
      </w:r>
      <w:r w:rsidRPr="000B52EF">
        <w:rPr>
          <w:rFonts w:ascii="Times New Roman" w:eastAsia="Times New Roman" w:hAnsi="Times New Roman"/>
          <w:spacing w:val="-2"/>
        </w:rPr>
        <w:t>]</w:t>
      </w:r>
    </w:p>
    <w:p w14:paraId="0080F2FC" w14:textId="77777777" w:rsidR="00F47D4C" w:rsidRPr="000B52EF" w:rsidRDefault="00F47D4C" w:rsidP="00F47D4C">
      <w:pPr>
        <w:suppressAutoHyphens/>
        <w:spacing w:after="0"/>
        <w:rPr>
          <w:rFonts w:ascii="Times New Roman" w:eastAsia="Times New Roman" w:hAnsi="Times New Roman"/>
          <w:spacing w:val="-2"/>
        </w:rPr>
      </w:pPr>
    </w:p>
    <w:p w14:paraId="6DF64DD7" w14:textId="77777777" w:rsidR="00F47D4C" w:rsidRPr="000B52EF" w:rsidRDefault="00F47D4C" w:rsidP="00F47D4C">
      <w:pPr>
        <w:spacing w:after="0"/>
        <w:rPr>
          <w:rFonts w:ascii="Times New Roman" w:eastAsia="Times New Roman" w:hAnsi="Times New Roman"/>
        </w:rPr>
      </w:pPr>
    </w:p>
    <w:p w14:paraId="1D1515F6" w14:textId="77777777" w:rsidR="00F47D4C" w:rsidRDefault="00F47D4C" w:rsidP="00F47D4C">
      <w:r w:rsidRPr="000B52EF">
        <w:rPr>
          <w:rFonts w:ascii="Times New Roman" w:eastAsia="Times New Roman" w:hAnsi="Times New Roman"/>
          <w:lang w:eastAsia="pl-PL"/>
        </w:rPr>
        <w:br w:type="page"/>
      </w:r>
    </w:p>
    <w:p w14:paraId="4CF8501D" w14:textId="77777777" w:rsidR="00F47D4C" w:rsidRPr="000B52EF" w:rsidRDefault="00F47D4C" w:rsidP="00F47D4C">
      <w:pPr>
        <w:tabs>
          <w:tab w:val="left" w:pos="0"/>
        </w:tabs>
        <w:suppressAutoHyphens/>
        <w:spacing w:after="0"/>
        <w:ind w:left="360"/>
        <w:rPr>
          <w:rFonts w:ascii="Times New Roman" w:eastAsia="Cambria" w:hAnsi="Times New Roman"/>
          <w:spacing w:val="-2"/>
          <w:szCs w:val="20"/>
        </w:rPr>
      </w:pPr>
    </w:p>
    <w:p w14:paraId="6D2648E4" w14:textId="77777777" w:rsidR="00F47D4C" w:rsidRPr="000B52EF" w:rsidRDefault="00F47D4C" w:rsidP="00F47D4C">
      <w:pPr>
        <w:spacing w:after="0"/>
        <w:rPr>
          <w:rFonts w:ascii="Times New Roman" w:eastAsia="Times New Roman" w:hAnsi="Times New Roman"/>
          <w:b/>
          <w:lang w:eastAsia="pl-PL"/>
        </w:rPr>
      </w:pPr>
    </w:p>
    <w:p w14:paraId="70C7434B" w14:textId="77777777" w:rsidR="00F47D4C" w:rsidRDefault="00F47D4C" w:rsidP="00F47D4C">
      <w:pPr>
        <w:spacing w:after="0"/>
        <w:rPr>
          <w:rFonts w:ascii="Times New Roman" w:eastAsia="Times New Roman" w:hAnsi="Times New Roman"/>
          <w:b/>
        </w:rPr>
      </w:pPr>
      <w:r w:rsidRPr="00C327E2">
        <w:rPr>
          <w:rFonts w:ascii="Times New Roman" w:eastAsia="Times New Roman" w:hAnsi="Times New Roman"/>
          <w:b/>
        </w:rPr>
        <w:t xml:space="preserve">Indicative COSS for the </w:t>
      </w:r>
      <w:r w:rsidRPr="00C327E2">
        <w:rPr>
          <w:rFonts w:ascii="Times New Roman" w:hAnsi="Times New Roman"/>
          <w:b/>
          <w:szCs w:val="20"/>
        </w:rPr>
        <w:t>Combatting illegal and unsustainable trade in endangered species in Indonesia</w:t>
      </w:r>
      <w:r w:rsidRPr="00C327E2">
        <w:rPr>
          <w:rFonts w:ascii="Times New Roman" w:eastAsia="Times New Roman" w:hAnsi="Times New Roman"/>
          <w:b/>
        </w:rPr>
        <w:t xml:space="preserve"> Project has been</w:t>
      </w:r>
      <w:r w:rsidRPr="000B52EF">
        <w:rPr>
          <w:rFonts w:ascii="Times New Roman" w:eastAsia="Times New Roman" w:hAnsi="Times New Roman"/>
          <w:b/>
        </w:rPr>
        <w:t xml:space="preserve"> calculated as follows:</w:t>
      </w:r>
    </w:p>
    <w:p w14:paraId="276D86D0" w14:textId="77777777" w:rsidR="00F47D4C" w:rsidRDefault="00F47D4C" w:rsidP="00F47D4C">
      <w:pPr>
        <w:spacing w:after="0"/>
        <w:rPr>
          <w:rFonts w:ascii="Times New Roman" w:eastAsia="Times New Roman" w:hAnsi="Times New Roman"/>
          <w:b/>
        </w:rPr>
      </w:pPr>
    </w:p>
    <w:p w14:paraId="2FD9A910" w14:textId="77777777" w:rsidR="00F47D4C" w:rsidRDefault="00F47D4C" w:rsidP="00F47D4C">
      <w:pPr>
        <w:spacing w:after="0"/>
        <w:rPr>
          <w:rFonts w:ascii="Times New Roman" w:eastAsia="Times New Roman" w:hAnsi="Times New Roman"/>
          <w:b/>
        </w:rPr>
      </w:pPr>
    </w:p>
    <w:tbl>
      <w:tblPr>
        <w:tblW w:w="10300" w:type="dxa"/>
        <w:tblInd w:w="93" w:type="dxa"/>
        <w:tblLook w:val="04A0" w:firstRow="1" w:lastRow="0" w:firstColumn="1" w:lastColumn="0" w:noHBand="0" w:noVBand="1"/>
      </w:tblPr>
      <w:tblGrid>
        <w:gridCol w:w="500"/>
        <w:gridCol w:w="3860"/>
        <w:gridCol w:w="1940"/>
        <w:gridCol w:w="1060"/>
        <w:gridCol w:w="1340"/>
        <w:gridCol w:w="1600"/>
      </w:tblGrid>
      <w:tr w:rsidR="00F47D4C" w:rsidRPr="00890896" w14:paraId="31357678" w14:textId="77777777" w:rsidTr="00F47D4C">
        <w:trPr>
          <w:trHeight w:val="570"/>
          <w:tblHeader/>
        </w:trPr>
        <w:tc>
          <w:tcPr>
            <w:tcW w:w="50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4C3799F0" w14:textId="77777777" w:rsidR="00F47D4C" w:rsidRPr="00890896" w:rsidRDefault="00F47D4C" w:rsidP="00F47D4C">
            <w:pPr>
              <w:spacing w:after="0"/>
              <w:jc w:val="center"/>
              <w:rPr>
                <w:rFonts w:ascii="Times New Roman" w:eastAsia="Times New Roman" w:hAnsi="Times New Roman"/>
                <w:b/>
                <w:bCs/>
                <w:color w:val="000000"/>
              </w:rPr>
            </w:pPr>
            <w:r w:rsidRPr="00890896">
              <w:rPr>
                <w:rFonts w:ascii="Times New Roman" w:eastAsia="Times New Roman" w:hAnsi="Times New Roman"/>
                <w:b/>
                <w:bCs/>
                <w:color w:val="000000"/>
              </w:rPr>
              <w:t>No</w:t>
            </w:r>
          </w:p>
        </w:tc>
        <w:tc>
          <w:tcPr>
            <w:tcW w:w="3860" w:type="dxa"/>
            <w:tcBorders>
              <w:top w:val="single" w:sz="8" w:space="0" w:color="auto"/>
              <w:left w:val="nil"/>
              <w:bottom w:val="single" w:sz="8" w:space="0" w:color="auto"/>
              <w:right w:val="single" w:sz="8" w:space="0" w:color="auto"/>
            </w:tcBorders>
            <w:shd w:val="clear" w:color="auto" w:fill="auto"/>
            <w:vAlign w:val="center"/>
            <w:hideMark/>
          </w:tcPr>
          <w:p w14:paraId="0C195ED6" w14:textId="77777777" w:rsidR="00F47D4C" w:rsidRPr="00890896" w:rsidRDefault="00F47D4C" w:rsidP="00F47D4C">
            <w:pPr>
              <w:spacing w:after="0"/>
              <w:jc w:val="center"/>
              <w:rPr>
                <w:rFonts w:ascii="Times New Roman" w:eastAsia="Times New Roman" w:hAnsi="Times New Roman"/>
                <w:b/>
                <w:bCs/>
                <w:color w:val="000000"/>
              </w:rPr>
            </w:pPr>
            <w:r w:rsidRPr="00890896">
              <w:rPr>
                <w:rFonts w:ascii="Times New Roman" w:eastAsia="Times New Roman" w:hAnsi="Times New Roman"/>
                <w:b/>
                <w:bCs/>
                <w:color w:val="000000"/>
              </w:rPr>
              <w:t>Service Name</w:t>
            </w:r>
          </w:p>
        </w:tc>
        <w:tc>
          <w:tcPr>
            <w:tcW w:w="1940" w:type="dxa"/>
            <w:tcBorders>
              <w:top w:val="single" w:sz="8" w:space="0" w:color="auto"/>
              <w:left w:val="nil"/>
              <w:bottom w:val="single" w:sz="8" w:space="0" w:color="auto"/>
              <w:right w:val="single" w:sz="8" w:space="0" w:color="auto"/>
            </w:tcBorders>
            <w:shd w:val="clear" w:color="auto" w:fill="auto"/>
            <w:vAlign w:val="center"/>
            <w:hideMark/>
          </w:tcPr>
          <w:p w14:paraId="4457F8A1" w14:textId="77777777" w:rsidR="00F47D4C" w:rsidRPr="00890896" w:rsidRDefault="00F47D4C" w:rsidP="00F47D4C">
            <w:pPr>
              <w:spacing w:after="0"/>
              <w:jc w:val="center"/>
              <w:rPr>
                <w:rFonts w:ascii="Times New Roman" w:eastAsia="Times New Roman" w:hAnsi="Times New Roman"/>
                <w:b/>
                <w:bCs/>
                <w:color w:val="000000"/>
              </w:rPr>
            </w:pPr>
            <w:r w:rsidRPr="00890896">
              <w:rPr>
                <w:rFonts w:ascii="Times New Roman" w:eastAsia="Times New Roman" w:hAnsi="Times New Roman"/>
                <w:b/>
                <w:bCs/>
                <w:color w:val="000000"/>
              </w:rPr>
              <w:t>Unit</w:t>
            </w:r>
          </w:p>
        </w:tc>
        <w:tc>
          <w:tcPr>
            <w:tcW w:w="1060" w:type="dxa"/>
            <w:tcBorders>
              <w:top w:val="single" w:sz="8" w:space="0" w:color="auto"/>
              <w:left w:val="nil"/>
              <w:bottom w:val="single" w:sz="8" w:space="0" w:color="auto"/>
              <w:right w:val="single" w:sz="8" w:space="0" w:color="auto"/>
            </w:tcBorders>
            <w:shd w:val="clear" w:color="auto" w:fill="auto"/>
            <w:vAlign w:val="center"/>
            <w:hideMark/>
          </w:tcPr>
          <w:p w14:paraId="7DEA1DDD" w14:textId="77777777" w:rsidR="00F47D4C" w:rsidRPr="00890896" w:rsidRDefault="00F47D4C" w:rsidP="00F47D4C">
            <w:pPr>
              <w:spacing w:after="0"/>
              <w:jc w:val="center"/>
              <w:rPr>
                <w:rFonts w:ascii="Times New Roman" w:eastAsia="Times New Roman" w:hAnsi="Times New Roman"/>
                <w:b/>
                <w:bCs/>
                <w:color w:val="000000"/>
              </w:rPr>
            </w:pPr>
            <w:r w:rsidRPr="00890896">
              <w:rPr>
                <w:rFonts w:ascii="Times New Roman" w:eastAsia="Times New Roman" w:hAnsi="Times New Roman"/>
                <w:b/>
                <w:bCs/>
                <w:color w:val="000000"/>
              </w:rPr>
              <w:t>Volume</w:t>
            </w:r>
          </w:p>
        </w:tc>
        <w:tc>
          <w:tcPr>
            <w:tcW w:w="1340" w:type="dxa"/>
            <w:tcBorders>
              <w:top w:val="single" w:sz="8" w:space="0" w:color="auto"/>
              <w:left w:val="nil"/>
              <w:bottom w:val="single" w:sz="8" w:space="0" w:color="auto"/>
              <w:right w:val="single" w:sz="8" w:space="0" w:color="auto"/>
            </w:tcBorders>
            <w:shd w:val="clear" w:color="auto" w:fill="auto"/>
            <w:vAlign w:val="center"/>
            <w:hideMark/>
          </w:tcPr>
          <w:p w14:paraId="19889E46" w14:textId="77777777" w:rsidR="00F47D4C" w:rsidRPr="00890896" w:rsidRDefault="00F47D4C" w:rsidP="00F47D4C">
            <w:pPr>
              <w:spacing w:after="0"/>
              <w:jc w:val="center"/>
              <w:rPr>
                <w:rFonts w:ascii="Times New Roman" w:eastAsia="Times New Roman" w:hAnsi="Times New Roman"/>
                <w:b/>
                <w:bCs/>
                <w:color w:val="000000"/>
              </w:rPr>
            </w:pPr>
            <w:r w:rsidRPr="00890896">
              <w:rPr>
                <w:rFonts w:ascii="Times New Roman" w:eastAsia="Times New Roman" w:hAnsi="Times New Roman"/>
                <w:b/>
                <w:bCs/>
                <w:color w:val="000000"/>
              </w:rPr>
              <w:t>Unit Cost (US$)*</w:t>
            </w:r>
          </w:p>
        </w:tc>
        <w:tc>
          <w:tcPr>
            <w:tcW w:w="1600" w:type="dxa"/>
            <w:tcBorders>
              <w:top w:val="single" w:sz="8" w:space="0" w:color="auto"/>
              <w:left w:val="nil"/>
              <w:bottom w:val="single" w:sz="8" w:space="0" w:color="auto"/>
              <w:right w:val="single" w:sz="8" w:space="0" w:color="auto"/>
            </w:tcBorders>
            <w:shd w:val="clear" w:color="auto" w:fill="auto"/>
            <w:vAlign w:val="center"/>
            <w:hideMark/>
          </w:tcPr>
          <w:p w14:paraId="292CA7FE" w14:textId="77777777" w:rsidR="00F47D4C" w:rsidRPr="00890896" w:rsidRDefault="00F47D4C" w:rsidP="00F47D4C">
            <w:pPr>
              <w:spacing w:after="0"/>
              <w:jc w:val="right"/>
              <w:rPr>
                <w:rFonts w:ascii="Times New Roman" w:eastAsia="Times New Roman" w:hAnsi="Times New Roman"/>
                <w:b/>
                <w:bCs/>
                <w:color w:val="000000"/>
              </w:rPr>
            </w:pPr>
            <w:r w:rsidRPr="00890896">
              <w:rPr>
                <w:rFonts w:ascii="Times New Roman" w:eastAsia="Times New Roman" w:hAnsi="Times New Roman"/>
                <w:b/>
                <w:bCs/>
                <w:color w:val="000000"/>
              </w:rPr>
              <w:t>Total (US$)</w:t>
            </w:r>
          </w:p>
        </w:tc>
      </w:tr>
      <w:tr w:rsidR="00F47D4C" w:rsidRPr="00890896" w14:paraId="33CE163D" w14:textId="77777777" w:rsidTr="00F47D4C">
        <w:trPr>
          <w:trHeight w:val="570"/>
        </w:trPr>
        <w:tc>
          <w:tcPr>
            <w:tcW w:w="500" w:type="dxa"/>
            <w:tcBorders>
              <w:top w:val="nil"/>
              <w:left w:val="single" w:sz="8" w:space="0" w:color="auto"/>
              <w:bottom w:val="single" w:sz="8" w:space="0" w:color="auto"/>
              <w:right w:val="single" w:sz="8" w:space="0" w:color="auto"/>
            </w:tcBorders>
            <w:shd w:val="clear" w:color="auto" w:fill="auto"/>
            <w:vAlign w:val="center"/>
            <w:hideMark/>
          </w:tcPr>
          <w:p w14:paraId="6B0EA019" w14:textId="77777777" w:rsidR="00F47D4C" w:rsidRPr="00890896" w:rsidRDefault="00F47D4C" w:rsidP="00F47D4C">
            <w:pPr>
              <w:spacing w:after="0"/>
              <w:rPr>
                <w:rFonts w:ascii="Times New Roman" w:eastAsia="Times New Roman" w:hAnsi="Times New Roman"/>
                <w:color w:val="000000"/>
              </w:rPr>
            </w:pPr>
            <w:r w:rsidRPr="00890896">
              <w:rPr>
                <w:rFonts w:ascii="Times New Roman" w:eastAsia="Times New Roman" w:hAnsi="Times New Roman"/>
                <w:color w:val="000000"/>
              </w:rPr>
              <w:t>1</w:t>
            </w:r>
          </w:p>
        </w:tc>
        <w:tc>
          <w:tcPr>
            <w:tcW w:w="3860" w:type="dxa"/>
            <w:tcBorders>
              <w:top w:val="nil"/>
              <w:left w:val="nil"/>
              <w:bottom w:val="single" w:sz="8" w:space="0" w:color="auto"/>
              <w:right w:val="single" w:sz="8" w:space="0" w:color="auto"/>
            </w:tcBorders>
            <w:shd w:val="clear" w:color="auto" w:fill="auto"/>
            <w:vAlign w:val="center"/>
            <w:hideMark/>
          </w:tcPr>
          <w:p w14:paraId="2B20DC5D" w14:textId="77777777" w:rsidR="00F47D4C" w:rsidRPr="00890896" w:rsidRDefault="00F47D4C" w:rsidP="00F47D4C">
            <w:pPr>
              <w:spacing w:after="0"/>
              <w:rPr>
                <w:rFonts w:ascii="Times New Roman" w:eastAsia="Times New Roman" w:hAnsi="Times New Roman"/>
                <w:color w:val="000000"/>
              </w:rPr>
            </w:pPr>
            <w:r w:rsidRPr="00890896">
              <w:rPr>
                <w:rFonts w:ascii="Times New Roman" w:eastAsia="Times New Roman" w:hAnsi="Times New Roman"/>
                <w:color w:val="000000"/>
              </w:rPr>
              <w:t>Payment of DSA advance and its settlement</w:t>
            </w:r>
          </w:p>
        </w:tc>
        <w:tc>
          <w:tcPr>
            <w:tcW w:w="1940" w:type="dxa"/>
            <w:tcBorders>
              <w:top w:val="nil"/>
              <w:left w:val="nil"/>
              <w:bottom w:val="single" w:sz="8" w:space="0" w:color="auto"/>
              <w:right w:val="single" w:sz="8" w:space="0" w:color="auto"/>
            </w:tcBorders>
            <w:shd w:val="clear" w:color="auto" w:fill="auto"/>
            <w:vAlign w:val="center"/>
            <w:hideMark/>
          </w:tcPr>
          <w:p w14:paraId="26B2AA3D" w14:textId="77777777" w:rsidR="00F47D4C" w:rsidRPr="00890896" w:rsidRDefault="00F47D4C" w:rsidP="00F47D4C">
            <w:pPr>
              <w:spacing w:after="0"/>
              <w:rPr>
                <w:rFonts w:ascii="Times New Roman" w:eastAsia="Times New Roman" w:hAnsi="Times New Roman"/>
                <w:color w:val="000000"/>
              </w:rPr>
            </w:pPr>
            <w:r w:rsidRPr="00890896">
              <w:rPr>
                <w:rFonts w:ascii="Times New Roman" w:eastAsia="Times New Roman" w:hAnsi="Times New Roman"/>
                <w:color w:val="000000"/>
              </w:rPr>
              <w:t>Financial Resource Management Unit</w:t>
            </w:r>
          </w:p>
        </w:tc>
        <w:tc>
          <w:tcPr>
            <w:tcW w:w="1060" w:type="dxa"/>
            <w:tcBorders>
              <w:top w:val="nil"/>
              <w:left w:val="nil"/>
              <w:bottom w:val="single" w:sz="8" w:space="0" w:color="auto"/>
              <w:right w:val="single" w:sz="8" w:space="0" w:color="auto"/>
            </w:tcBorders>
            <w:shd w:val="clear" w:color="auto" w:fill="auto"/>
            <w:noWrap/>
            <w:vAlign w:val="center"/>
            <w:hideMark/>
          </w:tcPr>
          <w:p w14:paraId="2F39A075" w14:textId="77777777" w:rsidR="00F47D4C" w:rsidRPr="00890896" w:rsidRDefault="00F47D4C" w:rsidP="00F47D4C">
            <w:pPr>
              <w:spacing w:after="0"/>
              <w:jc w:val="center"/>
              <w:rPr>
                <w:rFonts w:ascii="Times New Roman" w:eastAsia="Times New Roman" w:hAnsi="Times New Roman"/>
                <w:color w:val="000000"/>
              </w:rPr>
            </w:pPr>
            <w:r w:rsidRPr="00890896">
              <w:rPr>
                <w:rFonts w:ascii="Times New Roman" w:eastAsia="Times New Roman" w:hAnsi="Times New Roman"/>
                <w:color w:val="000000"/>
              </w:rPr>
              <w:t>360</w:t>
            </w:r>
          </w:p>
        </w:tc>
        <w:tc>
          <w:tcPr>
            <w:tcW w:w="1340" w:type="dxa"/>
            <w:tcBorders>
              <w:top w:val="nil"/>
              <w:left w:val="nil"/>
              <w:bottom w:val="single" w:sz="8" w:space="0" w:color="auto"/>
              <w:right w:val="single" w:sz="8" w:space="0" w:color="auto"/>
            </w:tcBorders>
            <w:shd w:val="clear" w:color="auto" w:fill="auto"/>
            <w:noWrap/>
            <w:vAlign w:val="center"/>
            <w:hideMark/>
          </w:tcPr>
          <w:p w14:paraId="50CD681E" w14:textId="77777777" w:rsidR="00F47D4C" w:rsidRPr="00890896" w:rsidRDefault="00F47D4C" w:rsidP="00F47D4C">
            <w:pPr>
              <w:spacing w:after="0"/>
              <w:jc w:val="center"/>
              <w:rPr>
                <w:rFonts w:ascii="Times New Roman" w:eastAsia="Times New Roman" w:hAnsi="Times New Roman"/>
                <w:color w:val="000000"/>
              </w:rPr>
            </w:pPr>
            <w:r w:rsidRPr="00890896">
              <w:rPr>
                <w:rFonts w:ascii="Times New Roman" w:eastAsia="Times New Roman" w:hAnsi="Times New Roman"/>
                <w:color w:val="000000"/>
              </w:rPr>
              <w:t>80.47</w:t>
            </w:r>
          </w:p>
        </w:tc>
        <w:tc>
          <w:tcPr>
            <w:tcW w:w="1600" w:type="dxa"/>
            <w:tcBorders>
              <w:top w:val="nil"/>
              <w:left w:val="nil"/>
              <w:bottom w:val="single" w:sz="8" w:space="0" w:color="auto"/>
              <w:right w:val="single" w:sz="8" w:space="0" w:color="auto"/>
            </w:tcBorders>
            <w:shd w:val="clear" w:color="auto" w:fill="auto"/>
            <w:noWrap/>
            <w:vAlign w:val="center"/>
            <w:hideMark/>
          </w:tcPr>
          <w:p w14:paraId="732028E7" w14:textId="77777777" w:rsidR="00F47D4C" w:rsidRPr="00890896" w:rsidRDefault="00F47D4C" w:rsidP="00F47D4C">
            <w:pPr>
              <w:spacing w:after="0"/>
              <w:jc w:val="right"/>
              <w:rPr>
                <w:rFonts w:ascii="Times New Roman" w:eastAsia="Times New Roman" w:hAnsi="Times New Roman"/>
                <w:color w:val="000000"/>
              </w:rPr>
            </w:pPr>
            <w:r w:rsidRPr="00890896">
              <w:rPr>
                <w:rFonts w:ascii="Times New Roman" w:eastAsia="Times New Roman" w:hAnsi="Times New Roman"/>
                <w:color w:val="000000"/>
              </w:rPr>
              <w:t>28,969.20</w:t>
            </w:r>
          </w:p>
        </w:tc>
      </w:tr>
      <w:tr w:rsidR="00F47D4C" w:rsidRPr="00890896" w14:paraId="01C92581" w14:textId="77777777" w:rsidTr="00F47D4C">
        <w:trPr>
          <w:trHeight w:val="570"/>
        </w:trPr>
        <w:tc>
          <w:tcPr>
            <w:tcW w:w="500" w:type="dxa"/>
            <w:tcBorders>
              <w:top w:val="nil"/>
              <w:left w:val="single" w:sz="8" w:space="0" w:color="auto"/>
              <w:bottom w:val="single" w:sz="8" w:space="0" w:color="auto"/>
              <w:right w:val="single" w:sz="8" w:space="0" w:color="auto"/>
            </w:tcBorders>
            <w:shd w:val="clear" w:color="auto" w:fill="auto"/>
            <w:vAlign w:val="center"/>
            <w:hideMark/>
          </w:tcPr>
          <w:p w14:paraId="0437E06E" w14:textId="77777777" w:rsidR="00F47D4C" w:rsidRPr="00890896" w:rsidRDefault="00F47D4C" w:rsidP="00F47D4C">
            <w:pPr>
              <w:spacing w:after="0"/>
              <w:rPr>
                <w:rFonts w:ascii="Times New Roman" w:eastAsia="Times New Roman" w:hAnsi="Times New Roman"/>
                <w:color w:val="000000"/>
              </w:rPr>
            </w:pPr>
            <w:r w:rsidRPr="00890896">
              <w:rPr>
                <w:rFonts w:ascii="Times New Roman" w:eastAsia="Times New Roman" w:hAnsi="Times New Roman"/>
                <w:color w:val="000000"/>
              </w:rPr>
              <w:t>2</w:t>
            </w:r>
          </w:p>
        </w:tc>
        <w:tc>
          <w:tcPr>
            <w:tcW w:w="3860" w:type="dxa"/>
            <w:tcBorders>
              <w:top w:val="nil"/>
              <w:left w:val="nil"/>
              <w:bottom w:val="single" w:sz="8" w:space="0" w:color="auto"/>
              <w:right w:val="single" w:sz="8" w:space="0" w:color="auto"/>
            </w:tcBorders>
            <w:shd w:val="clear" w:color="auto" w:fill="auto"/>
            <w:vAlign w:val="center"/>
            <w:hideMark/>
          </w:tcPr>
          <w:p w14:paraId="6EA98D43" w14:textId="77777777" w:rsidR="00F47D4C" w:rsidRPr="00890896" w:rsidRDefault="00F47D4C" w:rsidP="00F47D4C">
            <w:pPr>
              <w:spacing w:after="0"/>
              <w:rPr>
                <w:rFonts w:ascii="Times New Roman" w:eastAsia="Times New Roman" w:hAnsi="Times New Roman"/>
                <w:color w:val="000000"/>
              </w:rPr>
            </w:pPr>
            <w:r w:rsidRPr="00890896">
              <w:rPr>
                <w:rFonts w:ascii="Times New Roman" w:eastAsia="Times New Roman" w:hAnsi="Times New Roman"/>
                <w:color w:val="000000"/>
              </w:rPr>
              <w:t xml:space="preserve">Payment process </w:t>
            </w:r>
          </w:p>
        </w:tc>
        <w:tc>
          <w:tcPr>
            <w:tcW w:w="1940" w:type="dxa"/>
            <w:tcBorders>
              <w:top w:val="nil"/>
              <w:left w:val="nil"/>
              <w:bottom w:val="single" w:sz="8" w:space="0" w:color="auto"/>
              <w:right w:val="single" w:sz="8" w:space="0" w:color="auto"/>
            </w:tcBorders>
            <w:shd w:val="clear" w:color="auto" w:fill="auto"/>
            <w:vAlign w:val="center"/>
            <w:hideMark/>
          </w:tcPr>
          <w:p w14:paraId="799D311B" w14:textId="77777777" w:rsidR="00F47D4C" w:rsidRPr="00890896" w:rsidRDefault="00F47D4C" w:rsidP="00F47D4C">
            <w:pPr>
              <w:spacing w:after="0"/>
              <w:rPr>
                <w:rFonts w:ascii="Times New Roman" w:eastAsia="Times New Roman" w:hAnsi="Times New Roman"/>
                <w:color w:val="000000"/>
              </w:rPr>
            </w:pPr>
            <w:r w:rsidRPr="00890896">
              <w:rPr>
                <w:rFonts w:ascii="Times New Roman" w:eastAsia="Times New Roman" w:hAnsi="Times New Roman"/>
                <w:color w:val="000000"/>
              </w:rPr>
              <w:t>Financial Resource Management Unit</w:t>
            </w:r>
          </w:p>
        </w:tc>
        <w:tc>
          <w:tcPr>
            <w:tcW w:w="1060" w:type="dxa"/>
            <w:tcBorders>
              <w:top w:val="nil"/>
              <w:left w:val="nil"/>
              <w:bottom w:val="single" w:sz="8" w:space="0" w:color="auto"/>
              <w:right w:val="single" w:sz="8" w:space="0" w:color="auto"/>
            </w:tcBorders>
            <w:shd w:val="clear" w:color="auto" w:fill="auto"/>
            <w:noWrap/>
            <w:vAlign w:val="center"/>
            <w:hideMark/>
          </w:tcPr>
          <w:p w14:paraId="1E71DD0F" w14:textId="77777777" w:rsidR="00F47D4C" w:rsidRPr="00890896" w:rsidRDefault="00F47D4C" w:rsidP="00F47D4C">
            <w:pPr>
              <w:spacing w:after="0"/>
              <w:jc w:val="center"/>
              <w:rPr>
                <w:rFonts w:ascii="Times New Roman" w:eastAsia="Times New Roman" w:hAnsi="Times New Roman"/>
                <w:color w:val="000000"/>
              </w:rPr>
            </w:pPr>
            <w:r w:rsidRPr="00890896">
              <w:rPr>
                <w:rFonts w:ascii="Times New Roman" w:eastAsia="Times New Roman" w:hAnsi="Times New Roman"/>
                <w:color w:val="000000"/>
              </w:rPr>
              <w:t>336</w:t>
            </w:r>
          </w:p>
        </w:tc>
        <w:tc>
          <w:tcPr>
            <w:tcW w:w="1340" w:type="dxa"/>
            <w:tcBorders>
              <w:top w:val="nil"/>
              <w:left w:val="nil"/>
              <w:bottom w:val="single" w:sz="8" w:space="0" w:color="auto"/>
              <w:right w:val="single" w:sz="8" w:space="0" w:color="auto"/>
            </w:tcBorders>
            <w:shd w:val="clear" w:color="auto" w:fill="auto"/>
            <w:noWrap/>
            <w:vAlign w:val="center"/>
            <w:hideMark/>
          </w:tcPr>
          <w:p w14:paraId="113A52DB" w14:textId="77777777" w:rsidR="00F47D4C" w:rsidRPr="00890896" w:rsidRDefault="00F47D4C" w:rsidP="00F47D4C">
            <w:pPr>
              <w:spacing w:after="0"/>
              <w:jc w:val="center"/>
              <w:rPr>
                <w:rFonts w:ascii="Times New Roman" w:eastAsia="Times New Roman" w:hAnsi="Times New Roman"/>
                <w:color w:val="000000"/>
              </w:rPr>
            </w:pPr>
            <w:r w:rsidRPr="00890896">
              <w:rPr>
                <w:rFonts w:ascii="Times New Roman" w:eastAsia="Times New Roman" w:hAnsi="Times New Roman"/>
                <w:color w:val="000000"/>
              </w:rPr>
              <w:t>40.24</w:t>
            </w:r>
          </w:p>
        </w:tc>
        <w:tc>
          <w:tcPr>
            <w:tcW w:w="1600" w:type="dxa"/>
            <w:tcBorders>
              <w:top w:val="nil"/>
              <w:left w:val="nil"/>
              <w:bottom w:val="single" w:sz="8" w:space="0" w:color="auto"/>
              <w:right w:val="single" w:sz="8" w:space="0" w:color="auto"/>
            </w:tcBorders>
            <w:shd w:val="clear" w:color="auto" w:fill="auto"/>
            <w:noWrap/>
            <w:vAlign w:val="center"/>
            <w:hideMark/>
          </w:tcPr>
          <w:p w14:paraId="05895D33" w14:textId="77777777" w:rsidR="00F47D4C" w:rsidRPr="00890896" w:rsidRDefault="00F47D4C" w:rsidP="00F47D4C">
            <w:pPr>
              <w:spacing w:after="0"/>
              <w:jc w:val="right"/>
              <w:rPr>
                <w:rFonts w:ascii="Times New Roman" w:eastAsia="Times New Roman" w:hAnsi="Times New Roman"/>
                <w:color w:val="000000"/>
              </w:rPr>
            </w:pPr>
            <w:r w:rsidRPr="00890896">
              <w:rPr>
                <w:rFonts w:ascii="Times New Roman" w:eastAsia="Times New Roman" w:hAnsi="Times New Roman"/>
                <w:color w:val="000000"/>
              </w:rPr>
              <w:t>13,520.64</w:t>
            </w:r>
          </w:p>
        </w:tc>
      </w:tr>
      <w:tr w:rsidR="00F47D4C" w:rsidRPr="00890896" w14:paraId="44ADFF28" w14:textId="77777777" w:rsidTr="00F47D4C">
        <w:trPr>
          <w:trHeight w:val="850"/>
        </w:trPr>
        <w:tc>
          <w:tcPr>
            <w:tcW w:w="500" w:type="dxa"/>
            <w:tcBorders>
              <w:top w:val="nil"/>
              <w:left w:val="single" w:sz="8" w:space="0" w:color="auto"/>
              <w:bottom w:val="single" w:sz="8" w:space="0" w:color="auto"/>
              <w:right w:val="single" w:sz="8" w:space="0" w:color="auto"/>
            </w:tcBorders>
            <w:shd w:val="clear" w:color="auto" w:fill="auto"/>
            <w:vAlign w:val="center"/>
            <w:hideMark/>
          </w:tcPr>
          <w:p w14:paraId="1CB06D47" w14:textId="77777777" w:rsidR="00F47D4C" w:rsidRPr="00890896" w:rsidRDefault="00F47D4C" w:rsidP="00F47D4C">
            <w:pPr>
              <w:spacing w:after="0"/>
              <w:rPr>
                <w:rFonts w:ascii="Times New Roman" w:eastAsia="Times New Roman" w:hAnsi="Times New Roman"/>
                <w:color w:val="000000"/>
              </w:rPr>
            </w:pPr>
            <w:r w:rsidRPr="00890896">
              <w:rPr>
                <w:rFonts w:ascii="Times New Roman" w:eastAsia="Times New Roman" w:hAnsi="Times New Roman"/>
                <w:color w:val="000000"/>
              </w:rPr>
              <w:t>3</w:t>
            </w:r>
          </w:p>
        </w:tc>
        <w:tc>
          <w:tcPr>
            <w:tcW w:w="3860" w:type="dxa"/>
            <w:tcBorders>
              <w:top w:val="nil"/>
              <w:left w:val="nil"/>
              <w:bottom w:val="single" w:sz="8" w:space="0" w:color="auto"/>
              <w:right w:val="single" w:sz="8" w:space="0" w:color="auto"/>
            </w:tcBorders>
            <w:shd w:val="clear" w:color="auto" w:fill="auto"/>
            <w:vAlign w:val="center"/>
            <w:hideMark/>
          </w:tcPr>
          <w:p w14:paraId="375D051A" w14:textId="77777777" w:rsidR="00F47D4C" w:rsidRPr="00890896" w:rsidRDefault="00F47D4C" w:rsidP="00F47D4C">
            <w:pPr>
              <w:spacing w:after="0"/>
              <w:rPr>
                <w:rFonts w:ascii="Times New Roman" w:eastAsia="Times New Roman" w:hAnsi="Times New Roman"/>
                <w:color w:val="000000"/>
              </w:rPr>
            </w:pPr>
            <w:r w:rsidRPr="00890896">
              <w:rPr>
                <w:rFonts w:ascii="Times New Roman" w:eastAsia="Times New Roman" w:hAnsi="Times New Roman"/>
                <w:color w:val="000000"/>
              </w:rPr>
              <w:t>Payment Process for Cash Distribution via Service Provider</w:t>
            </w:r>
          </w:p>
        </w:tc>
        <w:tc>
          <w:tcPr>
            <w:tcW w:w="1940" w:type="dxa"/>
            <w:tcBorders>
              <w:top w:val="nil"/>
              <w:left w:val="nil"/>
              <w:bottom w:val="single" w:sz="8" w:space="0" w:color="auto"/>
              <w:right w:val="single" w:sz="8" w:space="0" w:color="auto"/>
            </w:tcBorders>
            <w:shd w:val="clear" w:color="auto" w:fill="auto"/>
            <w:vAlign w:val="center"/>
            <w:hideMark/>
          </w:tcPr>
          <w:p w14:paraId="06998BCB" w14:textId="77777777" w:rsidR="00F47D4C" w:rsidRPr="00890896" w:rsidRDefault="00F47D4C" w:rsidP="00F47D4C">
            <w:pPr>
              <w:spacing w:after="0"/>
              <w:rPr>
                <w:rFonts w:ascii="Times New Roman" w:eastAsia="Times New Roman" w:hAnsi="Times New Roman"/>
                <w:color w:val="000000"/>
              </w:rPr>
            </w:pPr>
            <w:r w:rsidRPr="00890896">
              <w:rPr>
                <w:rFonts w:ascii="Times New Roman" w:eastAsia="Times New Roman" w:hAnsi="Times New Roman"/>
                <w:color w:val="000000"/>
              </w:rPr>
              <w:t>Financial Resource Management Unit</w:t>
            </w:r>
          </w:p>
        </w:tc>
        <w:tc>
          <w:tcPr>
            <w:tcW w:w="1060" w:type="dxa"/>
            <w:tcBorders>
              <w:top w:val="nil"/>
              <w:left w:val="nil"/>
              <w:bottom w:val="single" w:sz="8" w:space="0" w:color="auto"/>
              <w:right w:val="single" w:sz="8" w:space="0" w:color="auto"/>
            </w:tcBorders>
            <w:shd w:val="clear" w:color="auto" w:fill="auto"/>
            <w:noWrap/>
            <w:vAlign w:val="center"/>
            <w:hideMark/>
          </w:tcPr>
          <w:p w14:paraId="4B9499F3" w14:textId="77777777" w:rsidR="00F47D4C" w:rsidRPr="00890896" w:rsidRDefault="00F47D4C" w:rsidP="00F47D4C">
            <w:pPr>
              <w:spacing w:after="0"/>
              <w:jc w:val="center"/>
              <w:rPr>
                <w:rFonts w:ascii="Times New Roman" w:eastAsia="Times New Roman" w:hAnsi="Times New Roman"/>
                <w:color w:val="000000"/>
              </w:rPr>
            </w:pPr>
            <w:r w:rsidRPr="00890896">
              <w:rPr>
                <w:rFonts w:ascii="Times New Roman" w:eastAsia="Times New Roman" w:hAnsi="Times New Roman"/>
                <w:color w:val="000000"/>
              </w:rPr>
              <w:t>56</w:t>
            </w:r>
          </w:p>
        </w:tc>
        <w:tc>
          <w:tcPr>
            <w:tcW w:w="1340" w:type="dxa"/>
            <w:tcBorders>
              <w:top w:val="nil"/>
              <w:left w:val="nil"/>
              <w:bottom w:val="single" w:sz="8" w:space="0" w:color="auto"/>
              <w:right w:val="single" w:sz="8" w:space="0" w:color="auto"/>
            </w:tcBorders>
            <w:shd w:val="clear" w:color="auto" w:fill="auto"/>
            <w:noWrap/>
            <w:vAlign w:val="center"/>
            <w:hideMark/>
          </w:tcPr>
          <w:p w14:paraId="1EE2E9C1" w14:textId="77777777" w:rsidR="00F47D4C" w:rsidRPr="00890896" w:rsidRDefault="00F47D4C" w:rsidP="00F47D4C">
            <w:pPr>
              <w:spacing w:after="0"/>
              <w:jc w:val="center"/>
              <w:rPr>
                <w:rFonts w:ascii="Times New Roman" w:eastAsia="Times New Roman" w:hAnsi="Times New Roman"/>
                <w:color w:val="000000"/>
              </w:rPr>
            </w:pPr>
            <w:r w:rsidRPr="00890896">
              <w:rPr>
                <w:rFonts w:ascii="Times New Roman" w:eastAsia="Times New Roman" w:hAnsi="Times New Roman"/>
                <w:color w:val="000000"/>
              </w:rPr>
              <w:t>72.68</w:t>
            </w:r>
          </w:p>
        </w:tc>
        <w:tc>
          <w:tcPr>
            <w:tcW w:w="1600" w:type="dxa"/>
            <w:tcBorders>
              <w:top w:val="nil"/>
              <w:left w:val="nil"/>
              <w:bottom w:val="single" w:sz="8" w:space="0" w:color="auto"/>
              <w:right w:val="single" w:sz="8" w:space="0" w:color="auto"/>
            </w:tcBorders>
            <w:shd w:val="clear" w:color="auto" w:fill="auto"/>
            <w:noWrap/>
            <w:vAlign w:val="center"/>
            <w:hideMark/>
          </w:tcPr>
          <w:p w14:paraId="022E48DD" w14:textId="77777777" w:rsidR="00F47D4C" w:rsidRPr="00890896" w:rsidRDefault="00F47D4C" w:rsidP="00F47D4C">
            <w:pPr>
              <w:spacing w:after="0"/>
              <w:jc w:val="right"/>
              <w:rPr>
                <w:rFonts w:ascii="Times New Roman" w:eastAsia="Times New Roman" w:hAnsi="Times New Roman"/>
                <w:color w:val="000000"/>
              </w:rPr>
            </w:pPr>
            <w:r w:rsidRPr="00890896">
              <w:rPr>
                <w:rFonts w:ascii="Times New Roman" w:eastAsia="Times New Roman" w:hAnsi="Times New Roman"/>
                <w:color w:val="000000"/>
              </w:rPr>
              <w:t>4,070.08</w:t>
            </w:r>
          </w:p>
        </w:tc>
      </w:tr>
      <w:tr w:rsidR="00F47D4C" w:rsidRPr="00890896" w14:paraId="37D3B625" w14:textId="77777777" w:rsidTr="00F47D4C">
        <w:trPr>
          <w:trHeight w:val="1130"/>
        </w:trPr>
        <w:tc>
          <w:tcPr>
            <w:tcW w:w="500" w:type="dxa"/>
            <w:tcBorders>
              <w:top w:val="nil"/>
              <w:left w:val="single" w:sz="8" w:space="0" w:color="auto"/>
              <w:bottom w:val="single" w:sz="8" w:space="0" w:color="auto"/>
              <w:right w:val="single" w:sz="8" w:space="0" w:color="auto"/>
            </w:tcBorders>
            <w:shd w:val="clear" w:color="auto" w:fill="auto"/>
            <w:vAlign w:val="center"/>
            <w:hideMark/>
          </w:tcPr>
          <w:p w14:paraId="62227633" w14:textId="77777777" w:rsidR="00F47D4C" w:rsidRPr="00890896" w:rsidRDefault="00F47D4C" w:rsidP="00F47D4C">
            <w:pPr>
              <w:spacing w:after="0"/>
              <w:rPr>
                <w:rFonts w:ascii="Times New Roman" w:eastAsia="Times New Roman" w:hAnsi="Times New Roman"/>
                <w:color w:val="000000"/>
              </w:rPr>
            </w:pPr>
            <w:r w:rsidRPr="00890896">
              <w:rPr>
                <w:rFonts w:ascii="Times New Roman" w:eastAsia="Times New Roman" w:hAnsi="Times New Roman"/>
                <w:color w:val="000000"/>
              </w:rPr>
              <w:t>4</w:t>
            </w:r>
          </w:p>
        </w:tc>
        <w:tc>
          <w:tcPr>
            <w:tcW w:w="3860" w:type="dxa"/>
            <w:tcBorders>
              <w:top w:val="nil"/>
              <w:left w:val="nil"/>
              <w:bottom w:val="single" w:sz="8" w:space="0" w:color="auto"/>
              <w:right w:val="single" w:sz="8" w:space="0" w:color="auto"/>
            </w:tcBorders>
            <w:shd w:val="clear" w:color="auto" w:fill="auto"/>
            <w:vAlign w:val="center"/>
            <w:hideMark/>
          </w:tcPr>
          <w:p w14:paraId="5F1D7D1C" w14:textId="77777777" w:rsidR="00F47D4C" w:rsidRPr="00890896" w:rsidRDefault="00F47D4C" w:rsidP="00F47D4C">
            <w:pPr>
              <w:spacing w:after="0"/>
              <w:rPr>
                <w:rFonts w:ascii="Times New Roman" w:eastAsia="Times New Roman" w:hAnsi="Times New Roman"/>
                <w:color w:val="000000"/>
              </w:rPr>
            </w:pPr>
            <w:r w:rsidRPr="00890896">
              <w:rPr>
                <w:rFonts w:ascii="Times New Roman" w:eastAsia="Times New Roman" w:hAnsi="Times New Roman"/>
                <w:color w:val="000000"/>
              </w:rPr>
              <w:t>Review and approval of APJV and GLJE (adjustment/correction/petty cash report)</w:t>
            </w:r>
          </w:p>
        </w:tc>
        <w:tc>
          <w:tcPr>
            <w:tcW w:w="1940" w:type="dxa"/>
            <w:tcBorders>
              <w:top w:val="nil"/>
              <w:left w:val="nil"/>
              <w:bottom w:val="single" w:sz="8" w:space="0" w:color="auto"/>
              <w:right w:val="single" w:sz="8" w:space="0" w:color="auto"/>
            </w:tcBorders>
            <w:shd w:val="clear" w:color="auto" w:fill="auto"/>
            <w:vAlign w:val="center"/>
            <w:hideMark/>
          </w:tcPr>
          <w:p w14:paraId="09557B4F" w14:textId="77777777" w:rsidR="00F47D4C" w:rsidRPr="00890896" w:rsidRDefault="00F47D4C" w:rsidP="00F47D4C">
            <w:pPr>
              <w:spacing w:after="0"/>
              <w:rPr>
                <w:rFonts w:ascii="Times New Roman" w:eastAsia="Times New Roman" w:hAnsi="Times New Roman"/>
                <w:color w:val="000000"/>
              </w:rPr>
            </w:pPr>
            <w:r w:rsidRPr="00890896">
              <w:rPr>
                <w:rFonts w:ascii="Times New Roman" w:eastAsia="Times New Roman" w:hAnsi="Times New Roman"/>
                <w:color w:val="000000"/>
              </w:rPr>
              <w:t>Financial Resource Management Unit</w:t>
            </w:r>
          </w:p>
        </w:tc>
        <w:tc>
          <w:tcPr>
            <w:tcW w:w="1060" w:type="dxa"/>
            <w:tcBorders>
              <w:top w:val="nil"/>
              <w:left w:val="nil"/>
              <w:bottom w:val="single" w:sz="8" w:space="0" w:color="auto"/>
              <w:right w:val="single" w:sz="8" w:space="0" w:color="auto"/>
            </w:tcBorders>
            <w:shd w:val="clear" w:color="auto" w:fill="auto"/>
            <w:noWrap/>
            <w:vAlign w:val="center"/>
            <w:hideMark/>
          </w:tcPr>
          <w:p w14:paraId="2F683AE6" w14:textId="77777777" w:rsidR="00F47D4C" w:rsidRPr="00890896" w:rsidRDefault="00F47D4C" w:rsidP="00F47D4C">
            <w:pPr>
              <w:spacing w:after="0"/>
              <w:jc w:val="center"/>
              <w:rPr>
                <w:rFonts w:ascii="Times New Roman" w:eastAsia="Times New Roman" w:hAnsi="Times New Roman"/>
                <w:color w:val="000000"/>
              </w:rPr>
            </w:pPr>
            <w:r w:rsidRPr="00890896">
              <w:rPr>
                <w:rFonts w:ascii="Times New Roman" w:eastAsia="Times New Roman" w:hAnsi="Times New Roman"/>
                <w:color w:val="000000"/>
              </w:rPr>
              <w:t>28</w:t>
            </w:r>
          </w:p>
        </w:tc>
        <w:tc>
          <w:tcPr>
            <w:tcW w:w="1340" w:type="dxa"/>
            <w:tcBorders>
              <w:top w:val="nil"/>
              <w:left w:val="nil"/>
              <w:bottom w:val="single" w:sz="8" w:space="0" w:color="auto"/>
              <w:right w:val="single" w:sz="8" w:space="0" w:color="auto"/>
            </w:tcBorders>
            <w:shd w:val="clear" w:color="auto" w:fill="auto"/>
            <w:noWrap/>
            <w:vAlign w:val="center"/>
            <w:hideMark/>
          </w:tcPr>
          <w:p w14:paraId="4CA8620B" w14:textId="77777777" w:rsidR="00F47D4C" w:rsidRPr="00890896" w:rsidRDefault="00F47D4C" w:rsidP="00F47D4C">
            <w:pPr>
              <w:spacing w:after="0"/>
              <w:jc w:val="center"/>
              <w:rPr>
                <w:rFonts w:ascii="Times New Roman" w:eastAsia="Times New Roman" w:hAnsi="Times New Roman"/>
                <w:color w:val="000000"/>
              </w:rPr>
            </w:pPr>
            <w:r w:rsidRPr="00890896">
              <w:rPr>
                <w:rFonts w:ascii="Times New Roman" w:eastAsia="Times New Roman" w:hAnsi="Times New Roman"/>
                <w:color w:val="000000"/>
              </w:rPr>
              <w:t>26.84</w:t>
            </w:r>
          </w:p>
        </w:tc>
        <w:tc>
          <w:tcPr>
            <w:tcW w:w="1600" w:type="dxa"/>
            <w:tcBorders>
              <w:top w:val="nil"/>
              <w:left w:val="nil"/>
              <w:bottom w:val="single" w:sz="8" w:space="0" w:color="auto"/>
              <w:right w:val="single" w:sz="8" w:space="0" w:color="auto"/>
            </w:tcBorders>
            <w:shd w:val="clear" w:color="auto" w:fill="auto"/>
            <w:noWrap/>
            <w:vAlign w:val="center"/>
            <w:hideMark/>
          </w:tcPr>
          <w:p w14:paraId="72C62DB0" w14:textId="77777777" w:rsidR="00F47D4C" w:rsidRPr="00890896" w:rsidRDefault="00F47D4C" w:rsidP="00F47D4C">
            <w:pPr>
              <w:spacing w:after="0"/>
              <w:jc w:val="right"/>
              <w:rPr>
                <w:rFonts w:ascii="Times New Roman" w:eastAsia="Times New Roman" w:hAnsi="Times New Roman"/>
                <w:color w:val="000000"/>
              </w:rPr>
            </w:pPr>
            <w:r w:rsidRPr="00890896">
              <w:rPr>
                <w:rFonts w:ascii="Times New Roman" w:eastAsia="Times New Roman" w:hAnsi="Times New Roman"/>
                <w:color w:val="000000"/>
              </w:rPr>
              <w:t>751.52</w:t>
            </w:r>
          </w:p>
        </w:tc>
      </w:tr>
      <w:tr w:rsidR="00F47D4C" w:rsidRPr="00890896" w14:paraId="5B151475" w14:textId="77777777" w:rsidTr="00F47D4C">
        <w:trPr>
          <w:trHeight w:val="570"/>
        </w:trPr>
        <w:tc>
          <w:tcPr>
            <w:tcW w:w="500" w:type="dxa"/>
            <w:tcBorders>
              <w:top w:val="nil"/>
              <w:left w:val="single" w:sz="8" w:space="0" w:color="auto"/>
              <w:bottom w:val="single" w:sz="8" w:space="0" w:color="auto"/>
              <w:right w:val="single" w:sz="8" w:space="0" w:color="auto"/>
            </w:tcBorders>
            <w:shd w:val="clear" w:color="auto" w:fill="auto"/>
            <w:vAlign w:val="center"/>
            <w:hideMark/>
          </w:tcPr>
          <w:p w14:paraId="4FFF70FF" w14:textId="77777777" w:rsidR="00F47D4C" w:rsidRPr="00890896" w:rsidRDefault="00F47D4C" w:rsidP="00F47D4C">
            <w:pPr>
              <w:spacing w:after="0"/>
              <w:rPr>
                <w:rFonts w:ascii="Times New Roman" w:eastAsia="Times New Roman" w:hAnsi="Times New Roman"/>
                <w:color w:val="000000"/>
              </w:rPr>
            </w:pPr>
            <w:r w:rsidRPr="00890896">
              <w:rPr>
                <w:rFonts w:ascii="Times New Roman" w:eastAsia="Times New Roman" w:hAnsi="Times New Roman"/>
                <w:color w:val="000000"/>
              </w:rPr>
              <w:t>5</w:t>
            </w:r>
          </w:p>
        </w:tc>
        <w:tc>
          <w:tcPr>
            <w:tcW w:w="3860" w:type="dxa"/>
            <w:tcBorders>
              <w:top w:val="nil"/>
              <w:left w:val="nil"/>
              <w:bottom w:val="single" w:sz="8" w:space="0" w:color="auto"/>
              <w:right w:val="single" w:sz="8" w:space="0" w:color="auto"/>
            </w:tcBorders>
            <w:shd w:val="clear" w:color="auto" w:fill="auto"/>
            <w:vAlign w:val="center"/>
            <w:hideMark/>
          </w:tcPr>
          <w:p w14:paraId="159ED263" w14:textId="77777777" w:rsidR="00F47D4C" w:rsidRPr="00890896" w:rsidRDefault="00F47D4C" w:rsidP="00F47D4C">
            <w:pPr>
              <w:spacing w:after="0"/>
              <w:rPr>
                <w:rFonts w:ascii="Times New Roman" w:eastAsia="Times New Roman" w:hAnsi="Times New Roman"/>
                <w:color w:val="000000"/>
              </w:rPr>
            </w:pPr>
            <w:r w:rsidRPr="00890896">
              <w:rPr>
                <w:rFonts w:ascii="Times New Roman" w:eastAsia="Times New Roman" w:hAnsi="Times New Roman"/>
                <w:color w:val="000000"/>
              </w:rPr>
              <w:t>Procurement Process &lt; USD 5,000</w:t>
            </w:r>
          </w:p>
        </w:tc>
        <w:tc>
          <w:tcPr>
            <w:tcW w:w="1940" w:type="dxa"/>
            <w:tcBorders>
              <w:top w:val="nil"/>
              <w:left w:val="nil"/>
              <w:bottom w:val="single" w:sz="8" w:space="0" w:color="auto"/>
              <w:right w:val="single" w:sz="8" w:space="0" w:color="auto"/>
            </w:tcBorders>
            <w:shd w:val="clear" w:color="auto" w:fill="auto"/>
            <w:vAlign w:val="center"/>
            <w:hideMark/>
          </w:tcPr>
          <w:p w14:paraId="08F9DB16" w14:textId="77777777" w:rsidR="00F47D4C" w:rsidRPr="00890896" w:rsidRDefault="00F47D4C" w:rsidP="00F47D4C">
            <w:pPr>
              <w:spacing w:after="0"/>
              <w:rPr>
                <w:rFonts w:ascii="Times New Roman" w:eastAsia="Times New Roman" w:hAnsi="Times New Roman"/>
                <w:color w:val="000000"/>
              </w:rPr>
            </w:pPr>
            <w:r w:rsidRPr="00890896">
              <w:rPr>
                <w:rFonts w:ascii="Times New Roman" w:eastAsia="Times New Roman" w:hAnsi="Times New Roman"/>
                <w:color w:val="000000"/>
              </w:rPr>
              <w:t>Procurement</w:t>
            </w:r>
          </w:p>
        </w:tc>
        <w:tc>
          <w:tcPr>
            <w:tcW w:w="1060" w:type="dxa"/>
            <w:tcBorders>
              <w:top w:val="nil"/>
              <w:left w:val="nil"/>
              <w:bottom w:val="single" w:sz="8" w:space="0" w:color="auto"/>
              <w:right w:val="single" w:sz="8" w:space="0" w:color="auto"/>
            </w:tcBorders>
            <w:shd w:val="clear" w:color="auto" w:fill="auto"/>
            <w:noWrap/>
            <w:vAlign w:val="center"/>
            <w:hideMark/>
          </w:tcPr>
          <w:p w14:paraId="74569A87" w14:textId="77777777" w:rsidR="00F47D4C" w:rsidRPr="00890896" w:rsidRDefault="00F47D4C" w:rsidP="00F47D4C">
            <w:pPr>
              <w:spacing w:after="0"/>
              <w:jc w:val="center"/>
              <w:rPr>
                <w:rFonts w:ascii="Times New Roman" w:eastAsia="Times New Roman" w:hAnsi="Times New Roman"/>
                <w:color w:val="000000"/>
              </w:rPr>
            </w:pPr>
            <w:r w:rsidRPr="00890896">
              <w:rPr>
                <w:rFonts w:ascii="Times New Roman" w:eastAsia="Times New Roman" w:hAnsi="Times New Roman"/>
                <w:color w:val="000000"/>
              </w:rPr>
              <w:t>30</w:t>
            </w:r>
          </w:p>
        </w:tc>
        <w:tc>
          <w:tcPr>
            <w:tcW w:w="1340" w:type="dxa"/>
            <w:tcBorders>
              <w:top w:val="nil"/>
              <w:left w:val="nil"/>
              <w:bottom w:val="single" w:sz="8" w:space="0" w:color="auto"/>
              <w:right w:val="single" w:sz="8" w:space="0" w:color="auto"/>
            </w:tcBorders>
            <w:shd w:val="clear" w:color="auto" w:fill="auto"/>
            <w:noWrap/>
            <w:vAlign w:val="center"/>
            <w:hideMark/>
          </w:tcPr>
          <w:p w14:paraId="39732E72" w14:textId="77777777" w:rsidR="00F47D4C" w:rsidRPr="00890896" w:rsidRDefault="00F47D4C" w:rsidP="00F47D4C">
            <w:pPr>
              <w:spacing w:after="0"/>
              <w:jc w:val="center"/>
              <w:rPr>
                <w:rFonts w:ascii="Times New Roman" w:eastAsia="Times New Roman" w:hAnsi="Times New Roman"/>
                <w:color w:val="000000"/>
              </w:rPr>
            </w:pPr>
            <w:r w:rsidRPr="00890896">
              <w:rPr>
                <w:rFonts w:ascii="Times New Roman" w:eastAsia="Times New Roman" w:hAnsi="Times New Roman"/>
                <w:color w:val="000000"/>
              </w:rPr>
              <w:t>235.73</w:t>
            </w:r>
          </w:p>
        </w:tc>
        <w:tc>
          <w:tcPr>
            <w:tcW w:w="1600" w:type="dxa"/>
            <w:tcBorders>
              <w:top w:val="nil"/>
              <w:left w:val="nil"/>
              <w:bottom w:val="single" w:sz="8" w:space="0" w:color="auto"/>
              <w:right w:val="single" w:sz="8" w:space="0" w:color="auto"/>
            </w:tcBorders>
            <w:shd w:val="clear" w:color="auto" w:fill="auto"/>
            <w:noWrap/>
            <w:vAlign w:val="center"/>
            <w:hideMark/>
          </w:tcPr>
          <w:p w14:paraId="12C99991" w14:textId="77777777" w:rsidR="00F47D4C" w:rsidRPr="00890896" w:rsidRDefault="00F47D4C" w:rsidP="00F47D4C">
            <w:pPr>
              <w:spacing w:after="0"/>
              <w:jc w:val="right"/>
              <w:rPr>
                <w:rFonts w:ascii="Times New Roman" w:eastAsia="Times New Roman" w:hAnsi="Times New Roman"/>
                <w:color w:val="000000"/>
              </w:rPr>
            </w:pPr>
            <w:r w:rsidRPr="00890896">
              <w:rPr>
                <w:rFonts w:ascii="Times New Roman" w:eastAsia="Times New Roman" w:hAnsi="Times New Roman"/>
                <w:color w:val="000000"/>
              </w:rPr>
              <w:t>7,071.90</w:t>
            </w:r>
          </w:p>
        </w:tc>
      </w:tr>
      <w:tr w:rsidR="00F47D4C" w:rsidRPr="00890896" w14:paraId="4DDA3C16" w14:textId="77777777" w:rsidTr="00F47D4C">
        <w:trPr>
          <w:trHeight w:val="850"/>
        </w:trPr>
        <w:tc>
          <w:tcPr>
            <w:tcW w:w="500" w:type="dxa"/>
            <w:tcBorders>
              <w:top w:val="nil"/>
              <w:left w:val="single" w:sz="8" w:space="0" w:color="auto"/>
              <w:bottom w:val="single" w:sz="8" w:space="0" w:color="auto"/>
              <w:right w:val="single" w:sz="8" w:space="0" w:color="auto"/>
            </w:tcBorders>
            <w:shd w:val="clear" w:color="auto" w:fill="auto"/>
            <w:vAlign w:val="center"/>
            <w:hideMark/>
          </w:tcPr>
          <w:p w14:paraId="52BEC2F7" w14:textId="77777777" w:rsidR="00F47D4C" w:rsidRPr="00890896" w:rsidRDefault="00F47D4C" w:rsidP="00F47D4C">
            <w:pPr>
              <w:spacing w:after="0"/>
              <w:rPr>
                <w:rFonts w:ascii="Times New Roman" w:eastAsia="Times New Roman" w:hAnsi="Times New Roman"/>
                <w:color w:val="000000"/>
              </w:rPr>
            </w:pPr>
            <w:r w:rsidRPr="00890896">
              <w:rPr>
                <w:rFonts w:ascii="Times New Roman" w:eastAsia="Times New Roman" w:hAnsi="Times New Roman"/>
                <w:color w:val="000000"/>
              </w:rPr>
              <w:t>6</w:t>
            </w:r>
          </w:p>
        </w:tc>
        <w:tc>
          <w:tcPr>
            <w:tcW w:w="3860" w:type="dxa"/>
            <w:tcBorders>
              <w:top w:val="nil"/>
              <w:left w:val="nil"/>
              <w:bottom w:val="single" w:sz="8" w:space="0" w:color="auto"/>
              <w:right w:val="single" w:sz="8" w:space="0" w:color="auto"/>
            </w:tcBorders>
            <w:shd w:val="clear" w:color="auto" w:fill="auto"/>
            <w:vAlign w:val="center"/>
            <w:hideMark/>
          </w:tcPr>
          <w:p w14:paraId="7B4A5E3C" w14:textId="77777777" w:rsidR="00F47D4C" w:rsidRPr="00890896" w:rsidRDefault="00F47D4C" w:rsidP="00F47D4C">
            <w:pPr>
              <w:spacing w:after="0"/>
              <w:rPr>
                <w:rFonts w:ascii="Times New Roman" w:eastAsia="Times New Roman" w:hAnsi="Times New Roman"/>
                <w:color w:val="000000"/>
              </w:rPr>
            </w:pPr>
            <w:r w:rsidRPr="00890896">
              <w:rPr>
                <w:rFonts w:ascii="Times New Roman" w:eastAsia="Times New Roman" w:hAnsi="Times New Roman"/>
                <w:color w:val="000000"/>
              </w:rPr>
              <w:t>Procurement Process Without ACP Approval (below USD 50,000)</w:t>
            </w:r>
          </w:p>
        </w:tc>
        <w:tc>
          <w:tcPr>
            <w:tcW w:w="1940" w:type="dxa"/>
            <w:tcBorders>
              <w:top w:val="nil"/>
              <w:left w:val="nil"/>
              <w:bottom w:val="single" w:sz="8" w:space="0" w:color="auto"/>
              <w:right w:val="single" w:sz="8" w:space="0" w:color="auto"/>
            </w:tcBorders>
            <w:shd w:val="clear" w:color="auto" w:fill="auto"/>
            <w:vAlign w:val="center"/>
            <w:hideMark/>
          </w:tcPr>
          <w:p w14:paraId="6F0E2233" w14:textId="77777777" w:rsidR="00F47D4C" w:rsidRPr="00890896" w:rsidRDefault="00F47D4C" w:rsidP="00F47D4C">
            <w:pPr>
              <w:spacing w:after="0"/>
              <w:rPr>
                <w:rFonts w:ascii="Times New Roman" w:eastAsia="Times New Roman" w:hAnsi="Times New Roman"/>
                <w:color w:val="000000"/>
              </w:rPr>
            </w:pPr>
            <w:r w:rsidRPr="00890896">
              <w:rPr>
                <w:rFonts w:ascii="Times New Roman" w:eastAsia="Times New Roman" w:hAnsi="Times New Roman"/>
                <w:color w:val="000000"/>
              </w:rPr>
              <w:t>Procurement</w:t>
            </w:r>
          </w:p>
        </w:tc>
        <w:tc>
          <w:tcPr>
            <w:tcW w:w="1060" w:type="dxa"/>
            <w:tcBorders>
              <w:top w:val="nil"/>
              <w:left w:val="nil"/>
              <w:bottom w:val="single" w:sz="8" w:space="0" w:color="auto"/>
              <w:right w:val="single" w:sz="8" w:space="0" w:color="auto"/>
            </w:tcBorders>
            <w:shd w:val="clear" w:color="auto" w:fill="auto"/>
            <w:noWrap/>
            <w:vAlign w:val="center"/>
            <w:hideMark/>
          </w:tcPr>
          <w:p w14:paraId="0C42E8DB" w14:textId="77777777" w:rsidR="00F47D4C" w:rsidRPr="00890896" w:rsidRDefault="00F47D4C" w:rsidP="00F47D4C">
            <w:pPr>
              <w:spacing w:after="0"/>
              <w:jc w:val="center"/>
              <w:rPr>
                <w:rFonts w:ascii="Times New Roman" w:eastAsia="Times New Roman" w:hAnsi="Times New Roman"/>
                <w:color w:val="000000"/>
              </w:rPr>
            </w:pPr>
            <w:r w:rsidRPr="00890896">
              <w:rPr>
                <w:rFonts w:ascii="Times New Roman" w:eastAsia="Times New Roman" w:hAnsi="Times New Roman"/>
                <w:color w:val="000000"/>
              </w:rPr>
              <w:t>15</w:t>
            </w:r>
          </w:p>
        </w:tc>
        <w:tc>
          <w:tcPr>
            <w:tcW w:w="1340" w:type="dxa"/>
            <w:tcBorders>
              <w:top w:val="nil"/>
              <w:left w:val="nil"/>
              <w:bottom w:val="single" w:sz="8" w:space="0" w:color="auto"/>
              <w:right w:val="single" w:sz="8" w:space="0" w:color="auto"/>
            </w:tcBorders>
            <w:shd w:val="clear" w:color="auto" w:fill="auto"/>
            <w:noWrap/>
            <w:vAlign w:val="center"/>
            <w:hideMark/>
          </w:tcPr>
          <w:p w14:paraId="7DEBC371" w14:textId="77777777" w:rsidR="00F47D4C" w:rsidRPr="00890896" w:rsidRDefault="00F47D4C" w:rsidP="00F47D4C">
            <w:pPr>
              <w:spacing w:after="0"/>
              <w:jc w:val="center"/>
              <w:rPr>
                <w:rFonts w:ascii="Times New Roman" w:eastAsia="Times New Roman" w:hAnsi="Times New Roman"/>
                <w:color w:val="000000"/>
              </w:rPr>
            </w:pPr>
            <w:r w:rsidRPr="00890896">
              <w:rPr>
                <w:rFonts w:ascii="Times New Roman" w:eastAsia="Times New Roman" w:hAnsi="Times New Roman"/>
                <w:color w:val="000000"/>
              </w:rPr>
              <w:t>235.73</w:t>
            </w:r>
          </w:p>
        </w:tc>
        <w:tc>
          <w:tcPr>
            <w:tcW w:w="1600" w:type="dxa"/>
            <w:tcBorders>
              <w:top w:val="nil"/>
              <w:left w:val="nil"/>
              <w:bottom w:val="single" w:sz="8" w:space="0" w:color="auto"/>
              <w:right w:val="single" w:sz="8" w:space="0" w:color="auto"/>
            </w:tcBorders>
            <w:shd w:val="clear" w:color="auto" w:fill="auto"/>
            <w:noWrap/>
            <w:vAlign w:val="center"/>
            <w:hideMark/>
          </w:tcPr>
          <w:p w14:paraId="58B5B47E" w14:textId="77777777" w:rsidR="00F47D4C" w:rsidRPr="00890896" w:rsidRDefault="00F47D4C" w:rsidP="00F47D4C">
            <w:pPr>
              <w:spacing w:after="0"/>
              <w:jc w:val="right"/>
              <w:rPr>
                <w:rFonts w:ascii="Times New Roman" w:eastAsia="Times New Roman" w:hAnsi="Times New Roman"/>
                <w:color w:val="000000"/>
              </w:rPr>
            </w:pPr>
            <w:r w:rsidRPr="00890896">
              <w:rPr>
                <w:rFonts w:ascii="Times New Roman" w:eastAsia="Times New Roman" w:hAnsi="Times New Roman"/>
                <w:color w:val="000000"/>
              </w:rPr>
              <w:t>3,535.95</w:t>
            </w:r>
          </w:p>
        </w:tc>
      </w:tr>
      <w:tr w:rsidR="00F47D4C" w:rsidRPr="00890896" w14:paraId="6B5AE723" w14:textId="77777777" w:rsidTr="00F47D4C">
        <w:trPr>
          <w:trHeight w:val="850"/>
        </w:trPr>
        <w:tc>
          <w:tcPr>
            <w:tcW w:w="500" w:type="dxa"/>
            <w:tcBorders>
              <w:top w:val="nil"/>
              <w:left w:val="single" w:sz="8" w:space="0" w:color="auto"/>
              <w:bottom w:val="single" w:sz="8" w:space="0" w:color="auto"/>
              <w:right w:val="single" w:sz="8" w:space="0" w:color="auto"/>
            </w:tcBorders>
            <w:shd w:val="clear" w:color="auto" w:fill="auto"/>
            <w:vAlign w:val="center"/>
            <w:hideMark/>
          </w:tcPr>
          <w:p w14:paraId="483FEA90" w14:textId="77777777" w:rsidR="00F47D4C" w:rsidRPr="00890896" w:rsidRDefault="00F47D4C" w:rsidP="00F47D4C">
            <w:pPr>
              <w:spacing w:after="0"/>
              <w:rPr>
                <w:rFonts w:ascii="Times New Roman" w:eastAsia="Times New Roman" w:hAnsi="Times New Roman"/>
                <w:color w:val="000000"/>
              </w:rPr>
            </w:pPr>
            <w:r w:rsidRPr="00890896">
              <w:rPr>
                <w:rFonts w:ascii="Times New Roman" w:eastAsia="Times New Roman" w:hAnsi="Times New Roman"/>
                <w:color w:val="000000"/>
              </w:rPr>
              <w:t>7</w:t>
            </w:r>
          </w:p>
        </w:tc>
        <w:tc>
          <w:tcPr>
            <w:tcW w:w="3860" w:type="dxa"/>
            <w:tcBorders>
              <w:top w:val="nil"/>
              <w:left w:val="nil"/>
              <w:bottom w:val="single" w:sz="8" w:space="0" w:color="auto"/>
              <w:right w:val="single" w:sz="8" w:space="0" w:color="auto"/>
            </w:tcBorders>
            <w:shd w:val="clear" w:color="auto" w:fill="auto"/>
            <w:vAlign w:val="center"/>
            <w:hideMark/>
          </w:tcPr>
          <w:p w14:paraId="57167698" w14:textId="77777777" w:rsidR="00F47D4C" w:rsidRPr="00890896" w:rsidRDefault="00F47D4C" w:rsidP="00F47D4C">
            <w:pPr>
              <w:spacing w:after="0"/>
              <w:rPr>
                <w:rFonts w:ascii="Times New Roman" w:eastAsia="Times New Roman" w:hAnsi="Times New Roman"/>
                <w:color w:val="000000"/>
              </w:rPr>
            </w:pPr>
            <w:r w:rsidRPr="00890896">
              <w:rPr>
                <w:rFonts w:ascii="Times New Roman" w:eastAsia="Times New Roman" w:hAnsi="Times New Roman"/>
                <w:color w:val="000000"/>
              </w:rPr>
              <w:t>Individual Consultant without ACP Approval (below USD 100,000)</w:t>
            </w:r>
          </w:p>
        </w:tc>
        <w:tc>
          <w:tcPr>
            <w:tcW w:w="1940" w:type="dxa"/>
            <w:tcBorders>
              <w:top w:val="nil"/>
              <w:left w:val="nil"/>
              <w:bottom w:val="single" w:sz="8" w:space="0" w:color="auto"/>
              <w:right w:val="single" w:sz="8" w:space="0" w:color="auto"/>
            </w:tcBorders>
            <w:shd w:val="clear" w:color="auto" w:fill="auto"/>
            <w:vAlign w:val="center"/>
            <w:hideMark/>
          </w:tcPr>
          <w:p w14:paraId="13D08EB9" w14:textId="77777777" w:rsidR="00F47D4C" w:rsidRPr="00890896" w:rsidRDefault="00F47D4C" w:rsidP="00F47D4C">
            <w:pPr>
              <w:spacing w:after="0"/>
              <w:rPr>
                <w:rFonts w:ascii="Times New Roman" w:eastAsia="Times New Roman" w:hAnsi="Times New Roman"/>
                <w:color w:val="000000"/>
              </w:rPr>
            </w:pPr>
            <w:r w:rsidRPr="00890896">
              <w:rPr>
                <w:rFonts w:ascii="Times New Roman" w:eastAsia="Times New Roman" w:hAnsi="Times New Roman"/>
                <w:color w:val="000000"/>
              </w:rPr>
              <w:t>Procurement</w:t>
            </w:r>
          </w:p>
        </w:tc>
        <w:tc>
          <w:tcPr>
            <w:tcW w:w="1060" w:type="dxa"/>
            <w:tcBorders>
              <w:top w:val="nil"/>
              <w:left w:val="nil"/>
              <w:bottom w:val="single" w:sz="8" w:space="0" w:color="auto"/>
              <w:right w:val="single" w:sz="8" w:space="0" w:color="auto"/>
            </w:tcBorders>
            <w:shd w:val="clear" w:color="auto" w:fill="auto"/>
            <w:noWrap/>
            <w:vAlign w:val="center"/>
            <w:hideMark/>
          </w:tcPr>
          <w:p w14:paraId="42FFF918" w14:textId="77777777" w:rsidR="00F47D4C" w:rsidRPr="00890896" w:rsidRDefault="00F47D4C" w:rsidP="00F47D4C">
            <w:pPr>
              <w:spacing w:after="0"/>
              <w:jc w:val="center"/>
              <w:rPr>
                <w:rFonts w:ascii="Times New Roman" w:eastAsia="Times New Roman" w:hAnsi="Times New Roman"/>
                <w:color w:val="000000"/>
              </w:rPr>
            </w:pPr>
            <w:r w:rsidRPr="00890896">
              <w:rPr>
                <w:rFonts w:ascii="Times New Roman" w:eastAsia="Times New Roman" w:hAnsi="Times New Roman"/>
                <w:color w:val="000000"/>
              </w:rPr>
              <w:t>4</w:t>
            </w:r>
          </w:p>
        </w:tc>
        <w:tc>
          <w:tcPr>
            <w:tcW w:w="1340" w:type="dxa"/>
            <w:tcBorders>
              <w:top w:val="nil"/>
              <w:left w:val="nil"/>
              <w:bottom w:val="single" w:sz="8" w:space="0" w:color="auto"/>
              <w:right w:val="single" w:sz="8" w:space="0" w:color="auto"/>
            </w:tcBorders>
            <w:shd w:val="clear" w:color="auto" w:fill="auto"/>
            <w:noWrap/>
            <w:vAlign w:val="center"/>
            <w:hideMark/>
          </w:tcPr>
          <w:p w14:paraId="7103D5CC" w14:textId="77777777" w:rsidR="00F47D4C" w:rsidRPr="00890896" w:rsidRDefault="00F47D4C" w:rsidP="00F47D4C">
            <w:pPr>
              <w:spacing w:after="0"/>
              <w:jc w:val="center"/>
              <w:rPr>
                <w:rFonts w:ascii="Times New Roman" w:eastAsia="Times New Roman" w:hAnsi="Times New Roman"/>
                <w:color w:val="000000"/>
              </w:rPr>
            </w:pPr>
            <w:r w:rsidRPr="00890896">
              <w:rPr>
                <w:rFonts w:ascii="Times New Roman" w:eastAsia="Times New Roman" w:hAnsi="Times New Roman"/>
                <w:color w:val="000000"/>
              </w:rPr>
              <w:t>260.7</w:t>
            </w:r>
          </w:p>
        </w:tc>
        <w:tc>
          <w:tcPr>
            <w:tcW w:w="1600" w:type="dxa"/>
            <w:tcBorders>
              <w:top w:val="nil"/>
              <w:left w:val="nil"/>
              <w:bottom w:val="single" w:sz="8" w:space="0" w:color="auto"/>
              <w:right w:val="single" w:sz="8" w:space="0" w:color="auto"/>
            </w:tcBorders>
            <w:shd w:val="clear" w:color="auto" w:fill="auto"/>
            <w:noWrap/>
            <w:vAlign w:val="center"/>
            <w:hideMark/>
          </w:tcPr>
          <w:p w14:paraId="3B2DE946" w14:textId="77777777" w:rsidR="00F47D4C" w:rsidRPr="00890896" w:rsidRDefault="00F47D4C" w:rsidP="00F47D4C">
            <w:pPr>
              <w:spacing w:after="0"/>
              <w:jc w:val="right"/>
              <w:rPr>
                <w:rFonts w:ascii="Times New Roman" w:eastAsia="Times New Roman" w:hAnsi="Times New Roman"/>
                <w:color w:val="000000"/>
              </w:rPr>
            </w:pPr>
            <w:r w:rsidRPr="00890896">
              <w:rPr>
                <w:rFonts w:ascii="Times New Roman" w:eastAsia="Times New Roman" w:hAnsi="Times New Roman"/>
                <w:color w:val="000000"/>
              </w:rPr>
              <w:t>1,042.80</w:t>
            </w:r>
          </w:p>
        </w:tc>
      </w:tr>
      <w:tr w:rsidR="00F47D4C" w:rsidRPr="00890896" w14:paraId="3C7BADC0" w14:textId="77777777" w:rsidTr="00F47D4C">
        <w:trPr>
          <w:trHeight w:val="570"/>
        </w:trPr>
        <w:tc>
          <w:tcPr>
            <w:tcW w:w="500" w:type="dxa"/>
            <w:tcBorders>
              <w:top w:val="nil"/>
              <w:left w:val="single" w:sz="8" w:space="0" w:color="auto"/>
              <w:bottom w:val="single" w:sz="8" w:space="0" w:color="auto"/>
              <w:right w:val="single" w:sz="8" w:space="0" w:color="auto"/>
            </w:tcBorders>
            <w:shd w:val="clear" w:color="auto" w:fill="auto"/>
            <w:vAlign w:val="center"/>
            <w:hideMark/>
          </w:tcPr>
          <w:p w14:paraId="19621936" w14:textId="77777777" w:rsidR="00F47D4C" w:rsidRPr="00890896" w:rsidRDefault="00F47D4C" w:rsidP="00F47D4C">
            <w:pPr>
              <w:spacing w:after="0"/>
              <w:rPr>
                <w:rFonts w:ascii="Times New Roman" w:eastAsia="Times New Roman" w:hAnsi="Times New Roman"/>
                <w:color w:val="000000"/>
              </w:rPr>
            </w:pPr>
            <w:r w:rsidRPr="00890896">
              <w:rPr>
                <w:rFonts w:ascii="Times New Roman" w:eastAsia="Times New Roman" w:hAnsi="Times New Roman"/>
                <w:color w:val="000000"/>
              </w:rPr>
              <w:t>8</w:t>
            </w:r>
          </w:p>
        </w:tc>
        <w:tc>
          <w:tcPr>
            <w:tcW w:w="3860" w:type="dxa"/>
            <w:tcBorders>
              <w:top w:val="nil"/>
              <w:left w:val="nil"/>
              <w:bottom w:val="single" w:sz="8" w:space="0" w:color="auto"/>
              <w:right w:val="single" w:sz="8" w:space="0" w:color="auto"/>
            </w:tcBorders>
            <w:shd w:val="clear" w:color="auto" w:fill="auto"/>
            <w:vAlign w:val="center"/>
            <w:hideMark/>
          </w:tcPr>
          <w:p w14:paraId="636DEAE1" w14:textId="77777777" w:rsidR="00F47D4C" w:rsidRPr="00890896" w:rsidRDefault="00F47D4C" w:rsidP="00F47D4C">
            <w:pPr>
              <w:spacing w:after="0"/>
              <w:rPr>
                <w:rFonts w:ascii="Times New Roman" w:eastAsia="Times New Roman" w:hAnsi="Times New Roman"/>
                <w:color w:val="000000"/>
              </w:rPr>
            </w:pPr>
            <w:r w:rsidRPr="00890896">
              <w:rPr>
                <w:rFonts w:ascii="Times New Roman" w:eastAsia="Times New Roman" w:hAnsi="Times New Roman"/>
                <w:color w:val="000000"/>
              </w:rPr>
              <w:t>Individual Consultant &lt; USD 5,000</w:t>
            </w:r>
          </w:p>
        </w:tc>
        <w:tc>
          <w:tcPr>
            <w:tcW w:w="1940" w:type="dxa"/>
            <w:tcBorders>
              <w:top w:val="nil"/>
              <w:left w:val="nil"/>
              <w:bottom w:val="single" w:sz="8" w:space="0" w:color="auto"/>
              <w:right w:val="single" w:sz="8" w:space="0" w:color="auto"/>
            </w:tcBorders>
            <w:shd w:val="clear" w:color="auto" w:fill="auto"/>
            <w:vAlign w:val="center"/>
            <w:hideMark/>
          </w:tcPr>
          <w:p w14:paraId="0AD8B7C5" w14:textId="77777777" w:rsidR="00F47D4C" w:rsidRPr="00890896" w:rsidRDefault="00F47D4C" w:rsidP="00F47D4C">
            <w:pPr>
              <w:spacing w:after="0"/>
              <w:rPr>
                <w:rFonts w:ascii="Times New Roman" w:eastAsia="Times New Roman" w:hAnsi="Times New Roman"/>
                <w:color w:val="000000"/>
              </w:rPr>
            </w:pPr>
            <w:r w:rsidRPr="00890896">
              <w:rPr>
                <w:rFonts w:ascii="Times New Roman" w:eastAsia="Times New Roman" w:hAnsi="Times New Roman"/>
                <w:color w:val="000000"/>
              </w:rPr>
              <w:t>Procurement</w:t>
            </w:r>
          </w:p>
        </w:tc>
        <w:tc>
          <w:tcPr>
            <w:tcW w:w="1060" w:type="dxa"/>
            <w:tcBorders>
              <w:top w:val="nil"/>
              <w:left w:val="nil"/>
              <w:bottom w:val="single" w:sz="8" w:space="0" w:color="auto"/>
              <w:right w:val="single" w:sz="8" w:space="0" w:color="auto"/>
            </w:tcBorders>
            <w:shd w:val="clear" w:color="auto" w:fill="auto"/>
            <w:noWrap/>
            <w:vAlign w:val="center"/>
            <w:hideMark/>
          </w:tcPr>
          <w:p w14:paraId="370EC7F9" w14:textId="77777777" w:rsidR="00F47D4C" w:rsidRPr="00890896" w:rsidRDefault="00F47D4C" w:rsidP="00F47D4C">
            <w:pPr>
              <w:spacing w:after="0"/>
              <w:jc w:val="center"/>
              <w:rPr>
                <w:rFonts w:ascii="Times New Roman" w:eastAsia="Times New Roman" w:hAnsi="Times New Roman"/>
                <w:color w:val="000000"/>
              </w:rPr>
            </w:pPr>
            <w:r w:rsidRPr="00890896">
              <w:rPr>
                <w:rFonts w:ascii="Times New Roman" w:eastAsia="Times New Roman" w:hAnsi="Times New Roman"/>
                <w:color w:val="000000"/>
              </w:rPr>
              <w:t>20</w:t>
            </w:r>
          </w:p>
        </w:tc>
        <w:tc>
          <w:tcPr>
            <w:tcW w:w="1340" w:type="dxa"/>
            <w:tcBorders>
              <w:top w:val="nil"/>
              <w:left w:val="nil"/>
              <w:bottom w:val="single" w:sz="8" w:space="0" w:color="auto"/>
              <w:right w:val="single" w:sz="8" w:space="0" w:color="auto"/>
            </w:tcBorders>
            <w:shd w:val="clear" w:color="auto" w:fill="auto"/>
            <w:noWrap/>
            <w:vAlign w:val="center"/>
            <w:hideMark/>
          </w:tcPr>
          <w:p w14:paraId="4D1A7944" w14:textId="77777777" w:rsidR="00F47D4C" w:rsidRPr="00890896" w:rsidRDefault="00F47D4C" w:rsidP="00F47D4C">
            <w:pPr>
              <w:spacing w:after="0"/>
              <w:jc w:val="center"/>
              <w:rPr>
                <w:rFonts w:ascii="Times New Roman" w:eastAsia="Times New Roman" w:hAnsi="Times New Roman"/>
                <w:color w:val="000000"/>
              </w:rPr>
            </w:pPr>
            <w:r w:rsidRPr="00890896">
              <w:rPr>
                <w:rFonts w:ascii="Times New Roman" w:eastAsia="Times New Roman" w:hAnsi="Times New Roman"/>
                <w:color w:val="000000"/>
              </w:rPr>
              <w:t>104.28</w:t>
            </w:r>
          </w:p>
        </w:tc>
        <w:tc>
          <w:tcPr>
            <w:tcW w:w="1600" w:type="dxa"/>
            <w:tcBorders>
              <w:top w:val="nil"/>
              <w:left w:val="nil"/>
              <w:bottom w:val="single" w:sz="8" w:space="0" w:color="auto"/>
              <w:right w:val="single" w:sz="8" w:space="0" w:color="auto"/>
            </w:tcBorders>
            <w:shd w:val="clear" w:color="auto" w:fill="auto"/>
            <w:noWrap/>
            <w:vAlign w:val="center"/>
            <w:hideMark/>
          </w:tcPr>
          <w:p w14:paraId="0BAB0F6E" w14:textId="77777777" w:rsidR="00F47D4C" w:rsidRPr="00890896" w:rsidRDefault="00F47D4C" w:rsidP="00F47D4C">
            <w:pPr>
              <w:spacing w:after="0"/>
              <w:jc w:val="right"/>
              <w:rPr>
                <w:rFonts w:ascii="Times New Roman" w:eastAsia="Times New Roman" w:hAnsi="Times New Roman"/>
                <w:color w:val="000000"/>
              </w:rPr>
            </w:pPr>
            <w:r w:rsidRPr="00890896">
              <w:rPr>
                <w:rFonts w:ascii="Times New Roman" w:eastAsia="Times New Roman" w:hAnsi="Times New Roman"/>
                <w:color w:val="000000"/>
              </w:rPr>
              <w:t>2,085.60</w:t>
            </w:r>
          </w:p>
        </w:tc>
      </w:tr>
      <w:tr w:rsidR="00F47D4C" w:rsidRPr="00890896" w14:paraId="65740FFB" w14:textId="77777777" w:rsidTr="00F47D4C">
        <w:trPr>
          <w:trHeight w:val="300"/>
        </w:trPr>
        <w:tc>
          <w:tcPr>
            <w:tcW w:w="500" w:type="dxa"/>
            <w:tcBorders>
              <w:top w:val="nil"/>
              <w:left w:val="single" w:sz="8" w:space="0" w:color="auto"/>
              <w:bottom w:val="single" w:sz="8" w:space="0" w:color="auto"/>
              <w:right w:val="single" w:sz="8" w:space="0" w:color="auto"/>
            </w:tcBorders>
            <w:shd w:val="clear" w:color="auto" w:fill="auto"/>
            <w:vAlign w:val="center"/>
            <w:hideMark/>
          </w:tcPr>
          <w:p w14:paraId="6FC580D4" w14:textId="77777777" w:rsidR="00F47D4C" w:rsidRPr="00890896" w:rsidRDefault="00F47D4C" w:rsidP="00F47D4C">
            <w:pPr>
              <w:spacing w:after="0"/>
              <w:rPr>
                <w:rFonts w:ascii="Times New Roman" w:eastAsia="Times New Roman" w:hAnsi="Times New Roman"/>
                <w:color w:val="000000"/>
              </w:rPr>
            </w:pPr>
            <w:r w:rsidRPr="00890896">
              <w:rPr>
                <w:rFonts w:ascii="Times New Roman" w:eastAsia="Times New Roman" w:hAnsi="Times New Roman"/>
                <w:color w:val="000000"/>
              </w:rPr>
              <w:t>9</w:t>
            </w:r>
          </w:p>
        </w:tc>
        <w:tc>
          <w:tcPr>
            <w:tcW w:w="3860" w:type="dxa"/>
            <w:tcBorders>
              <w:top w:val="nil"/>
              <w:left w:val="nil"/>
              <w:bottom w:val="single" w:sz="8" w:space="0" w:color="auto"/>
              <w:right w:val="single" w:sz="8" w:space="0" w:color="auto"/>
            </w:tcBorders>
            <w:shd w:val="clear" w:color="auto" w:fill="auto"/>
            <w:vAlign w:val="center"/>
            <w:hideMark/>
          </w:tcPr>
          <w:p w14:paraId="06EC3C4E" w14:textId="77777777" w:rsidR="00F47D4C" w:rsidRPr="00890896" w:rsidRDefault="00F47D4C" w:rsidP="00F47D4C">
            <w:pPr>
              <w:spacing w:after="0"/>
              <w:rPr>
                <w:rFonts w:ascii="Times New Roman" w:eastAsia="Times New Roman" w:hAnsi="Times New Roman"/>
                <w:color w:val="000000"/>
              </w:rPr>
            </w:pPr>
            <w:r w:rsidRPr="00890896">
              <w:rPr>
                <w:rFonts w:ascii="Times New Roman" w:eastAsia="Times New Roman" w:hAnsi="Times New Roman"/>
                <w:color w:val="000000"/>
              </w:rPr>
              <w:t>Vendor registration for supplier</w:t>
            </w:r>
          </w:p>
        </w:tc>
        <w:tc>
          <w:tcPr>
            <w:tcW w:w="1940" w:type="dxa"/>
            <w:tcBorders>
              <w:top w:val="nil"/>
              <w:left w:val="nil"/>
              <w:bottom w:val="single" w:sz="8" w:space="0" w:color="auto"/>
              <w:right w:val="single" w:sz="8" w:space="0" w:color="auto"/>
            </w:tcBorders>
            <w:shd w:val="clear" w:color="auto" w:fill="auto"/>
            <w:vAlign w:val="center"/>
            <w:hideMark/>
          </w:tcPr>
          <w:p w14:paraId="2FD23668" w14:textId="77777777" w:rsidR="00F47D4C" w:rsidRPr="00890896" w:rsidRDefault="00F47D4C" w:rsidP="00F47D4C">
            <w:pPr>
              <w:spacing w:after="0"/>
              <w:rPr>
                <w:rFonts w:ascii="Times New Roman" w:eastAsia="Times New Roman" w:hAnsi="Times New Roman"/>
                <w:color w:val="000000"/>
              </w:rPr>
            </w:pPr>
            <w:r w:rsidRPr="00890896">
              <w:rPr>
                <w:rFonts w:ascii="Times New Roman" w:eastAsia="Times New Roman" w:hAnsi="Times New Roman"/>
                <w:color w:val="000000"/>
              </w:rPr>
              <w:t>Procurement</w:t>
            </w:r>
          </w:p>
        </w:tc>
        <w:tc>
          <w:tcPr>
            <w:tcW w:w="1060" w:type="dxa"/>
            <w:tcBorders>
              <w:top w:val="nil"/>
              <w:left w:val="nil"/>
              <w:bottom w:val="single" w:sz="8" w:space="0" w:color="auto"/>
              <w:right w:val="single" w:sz="8" w:space="0" w:color="auto"/>
            </w:tcBorders>
            <w:shd w:val="clear" w:color="auto" w:fill="auto"/>
            <w:noWrap/>
            <w:vAlign w:val="center"/>
            <w:hideMark/>
          </w:tcPr>
          <w:p w14:paraId="2E7E04DB" w14:textId="77777777" w:rsidR="00F47D4C" w:rsidRPr="00890896" w:rsidRDefault="00F47D4C" w:rsidP="00F47D4C">
            <w:pPr>
              <w:spacing w:after="0"/>
              <w:jc w:val="center"/>
              <w:rPr>
                <w:rFonts w:ascii="Times New Roman" w:eastAsia="Times New Roman" w:hAnsi="Times New Roman"/>
                <w:color w:val="000000"/>
              </w:rPr>
            </w:pPr>
            <w:r w:rsidRPr="00890896">
              <w:rPr>
                <w:rFonts w:ascii="Times New Roman" w:eastAsia="Times New Roman" w:hAnsi="Times New Roman"/>
                <w:color w:val="000000"/>
              </w:rPr>
              <w:t>50</w:t>
            </w:r>
          </w:p>
        </w:tc>
        <w:tc>
          <w:tcPr>
            <w:tcW w:w="1340" w:type="dxa"/>
            <w:tcBorders>
              <w:top w:val="nil"/>
              <w:left w:val="nil"/>
              <w:bottom w:val="single" w:sz="8" w:space="0" w:color="auto"/>
              <w:right w:val="single" w:sz="8" w:space="0" w:color="auto"/>
            </w:tcBorders>
            <w:shd w:val="clear" w:color="auto" w:fill="auto"/>
            <w:noWrap/>
            <w:vAlign w:val="center"/>
            <w:hideMark/>
          </w:tcPr>
          <w:p w14:paraId="338D0D91" w14:textId="77777777" w:rsidR="00F47D4C" w:rsidRPr="00890896" w:rsidRDefault="00F47D4C" w:rsidP="00F47D4C">
            <w:pPr>
              <w:spacing w:after="0"/>
              <w:jc w:val="center"/>
              <w:rPr>
                <w:rFonts w:ascii="Times New Roman" w:eastAsia="Times New Roman" w:hAnsi="Times New Roman"/>
                <w:color w:val="000000"/>
              </w:rPr>
            </w:pPr>
            <w:r w:rsidRPr="00890896">
              <w:rPr>
                <w:rFonts w:ascii="Times New Roman" w:eastAsia="Times New Roman" w:hAnsi="Times New Roman"/>
                <w:color w:val="000000"/>
              </w:rPr>
              <w:t>21.73</w:t>
            </w:r>
          </w:p>
        </w:tc>
        <w:tc>
          <w:tcPr>
            <w:tcW w:w="1600" w:type="dxa"/>
            <w:tcBorders>
              <w:top w:val="nil"/>
              <w:left w:val="nil"/>
              <w:bottom w:val="single" w:sz="8" w:space="0" w:color="auto"/>
              <w:right w:val="single" w:sz="8" w:space="0" w:color="auto"/>
            </w:tcBorders>
            <w:shd w:val="clear" w:color="auto" w:fill="auto"/>
            <w:noWrap/>
            <w:vAlign w:val="center"/>
            <w:hideMark/>
          </w:tcPr>
          <w:p w14:paraId="454E3C82" w14:textId="77777777" w:rsidR="00F47D4C" w:rsidRPr="00890896" w:rsidRDefault="00F47D4C" w:rsidP="00F47D4C">
            <w:pPr>
              <w:spacing w:after="0"/>
              <w:jc w:val="right"/>
              <w:rPr>
                <w:rFonts w:ascii="Times New Roman" w:eastAsia="Times New Roman" w:hAnsi="Times New Roman"/>
                <w:color w:val="000000"/>
              </w:rPr>
            </w:pPr>
            <w:r w:rsidRPr="00890896">
              <w:rPr>
                <w:rFonts w:ascii="Times New Roman" w:eastAsia="Times New Roman" w:hAnsi="Times New Roman"/>
                <w:color w:val="000000"/>
              </w:rPr>
              <w:t>1,086.50</w:t>
            </w:r>
          </w:p>
        </w:tc>
      </w:tr>
      <w:tr w:rsidR="00F47D4C" w:rsidRPr="00890896" w14:paraId="6A352055" w14:textId="77777777" w:rsidTr="00F47D4C">
        <w:trPr>
          <w:trHeight w:val="300"/>
        </w:trPr>
        <w:tc>
          <w:tcPr>
            <w:tcW w:w="500" w:type="dxa"/>
            <w:tcBorders>
              <w:top w:val="nil"/>
              <w:left w:val="single" w:sz="8" w:space="0" w:color="auto"/>
              <w:bottom w:val="single" w:sz="8" w:space="0" w:color="auto"/>
              <w:right w:val="single" w:sz="8" w:space="0" w:color="auto"/>
            </w:tcBorders>
            <w:shd w:val="clear" w:color="auto" w:fill="auto"/>
            <w:vAlign w:val="center"/>
            <w:hideMark/>
          </w:tcPr>
          <w:p w14:paraId="3095F856" w14:textId="77777777" w:rsidR="00F47D4C" w:rsidRPr="00890896" w:rsidRDefault="00F47D4C" w:rsidP="00F47D4C">
            <w:pPr>
              <w:spacing w:after="0"/>
              <w:rPr>
                <w:rFonts w:ascii="Times New Roman" w:eastAsia="Times New Roman" w:hAnsi="Times New Roman"/>
                <w:color w:val="000000"/>
              </w:rPr>
            </w:pPr>
            <w:r w:rsidRPr="00890896">
              <w:rPr>
                <w:rFonts w:ascii="Times New Roman" w:eastAsia="Times New Roman" w:hAnsi="Times New Roman"/>
                <w:color w:val="000000"/>
              </w:rPr>
              <w:t>10</w:t>
            </w:r>
          </w:p>
        </w:tc>
        <w:tc>
          <w:tcPr>
            <w:tcW w:w="3860" w:type="dxa"/>
            <w:tcBorders>
              <w:top w:val="nil"/>
              <w:left w:val="nil"/>
              <w:bottom w:val="single" w:sz="8" w:space="0" w:color="auto"/>
              <w:right w:val="single" w:sz="8" w:space="0" w:color="auto"/>
            </w:tcBorders>
            <w:shd w:val="clear" w:color="auto" w:fill="auto"/>
            <w:vAlign w:val="center"/>
            <w:hideMark/>
          </w:tcPr>
          <w:p w14:paraId="0464C127" w14:textId="77777777" w:rsidR="00F47D4C" w:rsidRPr="00890896" w:rsidRDefault="00F47D4C" w:rsidP="00F47D4C">
            <w:pPr>
              <w:spacing w:after="0"/>
              <w:rPr>
                <w:rFonts w:ascii="Times New Roman" w:eastAsia="Times New Roman" w:hAnsi="Times New Roman"/>
                <w:color w:val="000000"/>
              </w:rPr>
            </w:pPr>
            <w:r w:rsidRPr="00890896">
              <w:rPr>
                <w:rFonts w:ascii="Times New Roman" w:eastAsia="Times New Roman" w:hAnsi="Times New Roman"/>
                <w:color w:val="000000"/>
              </w:rPr>
              <w:t>Request for PO creation only</w:t>
            </w:r>
          </w:p>
        </w:tc>
        <w:tc>
          <w:tcPr>
            <w:tcW w:w="1940" w:type="dxa"/>
            <w:tcBorders>
              <w:top w:val="nil"/>
              <w:left w:val="nil"/>
              <w:bottom w:val="single" w:sz="8" w:space="0" w:color="auto"/>
              <w:right w:val="single" w:sz="8" w:space="0" w:color="auto"/>
            </w:tcBorders>
            <w:shd w:val="clear" w:color="auto" w:fill="auto"/>
            <w:vAlign w:val="center"/>
            <w:hideMark/>
          </w:tcPr>
          <w:p w14:paraId="2852BAB4" w14:textId="77777777" w:rsidR="00F47D4C" w:rsidRPr="00890896" w:rsidRDefault="00F47D4C" w:rsidP="00F47D4C">
            <w:pPr>
              <w:spacing w:after="0"/>
              <w:rPr>
                <w:rFonts w:ascii="Times New Roman" w:eastAsia="Times New Roman" w:hAnsi="Times New Roman"/>
                <w:color w:val="000000"/>
              </w:rPr>
            </w:pPr>
            <w:r w:rsidRPr="00890896">
              <w:rPr>
                <w:rFonts w:ascii="Times New Roman" w:eastAsia="Times New Roman" w:hAnsi="Times New Roman"/>
                <w:color w:val="000000"/>
              </w:rPr>
              <w:t>Procurement</w:t>
            </w:r>
          </w:p>
        </w:tc>
        <w:tc>
          <w:tcPr>
            <w:tcW w:w="1060" w:type="dxa"/>
            <w:tcBorders>
              <w:top w:val="nil"/>
              <w:left w:val="nil"/>
              <w:bottom w:val="single" w:sz="8" w:space="0" w:color="auto"/>
              <w:right w:val="single" w:sz="8" w:space="0" w:color="auto"/>
            </w:tcBorders>
            <w:shd w:val="clear" w:color="auto" w:fill="auto"/>
            <w:noWrap/>
            <w:vAlign w:val="center"/>
            <w:hideMark/>
          </w:tcPr>
          <w:p w14:paraId="08D15473" w14:textId="77777777" w:rsidR="00F47D4C" w:rsidRPr="00890896" w:rsidRDefault="00F47D4C" w:rsidP="00F47D4C">
            <w:pPr>
              <w:spacing w:after="0"/>
              <w:jc w:val="center"/>
              <w:rPr>
                <w:rFonts w:ascii="Times New Roman" w:eastAsia="Times New Roman" w:hAnsi="Times New Roman"/>
                <w:color w:val="000000"/>
              </w:rPr>
            </w:pPr>
            <w:r w:rsidRPr="00890896">
              <w:rPr>
                <w:rFonts w:ascii="Times New Roman" w:eastAsia="Times New Roman" w:hAnsi="Times New Roman"/>
                <w:color w:val="000000"/>
              </w:rPr>
              <w:t>69</w:t>
            </w:r>
          </w:p>
        </w:tc>
        <w:tc>
          <w:tcPr>
            <w:tcW w:w="1340" w:type="dxa"/>
            <w:tcBorders>
              <w:top w:val="nil"/>
              <w:left w:val="nil"/>
              <w:bottom w:val="single" w:sz="8" w:space="0" w:color="auto"/>
              <w:right w:val="single" w:sz="8" w:space="0" w:color="auto"/>
            </w:tcBorders>
            <w:shd w:val="clear" w:color="auto" w:fill="auto"/>
            <w:noWrap/>
            <w:vAlign w:val="center"/>
            <w:hideMark/>
          </w:tcPr>
          <w:p w14:paraId="61A17713" w14:textId="77777777" w:rsidR="00F47D4C" w:rsidRPr="00890896" w:rsidRDefault="00F47D4C" w:rsidP="00F47D4C">
            <w:pPr>
              <w:spacing w:after="0"/>
              <w:jc w:val="center"/>
              <w:rPr>
                <w:rFonts w:ascii="Times New Roman" w:eastAsia="Times New Roman" w:hAnsi="Times New Roman"/>
                <w:color w:val="000000"/>
              </w:rPr>
            </w:pPr>
            <w:r w:rsidRPr="00890896">
              <w:rPr>
                <w:rFonts w:ascii="Times New Roman" w:eastAsia="Times New Roman" w:hAnsi="Times New Roman"/>
                <w:color w:val="000000"/>
              </w:rPr>
              <w:t>58.93</w:t>
            </w:r>
          </w:p>
        </w:tc>
        <w:tc>
          <w:tcPr>
            <w:tcW w:w="1600" w:type="dxa"/>
            <w:tcBorders>
              <w:top w:val="nil"/>
              <w:left w:val="nil"/>
              <w:bottom w:val="single" w:sz="8" w:space="0" w:color="auto"/>
              <w:right w:val="single" w:sz="8" w:space="0" w:color="auto"/>
            </w:tcBorders>
            <w:shd w:val="clear" w:color="auto" w:fill="auto"/>
            <w:noWrap/>
            <w:vAlign w:val="center"/>
            <w:hideMark/>
          </w:tcPr>
          <w:p w14:paraId="0A61EFB1" w14:textId="77777777" w:rsidR="00F47D4C" w:rsidRPr="00890896" w:rsidRDefault="00F47D4C" w:rsidP="00F47D4C">
            <w:pPr>
              <w:spacing w:after="0"/>
              <w:jc w:val="right"/>
              <w:rPr>
                <w:rFonts w:ascii="Times New Roman" w:eastAsia="Times New Roman" w:hAnsi="Times New Roman"/>
                <w:color w:val="000000"/>
              </w:rPr>
            </w:pPr>
            <w:r w:rsidRPr="00890896">
              <w:rPr>
                <w:rFonts w:ascii="Times New Roman" w:eastAsia="Times New Roman" w:hAnsi="Times New Roman"/>
                <w:color w:val="000000"/>
              </w:rPr>
              <w:t>4,066.17</w:t>
            </w:r>
          </w:p>
        </w:tc>
      </w:tr>
      <w:tr w:rsidR="00F47D4C" w:rsidRPr="00890896" w14:paraId="38B6EFA9" w14:textId="77777777" w:rsidTr="00F47D4C">
        <w:trPr>
          <w:trHeight w:val="570"/>
        </w:trPr>
        <w:tc>
          <w:tcPr>
            <w:tcW w:w="500" w:type="dxa"/>
            <w:tcBorders>
              <w:top w:val="nil"/>
              <w:left w:val="single" w:sz="8" w:space="0" w:color="auto"/>
              <w:bottom w:val="single" w:sz="8" w:space="0" w:color="auto"/>
              <w:right w:val="single" w:sz="8" w:space="0" w:color="auto"/>
            </w:tcBorders>
            <w:shd w:val="clear" w:color="auto" w:fill="auto"/>
            <w:vAlign w:val="center"/>
            <w:hideMark/>
          </w:tcPr>
          <w:p w14:paraId="13263E37" w14:textId="77777777" w:rsidR="00F47D4C" w:rsidRPr="00890896" w:rsidRDefault="00F47D4C" w:rsidP="00F47D4C">
            <w:pPr>
              <w:spacing w:after="0"/>
              <w:rPr>
                <w:rFonts w:ascii="Times New Roman" w:eastAsia="Times New Roman" w:hAnsi="Times New Roman"/>
                <w:color w:val="000000"/>
              </w:rPr>
            </w:pPr>
            <w:r w:rsidRPr="00890896">
              <w:rPr>
                <w:rFonts w:ascii="Times New Roman" w:eastAsia="Times New Roman" w:hAnsi="Times New Roman"/>
                <w:color w:val="000000"/>
              </w:rPr>
              <w:t>11</w:t>
            </w:r>
          </w:p>
        </w:tc>
        <w:tc>
          <w:tcPr>
            <w:tcW w:w="3860" w:type="dxa"/>
            <w:tcBorders>
              <w:top w:val="nil"/>
              <w:left w:val="nil"/>
              <w:bottom w:val="single" w:sz="8" w:space="0" w:color="auto"/>
              <w:right w:val="single" w:sz="8" w:space="0" w:color="auto"/>
            </w:tcBorders>
            <w:shd w:val="clear" w:color="auto" w:fill="auto"/>
            <w:vAlign w:val="center"/>
            <w:hideMark/>
          </w:tcPr>
          <w:p w14:paraId="3D2D7595" w14:textId="77777777" w:rsidR="00F47D4C" w:rsidRPr="00890896" w:rsidRDefault="00F47D4C" w:rsidP="00F47D4C">
            <w:pPr>
              <w:spacing w:after="0"/>
              <w:rPr>
                <w:rFonts w:ascii="Times New Roman" w:eastAsia="Times New Roman" w:hAnsi="Times New Roman"/>
                <w:color w:val="000000"/>
              </w:rPr>
            </w:pPr>
            <w:r w:rsidRPr="00890896">
              <w:rPr>
                <w:rFonts w:ascii="Times New Roman" w:eastAsia="Times New Roman" w:hAnsi="Times New Roman"/>
                <w:color w:val="000000"/>
              </w:rPr>
              <w:t xml:space="preserve">RECRUITMENT : Service Contract (SC 3 – 7) </w:t>
            </w:r>
          </w:p>
        </w:tc>
        <w:tc>
          <w:tcPr>
            <w:tcW w:w="1940" w:type="dxa"/>
            <w:tcBorders>
              <w:top w:val="nil"/>
              <w:left w:val="nil"/>
              <w:bottom w:val="single" w:sz="8" w:space="0" w:color="auto"/>
              <w:right w:val="single" w:sz="8" w:space="0" w:color="auto"/>
            </w:tcBorders>
            <w:shd w:val="clear" w:color="auto" w:fill="auto"/>
            <w:vAlign w:val="center"/>
            <w:hideMark/>
          </w:tcPr>
          <w:p w14:paraId="1404B869" w14:textId="77777777" w:rsidR="00F47D4C" w:rsidRPr="00890896" w:rsidRDefault="00F47D4C" w:rsidP="00F47D4C">
            <w:pPr>
              <w:spacing w:after="0"/>
              <w:rPr>
                <w:rFonts w:ascii="Times New Roman" w:eastAsia="Times New Roman" w:hAnsi="Times New Roman"/>
                <w:color w:val="000000"/>
              </w:rPr>
            </w:pPr>
            <w:r w:rsidRPr="00890896">
              <w:rPr>
                <w:rFonts w:ascii="Times New Roman" w:eastAsia="Times New Roman" w:hAnsi="Times New Roman"/>
                <w:color w:val="000000"/>
              </w:rPr>
              <w:t>Human Resource</w:t>
            </w:r>
          </w:p>
        </w:tc>
        <w:tc>
          <w:tcPr>
            <w:tcW w:w="1060" w:type="dxa"/>
            <w:tcBorders>
              <w:top w:val="nil"/>
              <w:left w:val="nil"/>
              <w:bottom w:val="single" w:sz="8" w:space="0" w:color="auto"/>
              <w:right w:val="single" w:sz="8" w:space="0" w:color="auto"/>
            </w:tcBorders>
            <w:shd w:val="clear" w:color="auto" w:fill="auto"/>
            <w:noWrap/>
            <w:vAlign w:val="center"/>
            <w:hideMark/>
          </w:tcPr>
          <w:p w14:paraId="14236179" w14:textId="77777777" w:rsidR="00F47D4C" w:rsidRPr="00890896" w:rsidRDefault="00F47D4C" w:rsidP="00F47D4C">
            <w:pPr>
              <w:spacing w:after="0"/>
              <w:jc w:val="center"/>
              <w:rPr>
                <w:rFonts w:ascii="Times New Roman" w:eastAsia="Times New Roman" w:hAnsi="Times New Roman"/>
                <w:color w:val="000000"/>
              </w:rPr>
            </w:pPr>
            <w:r w:rsidRPr="00890896">
              <w:rPr>
                <w:rFonts w:ascii="Times New Roman" w:eastAsia="Times New Roman" w:hAnsi="Times New Roman"/>
                <w:color w:val="000000"/>
              </w:rPr>
              <w:t>4</w:t>
            </w:r>
          </w:p>
        </w:tc>
        <w:tc>
          <w:tcPr>
            <w:tcW w:w="1340" w:type="dxa"/>
            <w:tcBorders>
              <w:top w:val="nil"/>
              <w:left w:val="nil"/>
              <w:bottom w:val="single" w:sz="8" w:space="0" w:color="auto"/>
              <w:right w:val="single" w:sz="8" w:space="0" w:color="auto"/>
            </w:tcBorders>
            <w:shd w:val="clear" w:color="auto" w:fill="auto"/>
            <w:noWrap/>
            <w:vAlign w:val="center"/>
            <w:hideMark/>
          </w:tcPr>
          <w:p w14:paraId="2C5F23D1" w14:textId="77777777" w:rsidR="00F47D4C" w:rsidRPr="00890896" w:rsidRDefault="00F47D4C" w:rsidP="00F47D4C">
            <w:pPr>
              <w:spacing w:after="0"/>
              <w:jc w:val="center"/>
              <w:rPr>
                <w:rFonts w:ascii="Times New Roman" w:eastAsia="Times New Roman" w:hAnsi="Times New Roman"/>
                <w:color w:val="000000"/>
              </w:rPr>
            </w:pPr>
            <w:r w:rsidRPr="00890896">
              <w:rPr>
                <w:rFonts w:ascii="Times New Roman" w:eastAsia="Times New Roman" w:hAnsi="Times New Roman"/>
                <w:color w:val="000000"/>
              </w:rPr>
              <w:t>934.94</w:t>
            </w:r>
          </w:p>
        </w:tc>
        <w:tc>
          <w:tcPr>
            <w:tcW w:w="1600" w:type="dxa"/>
            <w:tcBorders>
              <w:top w:val="nil"/>
              <w:left w:val="nil"/>
              <w:bottom w:val="single" w:sz="8" w:space="0" w:color="auto"/>
              <w:right w:val="single" w:sz="8" w:space="0" w:color="auto"/>
            </w:tcBorders>
            <w:shd w:val="clear" w:color="auto" w:fill="auto"/>
            <w:noWrap/>
            <w:vAlign w:val="center"/>
            <w:hideMark/>
          </w:tcPr>
          <w:p w14:paraId="58EDDFFE" w14:textId="77777777" w:rsidR="00F47D4C" w:rsidRPr="00890896" w:rsidRDefault="00F47D4C" w:rsidP="00F47D4C">
            <w:pPr>
              <w:spacing w:after="0"/>
              <w:jc w:val="right"/>
              <w:rPr>
                <w:rFonts w:ascii="Times New Roman" w:eastAsia="Times New Roman" w:hAnsi="Times New Roman"/>
                <w:color w:val="000000"/>
              </w:rPr>
            </w:pPr>
            <w:r w:rsidRPr="00890896">
              <w:rPr>
                <w:rFonts w:ascii="Times New Roman" w:eastAsia="Times New Roman" w:hAnsi="Times New Roman"/>
                <w:color w:val="000000"/>
              </w:rPr>
              <w:t>3,739.76</w:t>
            </w:r>
          </w:p>
        </w:tc>
      </w:tr>
      <w:tr w:rsidR="00F47D4C" w:rsidRPr="00890896" w14:paraId="1FB28B2C" w14:textId="77777777" w:rsidTr="00F47D4C">
        <w:trPr>
          <w:trHeight w:val="570"/>
        </w:trPr>
        <w:tc>
          <w:tcPr>
            <w:tcW w:w="500" w:type="dxa"/>
            <w:tcBorders>
              <w:top w:val="nil"/>
              <w:left w:val="single" w:sz="8" w:space="0" w:color="auto"/>
              <w:bottom w:val="single" w:sz="8" w:space="0" w:color="auto"/>
              <w:right w:val="single" w:sz="8" w:space="0" w:color="auto"/>
            </w:tcBorders>
            <w:shd w:val="clear" w:color="auto" w:fill="auto"/>
            <w:vAlign w:val="center"/>
            <w:hideMark/>
          </w:tcPr>
          <w:p w14:paraId="5D14FECF" w14:textId="77777777" w:rsidR="00F47D4C" w:rsidRPr="00890896" w:rsidRDefault="00F47D4C" w:rsidP="00F47D4C">
            <w:pPr>
              <w:spacing w:after="0"/>
              <w:rPr>
                <w:rFonts w:ascii="Times New Roman" w:eastAsia="Times New Roman" w:hAnsi="Times New Roman"/>
                <w:color w:val="000000"/>
              </w:rPr>
            </w:pPr>
            <w:r w:rsidRPr="00890896">
              <w:rPr>
                <w:rFonts w:ascii="Times New Roman" w:eastAsia="Times New Roman" w:hAnsi="Times New Roman"/>
                <w:color w:val="000000"/>
              </w:rPr>
              <w:t>12</w:t>
            </w:r>
          </w:p>
        </w:tc>
        <w:tc>
          <w:tcPr>
            <w:tcW w:w="3860" w:type="dxa"/>
            <w:tcBorders>
              <w:top w:val="nil"/>
              <w:left w:val="nil"/>
              <w:bottom w:val="single" w:sz="8" w:space="0" w:color="auto"/>
              <w:right w:val="single" w:sz="8" w:space="0" w:color="auto"/>
            </w:tcBorders>
            <w:shd w:val="clear" w:color="auto" w:fill="auto"/>
            <w:vAlign w:val="center"/>
            <w:hideMark/>
          </w:tcPr>
          <w:p w14:paraId="098031EE" w14:textId="77777777" w:rsidR="00F47D4C" w:rsidRPr="00890896" w:rsidRDefault="00F47D4C" w:rsidP="00F47D4C">
            <w:pPr>
              <w:spacing w:after="0"/>
              <w:rPr>
                <w:rFonts w:ascii="Times New Roman" w:eastAsia="Times New Roman" w:hAnsi="Times New Roman"/>
                <w:color w:val="000000"/>
              </w:rPr>
            </w:pPr>
            <w:r w:rsidRPr="00890896">
              <w:rPr>
                <w:rFonts w:ascii="Times New Roman" w:eastAsia="Times New Roman" w:hAnsi="Times New Roman"/>
                <w:color w:val="000000"/>
              </w:rPr>
              <w:t xml:space="preserve">RECRUITMENT : Service Contract (SC 8 – 11) </w:t>
            </w:r>
          </w:p>
        </w:tc>
        <w:tc>
          <w:tcPr>
            <w:tcW w:w="1940" w:type="dxa"/>
            <w:tcBorders>
              <w:top w:val="nil"/>
              <w:left w:val="nil"/>
              <w:bottom w:val="single" w:sz="8" w:space="0" w:color="auto"/>
              <w:right w:val="single" w:sz="8" w:space="0" w:color="auto"/>
            </w:tcBorders>
            <w:shd w:val="clear" w:color="auto" w:fill="auto"/>
            <w:vAlign w:val="center"/>
            <w:hideMark/>
          </w:tcPr>
          <w:p w14:paraId="16082C10" w14:textId="77777777" w:rsidR="00F47D4C" w:rsidRPr="00890896" w:rsidRDefault="00F47D4C" w:rsidP="00F47D4C">
            <w:pPr>
              <w:spacing w:after="0"/>
              <w:rPr>
                <w:rFonts w:ascii="Times New Roman" w:eastAsia="Times New Roman" w:hAnsi="Times New Roman"/>
                <w:color w:val="000000"/>
              </w:rPr>
            </w:pPr>
            <w:r w:rsidRPr="00890896">
              <w:rPr>
                <w:rFonts w:ascii="Times New Roman" w:eastAsia="Times New Roman" w:hAnsi="Times New Roman"/>
                <w:color w:val="000000"/>
              </w:rPr>
              <w:t>Human Resource</w:t>
            </w:r>
          </w:p>
        </w:tc>
        <w:tc>
          <w:tcPr>
            <w:tcW w:w="1060" w:type="dxa"/>
            <w:tcBorders>
              <w:top w:val="nil"/>
              <w:left w:val="nil"/>
              <w:bottom w:val="single" w:sz="8" w:space="0" w:color="auto"/>
              <w:right w:val="single" w:sz="8" w:space="0" w:color="auto"/>
            </w:tcBorders>
            <w:shd w:val="clear" w:color="auto" w:fill="auto"/>
            <w:noWrap/>
            <w:vAlign w:val="center"/>
            <w:hideMark/>
          </w:tcPr>
          <w:p w14:paraId="528F28EB" w14:textId="77777777" w:rsidR="00F47D4C" w:rsidRPr="00890896" w:rsidRDefault="00F47D4C" w:rsidP="00F47D4C">
            <w:pPr>
              <w:spacing w:after="0"/>
              <w:jc w:val="center"/>
              <w:rPr>
                <w:rFonts w:ascii="Times New Roman" w:eastAsia="Times New Roman" w:hAnsi="Times New Roman"/>
                <w:color w:val="000000"/>
              </w:rPr>
            </w:pPr>
            <w:r w:rsidRPr="00890896">
              <w:rPr>
                <w:rFonts w:ascii="Times New Roman" w:eastAsia="Times New Roman" w:hAnsi="Times New Roman"/>
                <w:color w:val="000000"/>
              </w:rPr>
              <w:t>4</w:t>
            </w:r>
          </w:p>
        </w:tc>
        <w:tc>
          <w:tcPr>
            <w:tcW w:w="1340" w:type="dxa"/>
            <w:tcBorders>
              <w:top w:val="nil"/>
              <w:left w:val="nil"/>
              <w:bottom w:val="single" w:sz="8" w:space="0" w:color="auto"/>
              <w:right w:val="single" w:sz="8" w:space="0" w:color="auto"/>
            </w:tcBorders>
            <w:shd w:val="clear" w:color="auto" w:fill="auto"/>
            <w:noWrap/>
            <w:vAlign w:val="center"/>
            <w:hideMark/>
          </w:tcPr>
          <w:p w14:paraId="5921A7AC" w14:textId="77777777" w:rsidR="00F47D4C" w:rsidRPr="00890896" w:rsidRDefault="00F47D4C" w:rsidP="00F47D4C">
            <w:pPr>
              <w:spacing w:after="0"/>
              <w:jc w:val="center"/>
              <w:rPr>
                <w:rFonts w:ascii="Times New Roman" w:eastAsia="Times New Roman" w:hAnsi="Times New Roman"/>
                <w:color w:val="000000"/>
              </w:rPr>
            </w:pPr>
            <w:r w:rsidRPr="00890896">
              <w:rPr>
                <w:rFonts w:ascii="Times New Roman" w:eastAsia="Times New Roman" w:hAnsi="Times New Roman"/>
                <w:color w:val="000000"/>
              </w:rPr>
              <w:t>972.14</w:t>
            </w:r>
          </w:p>
        </w:tc>
        <w:tc>
          <w:tcPr>
            <w:tcW w:w="1600" w:type="dxa"/>
            <w:tcBorders>
              <w:top w:val="nil"/>
              <w:left w:val="nil"/>
              <w:bottom w:val="single" w:sz="8" w:space="0" w:color="auto"/>
              <w:right w:val="single" w:sz="8" w:space="0" w:color="auto"/>
            </w:tcBorders>
            <w:shd w:val="clear" w:color="auto" w:fill="auto"/>
            <w:noWrap/>
            <w:vAlign w:val="center"/>
            <w:hideMark/>
          </w:tcPr>
          <w:p w14:paraId="7B2A4553" w14:textId="77777777" w:rsidR="00F47D4C" w:rsidRPr="00890896" w:rsidRDefault="00F47D4C" w:rsidP="00F47D4C">
            <w:pPr>
              <w:spacing w:after="0"/>
              <w:jc w:val="right"/>
              <w:rPr>
                <w:rFonts w:ascii="Times New Roman" w:eastAsia="Times New Roman" w:hAnsi="Times New Roman"/>
                <w:color w:val="000000"/>
              </w:rPr>
            </w:pPr>
            <w:r w:rsidRPr="00890896">
              <w:rPr>
                <w:rFonts w:ascii="Times New Roman" w:eastAsia="Times New Roman" w:hAnsi="Times New Roman"/>
                <w:color w:val="000000"/>
              </w:rPr>
              <w:t>3,888.56</w:t>
            </w:r>
          </w:p>
        </w:tc>
      </w:tr>
      <w:tr w:rsidR="00F47D4C" w:rsidRPr="00890896" w14:paraId="292EDC42" w14:textId="77777777" w:rsidTr="00F47D4C">
        <w:trPr>
          <w:trHeight w:val="570"/>
        </w:trPr>
        <w:tc>
          <w:tcPr>
            <w:tcW w:w="500" w:type="dxa"/>
            <w:tcBorders>
              <w:top w:val="nil"/>
              <w:left w:val="single" w:sz="8" w:space="0" w:color="auto"/>
              <w:bottom w:val="single" w:sz="8" w:space="0" w:color="auto"/>
              <w:right w:val="single" w:sz="8" w:space="0" w:color="auto"/>
            </w:tcBorders>
            <w:shd w:val="clear" w:color="auto" w:fill="auto"/>
            <w:vAlign w:val="center"/>
            <w:hideMark/>
          </w:tcPr>
          <w:p w14:paraId="1F91E0F1" w14:textId="77777777" w:rsidR="00F47D4C" w:rsidRPr="00890896" w:rsidRDefault="00F47D4C" w:rsidP="00F47D4C">
            <w:pPr>
              <w:spacing w:after="0"/>
              <w:rPr>
                <w:rFonts w:ascii="Times New Roman" w:eastAsia="Times New Roman" w:hAnsi="Times New Roman"/>
                <w:color w:val="000000"/>
              </w:rPr>
            </w:pPr>
            <w:r w:rsidRPr="00890896">
              <w:rPr>
                <w:rFonts w:ascii="Times New Roman" w:eastAsia="Times New Roman" w:hAnsi="Times New Roman"/>
                <w:color w:val="000000"/>
              </w:rPr>
              <w:t>13</w:t>
            </w:r>
          </w:p>
        </w:tc>
        <w:tc>
          <w:tcPr>
            <w:tcW w:w="3860" w:type="dxa"/>
            <w:tcBorders>
              <w:top w:val="nil"/>
              <w:left w:val="nil"/>
              <w:bottom w:val="single" w:sz="8" w:space="0" w:color="auto"/>
              <w:right w:val="single" w:sz="8" w:space="0" w:color="auto"/>
            </w:tcBorders>
            <w:shd w:val="clear" w:color="auto" w:fill="auto"/>
            <w:vAlign w:val="center"/>
            <w:hideMark/>
          </w:tcPr>
          <w:p w14:paraId="3A6F3BBE" w14:textId="77777777" w:rsidR="00F47D4C" w:rsidRPr="00890896" w:rsidRDefault="00F47D4C" w:rsidP="00F47D4C">
            <w:pPr>
              <w:spacing w:after="0"/>
              <w:rPr>
                <w:rFonts w:ascii="Times New Roman" w:eastAsia="Times New Roman" w:hAnsi="Times New Roman"/>
                <w:color w:val="000000"/>
              </w:rPr>
            </w:pPr>
            <w:r w:rsidRPr="00890896">
              <w:rPr>
                <w:rFonts w:ascii="Times New Roman" w:eastAsia="Times New Roman" w:hAnsi="Times New Roman"/>
                <w:color w:val="000000"/>
              </w:rPr>
              <w:t xml:space="preserve">Vendor registration for staff and SC </w:t>
            </w:r>
          </w:p>
        </w:tc>
        <w:tc>
          <w:tcPr>
            <w:tcW w:w="1940" w:type="dxa"/>
            <w:tcBorders>
              <w:top w:val="nil"/>
              <w:left w:val="nil"/>
              <w:bottom w:val="single" w:sz="8" w:space="0" w:color="auto"/>
              <w:right w:val="single" w:sz="8" w:space="0" w:color="auto"/>
            </w:tcBorders>
            <w:shd w:val="clear" w:color="auto" w:fill="auto"/>
            <w:vAlign w:val="center"/>
            <w:hideMark/>
          </w:tcPr>
          <w:p w14:paraId="5853B8B8" w14:textId="77777777" w:rsidR="00F47D4C" w:rsidRPr="00890896" w:rsidRDefault="00F47D4C" w:rsidP="00F47D4C">
            <w:pPr>
              <w:spacing w:after="0"/>
              <w:rPr>
                <w:rFonts w:ascii="Times New Roman" w:eastAsia="Times New Roman" w:hAnsi="Times New Roman"/>
                <w:color w:val="000000"/>
              </w:rPr>
            </w:pPr>
            <w:r w:rsidRPr="00890896">
              <w:rPr>
                <w:rFonts w:ascii="Times New Roman" w:eastAsia="Times New Roman" w:hAnsi="Times New Roman"/>
                <w:color w:val="000000"/>
              </w:rPr>
              <w:t>Human Resource</w:t>
            </w:r>
          </w:p>
        </w:tc>
        <w:tc>
          <w:tcPr>
            <w:tcW w:w="1060" w:type="dxa"/>
            <w:tcBorders>
              <w:top w:val="nil"/>
              <w:left w:val="nil"/>
              <w:bottom w:val="single" w:sz="8" w:space="0" w:color="auto"/>
              <w:right w:val="single" w:sz="8" w:space="0" w:color="auto"/>
            </w:tcBorders>
            <w:shd w:val="clear" w:color="auto" w:fill="auto"/>
            <w:noWrap/>
            <w:vAlign w:val="center"/>
            <w:hideMark/>
          </w:tcPr>
          <w:p w14:paraId="1EE25CBD" w14:textId="77777777" w:rsidR="00F47D4C" w:rsidRPr="00890896" w:rsidRDefault="00F47D4C" w:rsidP="00F47D4C">
            <w:pPr>
              <w:spacing w:after="0"/>
              <w:jc w:val="center"/>
              <w:rPr>
                <w:rFonts w:ascii="Times New Roman" w:eastAsia="Times New Roman" w:hAnsi="Times New Roman"/>
                <w:color w:val="000000"/>
              </w:rPr>
            </w:pPr>
            <w:r w:rsidRPr="00890896">
              <w:rPr>
                <w:rFonts w:ascii="Times New Roman" w:eastAsia="Times New Roman" w:hAnsi="Times New Roman"/>
                <w:color w:val="000000"/>
              </w:rPr>
              <w:t>8</w:t>
            </w:r>
          </w:p>
        </w:tc>
        <w:tc>
          <w:tcPr>
            <w:tcW w:w="1340" w:type="dxa"/>
            <w:tcBorders>
              <w:top w:val="nil"/>
              <w:left w:val="nil"/>
              <w:bottom w:val="single" w:sz="8" w:space="0" w:color="auto"/>
              <w:right w:val="single" w:sz="8" w:space="0" w:color="auto"/>
            </w:tcBorders>
            <w:shd w:val="clear" w:color="auto" w:fill="auto"/>
            <w:noWrap/>
            <w:vAlign w:val="center"/>
            <w:hideMark/>
          </w:tcPr>
          <w:p w14:paraId="6D0C75BB" w14:textId="77777777" w:rsidR="00F47D4C" w:rsidRPr="00890896" w:rsidRDefault="00F47D4C" w:rsidP="00F47D4C">
            <w:pPr>
              <w:spacing w:after="0"/>
              <w:jc w:val="center"/>
              <w:rPr>
                <w:rFonts w:ascii="Times New Roman" w:eastAsia="Times New Roman" w:hAnsi="Times New Roman"/>
                <w:color w:val="000000"/>
              </w:rPr>
            </w:pPr>
            <w:r w:rsidRPr="00890896">
              <w:rPr>
                <w:rFonts w:ascii="Times New Roman" w:eastAsia="Times New Roman" w:hAnsi="Times New Roman"/>
                <w:color w:val="000000"/>
              </w:rPr>
              <w:t>21.73</w:t>
            </w:r>
          </w:p>
        </w:tc>
        <w:tc>
          <w:tcPr>
            <w:tcW w:w="1600" w:type="dxa"/>
            <w:tcBorders>
              <w:top w:val="nil"/>
              <w:left w:val="nil"/>
              <w:bottom w:val="single" w:sz="8" w:space="0" w:color="auto"/>
              <w:right w:val="single" w:sz="8" w:space="0" w:color="auto"/>
            </w:tcBorders>
            <w:shd w:val="clear" w:color="auto" w:fill="auto"/>
            <w:noWrap/>
            <w:vAlign w:val="center"/>
            <w:hideMark/>
          </w:tcPr>
          <w:p w14:paraId="120D742F" w14:textId="77777777" w:rsidR="00F47D4C" w:rsidRPr="00890896" w:rsidRDefault="00F47D4C" w:rsidP="00F47D4C">
            <w:pPr>
              <w:spacing w:after="0"/>
              <w:jc w:val="right"/>
              <w:rPr>
                <w:rFonts w:ascii="Times New Roman" w:eastAsia="Times New Roman" w:hAnsi="Times New Roman"/>
                <w:color w:val="000000"/>
              </w:rPr>
            </w:pPr>
            <w:r w:rsidRPr="00890896">
              <w:rPr>
                <w:rFonts w:ascii="Times New Roman" w:eastAsia="Times New Roman" w:hAnsi="Times New Roman"/>
                <w:color w:val="000000"/>
              </w:rPr>
              <w:t>173.84</w:t>
            </w:r>
          </w:p>
        </w:tc>
      </w:tr>
      <w:tr w:rsidR="00F47D4C" w:rsidRPr="00890896" w14:paraId="6D0D8881" w14:textId="77777777" w:rsidTr="00F47D4C">
        <w:trPr>
          <w:trHeight w:val="300"/>
        </w:trPr>
        <w:tc>
          <w:tcPr>
            <w:tcW w:w="500" w:type="dxa"/>
            <w:tcBorders>
              <w:top w:val="nil"/>
              <w:left w:val="single" w:sz="8" w:space="0" w:color="auto"/>
              <w:bottom w:val="single" w:sz="8" w:space="0" w:color="auto"/>
              <w:right w:val="single" w:sz="8" w:space="0" w:color="auto"/>
            </w:tcBorders>
            <w:shd w:val="clear" w:color="auto" w:fill="auto"/>
            <w:vAlign w:val="center"/>
            <w:hideMark/>
          </w:tcPr>
          <w:p w14:paraId="05C497C3" w14:textId="77777777" w:rsidR="00F47D4C" w:rsidRPr="00890896" w:rsidRDefault="00F47D4C" w:rsidP="00F47D4C">
            <w:pPr>
              <w:spacing w:after="0"/>
              <w:rPr>
                <w:rFonts w:ascii="Times New Roman" w:eastAsia="Times New Roman" w:hAnsi="Times New Roman"/>
                <w:color w:val="000000"/>
              </w:rPr>
            </w:pPr>
            <w:r w:rsidRPr="00890896">
              <w:rPr>
                <w:rFonts w:ascii="Times New Roman" w:eastAsia="Times New Roman" w:hAnsi="Times New Roman"/>
                <w:color w:val="000000"/>
              </w:rPr>
              <w:t>14</w:t>
            </w:r>
          </w:p>
        </w:tc>
        <w:tc>
          <w:tcPr>
            <w:tcW w:w="3860" w:type="dxa"/>
            <w:tcBorders>
              <w:top w:val="nil"/>
              <w:left w:val="nil"/>
              <w:bottom w:val="single" w:sz="8" w:space="0" w:color="auto"/>
              <w:right w:val="single" w:sz="8" w:space="0" w:color="auto"/>
            </w:tcBorders>
            <w:shd w:val="clear" w:color="auto" w:fill="auto"/>
            <w:vAlign w:val="center"/>
            <w:hideMark/>
          </w:tcPr>
          <w:p w14:paraId="61FEC7C3" w14:textId="77777777" w:rsidR="00F47D4C" w:rsidRPr="00890896" w:rsidRDefault="00F47D4C" w:rsidP="00F47D4C">
            <w:pPr>
              <w:spacing w:after="0"/>
              <w:rPr>
                <w:rFonts w:ascii="Times New Roman" w:eastAsia="Times New Roman" w:hAnsi="Times New Roman"/>
                <w:color w:val="000000"/>
              </w:rPr>
            </w:pPr>
            <w:r w:rsidRPr="00890896">
              <w:rPr>
                <w:rFonts w:ascii="Times New Roman" w:eastAsia="Times New Roman" w:hAnsi="Times New Roman"/>
                <w:color w:val="000000"/>
              </w:rPr>
              <w:t xml:space="preserve">Extension of Service Contract </w:t>
            </w:r>
          </w:p>
        </w:tc>
        <w:tc>
          <w:tcPr>
            <w:tcW w:w="1940" w:type="dxa"/>
            <w:tcBorders>
              <w:top w:val="nil"/>
              <w:left w:val="nil"/>
              <w:bottom w:val="single" w:sz="8" w:space="0" w:color="auto"/>
              <w:right w:val="single" w:sz="8" w:space="0" w:color="auto"/>
            </w:tcBorders>
            <w:shd w:val="clear" w:color="auto" w:fill="auto"/>
            <w:vAlign w:val="center"/>
            <w:hideMark/>
          </w:tcPr>
          <w:p w14:paraId="06427F53" w14:textId="77777777" w:rsidR="00F47D4C" w:rsidRPr="00890896" w:rsidRDefault="00F47D4C" w:rsidP="00F47D4C">
            <w:pPr>
              <w:spacing w:after="0"/>
              <w:rPr>
                <w:rFonts w:ascii="Times New Roman" w:eastAsia="Times New Roman" w:hAnsi="Times New Roman"/>
                <w:color w:val="000000"/>
              </w:rPr>
            </w:pPr>
            <w:r w:rsidRPr="00890896">
              <w:rPr>
                <w:rFonts w:ascii="Times New Roman" w:eastAsia="Times New Roman" w:hAnsi="Times New Roman"/>
                <w:color w:val="000000"/>
              </w:rPr>
              <w:t>Human Resource</w:t>
            </w:r>
          </w:p>
        </w:tc>
        <w:tc>
          <w:tcPr>
            <w:tcW w:w="1060" w:type="dxa"/>
            <w:tcBorders>
              <w:top w:val="nil"/>
              <w:left w:val="nil"/>
              <w:bottom w:val="single" w:sz="8" w:space="0" w:color="auto"/>
              <w:right w:val="single" w:sz="8" w:space="0" w:color="auto"/>
            </w:tcBorders>
            <w:shd w:val="clear" w:color="auto" w:fill="auto"/>
            <w:noWrap/>
            <w:vAlign w:val="center"/>
            <w:hideMark/>
          </w:tcPr>
          <w:p w14:paraId="401B53D1" w14:textId="77777777" w:rsidR="00F47D4C" w:rsidRPr="00890896" w:rsidRDefault="00F47D4C" w:rsidP="00F47D4C">
            <w:pPr>
              <w:spacing w:after="0"/>
              <w:jc w:val="center"/>
              <w:rPr>
                <w:rFonts w:ascii="Times New Roman" w:eastAsia="Times New Roman" w:hAnsi="Times New Roman"/>
                <w:color w:val="000000"/>
              </w:rPr>
            </w:pPr>
            <w:r w:rsidRPr="00890896">
              <w:rPr>
                <w:rFonts w:ascii="Times New Roman" w:eastAsia="Times New Roman" w:hAnsi="Times New Roman"/>
                <w:color w:val="000000"/>
              </w:rPr>
              <w:t>8</w:t>
            </w:r>
          </w:p>
        </w:tc>
        <w:tc>
          <w:tcPr>
            <w:tcW w:w="1340" w:type="dxa"/>
            <w:tcBorders>
              <w:top w:val="nil"/>
              <w:left w:val="nil"/>
              <w:bottom w:val="single" w:sz="8" w:space="0" w:color="auto"/>
              <w:right w:val="single" w:sz="8" w:space="0" w:color="auto"/>
            </w:tcBorders>
            <w:shd w:val="clear" w:color="auto" w:fill="auto"/>
            <w:noWrap/>
            <w:vAlign w:val="center"/>
            <w:hideMark/>
          </w:tcPr>
          <w:p w14:paraId="736B4965" w14:textId="77777777" w:rsidR="00F47D4C" w:rsidRPr="00890896" w:rsidRDefault="00F47D4C" w:rsidP="00F47D4C">
            <w:pPr>
              <w:spacing w:after="0"/>
              <w:jc w:val="center"/>
              <w:rPr>
                <w:rFonts w:ascii="Times New Roman" w:eastAsia="Times New Roman" w:hAnsi="Times New Roman"/>
                <w:color w:val="000000"/>
              </w:rPr>
            </w:pPr>
            <w:r w:rsidRPr="00890896">
              <w:rPr>
                <w:rFonts w:ascii="Times New Roman" w:eastAsia="Times New Roman" w:hAnsi="Times New Roman"/>
                <w:color w:val="000000"/>
              </w:rPr>
              <w:t>103.2</w:t>
            </w:r>
          </w:p>
        </w:tc>
        <w:tc>
          <w:tcPr>
            <w:tcW w:w="1600" w:type="dxa"/>
            <w:tcBorders>
              <w:top w:val="nil"/>
              <w:left w:val="nil"/>
              <w:bottom w:val="single" w:sz="8" w:space="0" w:color="auto"/>
              <w:right w:val="single" w:sz="8" w:space="0" w:color="auto"/>
            </w:tcBorders>
            <w:shd w:val="clear" w:color="auto" w:fill="auto"/>
            <w:noWrap/>
            <w:vAlign w:val="center"/>
            <w:hideMark/>
          </w:tcPr>
          <w:p w14:paraId="75EBAB0A" w14:textId="77777777" w:rsidR="00F47D4C" w:rsidRPr="00890896" w:rsidRDefault="00F47D4C" w:rsidP="00F47D4C">
            <w:pPr>
              <w:spacing w:after="0"/>
              <w:jc w:val="right"/>
              <w:rPr>
                <w:rFonts w:ascii="Times New Roman" w:eastAsia="Times New Roman" w:hAnsi="Times New Roman"/>
                <w:color w:val="000000"/>
              </w:rPr>
            </w:pPr>
            <w:r w:rsidRPr="00890896">
              <w:rPr>
                <w:rFonts w:ascii="Times New Roman" w:eastAsia="Times New Roman" w:hAnsi="Times New Roman"/>
                <w:color w:val="000000"/>
              </w:rPr>
              <w:t>825.60</w:t>
            </w:r>
          </w:p>
        </w:tc>
      </w:tr>
      <w:tr w:rsidR="00F47D4C" w:rsidRPr="00890896" w14:paraId="144DF6F1" w14:textId="77777777" w:rsidTr="00F47D4C">
        <w:trPr>
          <w:trHeight w:val="850"/>
        </w:trPr>
        <w:tc>
          <w:tcPr>
            <w:tcW w:w="500" w:type="dxa"/>
            <w:tcBorders>
              <w:top w:val="nil"/>
              <w:left w:val="single" w:sz="8" w:space="0" w:color="auto"/>
              <w:bottom w:val="single" w:sz="8" w:space="0" w:color="auto"/>
              <w:right w:val="single" w:sz="8" w:space="0" w:color="auto"/>
            </w:tcBorders>
            <w:shd w:val="clear" w:color="auto" w:fill="auto"/>
            <w:vAlign w:val="center"/>
            <w:hideMark/>
          </w:tcPr>
          <w:p w14:paraId="3B3AB007" w14:textId="77777777" w:rsidR="00F47D4C" w:rsidRPr="00890896" w:rsidRDefault="00F47D4C" w:rsidP="00F47D4C">
            <w:pPr>
              <w:spacing w:after="0"/>
              <w:rPr>
                <w:rFonts w:ascii="Times New Roman" w:eastAsia="Times New Roman" w:hAnsi="Times New Roman"/>
                <w:color w:val="000000"/>
              </w:rPr>
            </w:pPr>
            <w:r w:rsidRPr="00890896">
              <w:rPr>
                <w:rFonts w:ascii="Times New Roman" w:eastAsia="Times New Roman" w:hAnsi="Times New Roman"/>
                <w:color w:val="000000"/>
              </w:rPr>
              <w:t>15</w:t>
            </w:r>
          </w:p>
        </w:tc>
        <w:tc>
          <w:tcPr>
            <w:tcW w:w="3860" w:type="dxa"/>
            <w:tcBorders>
              <w:top w:val="nil"/>
              <w:left w:val="nil"/>
              <w:bottom w:val="single" w:sz="8" w:space="0" w:color="auto"/>
              <w:right w:val="single" w:sz="8" w:space="0" w:color="auto"/>
            </w:tcBorders>
            <w:shd w:val="clear" w:color="auto" w:fill="auto"/>
            <w:vAlign w:val="center"/>
            <w:hideMark/>
          </w:tcPr>
          <w:p w14:paraId="557FDD6D" w14:textId="77777777" w:rsidR="00F47D4C" w:rsidRPr="00890896" w:rsidRDefault="00F47D4C" w:rsidP="00F47D4C">
            <w:pPr>
              <w:spacing w:after="0"/>
              <w:rPr>
                <w:rFonts w:ascii="Times New Roman" w:eastAsia="Times New Roman" w:hAnsi="Times New Roman"/>
                <w:color w:val="000000"/>
              </w:rPr>
            </w:pPr>
            <w:r w:rsidRPr="00890896">
              <w:rPr>
                <w:rFonts w:ascii="Times New Roman" w:eastAsia="Times New Roman" w:hAnsi="Times New Roman"/>
                <w:color w:val="000000"/>
              </w:rPr>
              <w:t>PO Ticket/Travel Creation (For Travel with Ticket Value USD 2500 and Above Only)</w:t>
            </w:r>
          </w:p>
        </w:tc>
        <w:tc>
          <w:tcPr>
            <w:tcW w:w="1940" w:type="dxa"/>
            <w:tcBorders>
              <w:top w:val="nil"/>
              <w:left w:val="nil"/>
              <w:bottom w:val="single" w:sz="8" w:space="0" w:color="auto"/>
              <w:right w:val="single" w:sz="8" w:space="0" w:color="auto"/>
            </w:tcBorders>
            <w:shd w:val="clear" w:color="auto" w:fill="auto"/>
            <w:vAlign w:val="center"/>
            <w:hideMark/>
          </w:tcPr>
          <w:p w14:paraId="255E731E" w14:textId="77777777" w:rsidR="00F47D4C" w:rsidRPr="00890896" w:rsidRDefault="00F47D4C" w:rsidP="00F47D4C">
            <w:pPr>
              <w:spacing w:after="0"/>
              <w:rPr>
                <w:rFonts w:ascii="Times New Roman" w:eastAsia="Times New Roman" w:hAnsi="Times New Roman"/>
                <w:color w:val="000000"/>
              </w:rPr>
            </w:pPr>
            <w:r w:rsidRPr="00890896">
              <w:rPr>
                <w:rFonts w:ascii="Times New Roman" w:eastAsia="Times New Roman" w:hAnsi="Times New Roman"/>
                <w:color w:val="000000"/>
              </w:rPr>
              <w:t>Administration Unit</w:t>
            </w:r>
          </w:p>
        </w:tc>
        <w:tc>
          <w:tcPr>
            <w:tcW w:w="1060" w:type="dxa"/>
            <w:tcBorders>
              <w:top w:val="nil"/>
              <w:left w:val="nil"/>
              <w:bottom w:val="single" w:sz="8" w:space="0" w:color="auto"/>
              <w:right w:val="single" w:sz="8" w:space="0" w:color="auto"/>
            </w:tcBorders>
            <w:shd w:val="clear" w:color="auto" w:fill="auto"/>
            <w:noWrap/>
            <w:vAlign w:val="center"/>
            <w:hideMark/>
          </w:tcPr>
          <w:p w14:paraId="33731B8B" w14:textId="77777777" w:rsidR="00F47D4C" w:rsidRPr="00890896" w:rsidRDefault="00F47D4C" w:rsidP="00F47D4C">
            <w:pPr>
              <w:spacing w:after="0"/>
              <w:jc w:val="center"/>
              <w:rPr>
                <w:rFonts w:ascii="Times New Roman" w:eastAsia="Times New Roman" w:hAnsi="Times New Roman"/>
                <w:color w:val="000000"/>
              </w:rPr>
            </w:pPr>
            <w:r w:rsidRPr="00890896">
              <w:rPr>
                <w:rFonts w:ascii="Times New Roman" w:eastAsia="Times New Roman" w:hAnsi="Times New Roman"/>
                <w:color w:val="000000"/>
              </w:rPr>
              <w:t>50</w:t>
            </w:r>
          </w:p>
        </w:tc>
        <w:tc>
          <w:tcPr>
            <w:tcW w:w="1340" w:type="dxa"/>
            <w:tcBorders>
              <w:top w:val="nil"/>
              <w:left w:val="nil"/>
              <w:bottom w:val="single" w:sz="8" w:space="0" w:color="auto"/>
              <w:right w:val="single" w:sz="8" w:space="0" w:color="auto"/>
            </w:tcBorders>
            <w:shd w:val="clear" w:color="auto" w:fill="auto"/>
            <w:noWrap/>
            <w:vAlign w:val="center"/>
            <w:hideMark/>
          </w:tcPr>
          <w:p w14:paraId="61F46E93" w14:textId="77777777" w:rsidR="00F47D4C" w:rsidRPr="00890896" w:rsidRDefault="00F47D4C" w:rsidP="00F47D4C">
            <w:pPr>
              <w:spacing w:after="0"/>
              <w:jc w:val="center"/>
              <w:rPr>
                <w:rFonts w:ascii="Times New Roman" w:eastAsia="Times New Roman" w:hAnsi="Times New Roman"/>
                <w:color w:val="000000"/>
              </w:rPr>
            </w:pPr>
            <w:r w:rsidRPr="00890896">
              <w:rPr>
                <w:rFonts w:ascii="Times New Roman" w:eastAsia="Times New Roman" w:hAnsi="Times New Roman"/>
                <w:color w:val="000000"/>
              </w:rPr>
              <w:t>55.15</w:t>
            </w:r>
          </w:p>
        </w:tc>
        <w:tc>
          <w:tcPr>
            <w:tcW w:w="1600" w:type="dxa"/>
            <w:tcBorders>
              <w:top w:val="nil"/>
              <w:left w:val="nil"/>
              <w:bottom w:val="single" w:sz="8" w:space="0" w:color="auto"/>
              <w:right w:val="single" w:sz="8" w:space="0" w:color="auto"/>
            </w:tcBorders>
            <w:shd w:val="clear" w:color="auto" w:fill="auto"/>
            <w:noWrap/>
            <w:vAlign w:val="center"/>
            <w:hideMark/>
          </w:tcPr>
          <w:p w14:paraId="7942D763" w14:textId="77777777" w:rsidR="00F47D4C" w:rsidRPr="00890896" w:rsidRDefault="00F47D4C" w:rsidP="00F47D4C">
            <w:pPr>
              <w:spacing w:after="0"/>
              <w:jc w:val="right"/>
              <w:rPr>
                <w:rFonts w:ascii="Times New Roman" w:eastAsia="Times New Roman" w:hAnsi="Times New Roman"/>
                <w:color w:val="000000"/>
              </w:rPr>
            </w:pPr>
            <w:r w:rsidRPr="00890896">
              <w:rPr>
                <w:rFonts w:ascii="Times New Roman" w:eastAsia="Times New Roman" w:hAnsi="Times New Roman"/>
                <w:color w:val="000000"/>
              </w:rPr>
              <w:t>2,757.50</w:t>
            </w:r>
          </w:p>
        </w:tc>
      </w:tr>
      <w:tr w:rsidR="00F47D4C" w:rsidRPr="00890896" w14:paraId="1DF83E04" w14:textId="77777777" w:rsidTr="00F47D4C">
        <w:trPr>
          <w:trHeight w:val="570"/>
        </w:trPr>
        <w:tc>
          <w:tcPr>
            <w:tcW w:w="500" w:type="dxa"/>
            <w:tcBorders>
              <w:top w:val="nil"/>
              <w:left w:val="single" w:sz="8" w:space="0" w:color="auto"/>
              <w:bottom w:val="single" w:sz="8" w:space="0" w:color="auto"/>
              <w:right w:val="single" w:sz="8" w:space="0" w:color="auto"/>
            </w:tcBorders>
            <w:shd w:val="clear" w:color="auto" w:fill="auto"/>
            <w:vAlign w:val="center"/>
            <w:hideMark/>
          </w:tcPr>
          <w:p w14:paraId="0E072657" w14:textId="77777777" w:rsidR="00F47D4C" w:rsidRPr="00890896" w:rsidRDefault="00F47D4C" w:rsidP="00F47D4C">
            <w:pPr>
              <w:spacing w:after="0"/>
              <w:rPr>
                <w:rFonts w:ascii="Times New Roman" w:eastAsia="Times New Roman" w:hAnsi="Times New Roman"/>
                <w:color w:val="000000"/>
              </w:rPr>
            </w:pPr>
            <w:r w:rsidRPr="00890896">
              <w:rPr>
                <w:rFonts w:ascii="Times New Roman" w:eastAsia="Times New Roman" w:hAnsi="Times New Roman"/>
                <w:color w:val="000000"/>
              </w:rPr>
              <w:t>16</w:t>
            </w:r>
          </w:p>
        </w:tc>
        <w:tc>
          <w:tcPr>
            <w:tcW w:w="3860" w:type="dxa"/>
            <w:tcBorders>
              <w:top w:val="nil"/>
              <w:left w:val="nil"/>
              <w:bottom w:val="single" w:sz="8" w:space="0" w:color="auto"/>
              <w:right w:val="single" w:sz="8" w:space="0" w:color="auto"/>
            </w:tcBorders>
            <w:shd w:val="clear" w:color="auto" w:fill="auto"/>
            <w:vAlign w:val="center"/>
            <w:hideMark/>
          </w:tcPr>
          <w:p w14:paraId="43568037" w14:textId="77777777" w:rsidR="00F47D4C" w:rsidRPr="00890896" w:rsidRDefault="00F47D4C" w:rsidP="00F47D4C">
            <w:pPr>
              <w:spacing w:after="0"/>
              <w:rPr>
                <w:rFonts w:ascii="Times New Roman" w:eastAsia="Times New Roman" w:hAnsi="Times New Roman"/>
                <w:color w:val="000000"/>
              </w:rPr>
            </w:pPr>
            <w:r w:rsidRPr="00890896">
              <w:rPr>
                <w:rFonts w:ascii="Times New Roman" w:eastAsia="Times New Roman" w:hAnsi="Times New Roman"/>
                <w:color w:val="000000"/>
              </w:rPr>
              <w:t>Courier services (City Courier, Domestic, International)</w:t>
            </w:r>
          </w:p>
        </w:tc>
        <w:tc>
          <w:tcPr>
            <w:tcW w:w="1940" w:type="dxa"/>
            <w:tcBorders>
              <w:top w:val="nil"/>
              <w:left w:val="nil"/>
              <w:bottom w:val="single" w:sz="8" w:space="0" w:color="auto"/>
              <w:right w:val="single" w:sz="8" w:space="0" w:color="auto"/>
            </w:tcBorders>
            <w:shd w:val="clear" w:color="auto" w:fill="auto"/>
            <w:vAlign w:val="center"/>
            <w:hideMark/>
          </w:tcPr>
          <w:p w14:paraId="6881A90D" w14:textId="77777777" w:rsidR="00F47D4C" w:rsidRPr="00890896" w:rsidRDefault="00F47D4C" w:rsidP="00F47D4C">
            <w:pPr>
              <w:spacing w:after="0"/>
              <w:rPr>
                <w:rFonts w:ascii="Times New Roman" w:eastAsia="Times New Roman" w:hAnsi="Times New Roman"/>
                <w:color w:val="000000"/>
              </w:rPr>
            </w:pPr>
            <w:r w:rsidRPr="00890896">
              <w:rPr>
                <w:rFonts w:ascii="Times New Roman" w:eastAsia="Times New Roman" w:hAnsi="Times New Roman"/>
                <w:color w:val="000000"/>
              </w:rPr>
              <w:t>Administration Unit</w:t>
            </w:r>
          </w:p>
        </w:tc>
        <w:tc>
          <w:tcPr>
            <w:tcW w:w="1060" w:type="dxa"/>
            <w:tcBorders>
              <w:top w:val="nil"/>
              <w:left w:val="nil"/>
              <w:bottom w:val="single" w:sz="8" w:space="0" w:color="auto"/>
              <w:right w:val="single" w:sz="8" w:space="0" w:color="auto"/>
            </w:tcBorders>
            <w:shd w:val="clear" w:color="auto" w:fill="auto"/>
            <w:noWrap/>
            <w:vAlign w:val="center"/>
            <w:hideMark/>
          </w:tcPr>
          <w:p w14:paraId="513F4737" w14:textId="77777777" w:rsidR="00F47D4C" w:rsidRPr="00890896" w:rsidRDefault="00F47D4C" w:rsidP="00F47D4C">
            <w:pPr>
              <w:spacing w:after="0"/>
              <w:jc w:val="center"/>
              <w:rPr>
                <w:rFonts w:ascii="Times New Roman" w:eastAsia="Times New Roman" w:hAnsi="Times New Roman"/>
                <w:color w:val="000000"/>
              </w:rPr>
            </w:pPr>
            <w:r w:rsidRPr="00890896">
              <w:rPr>
                <w:rFonts w:ascii="Times New Roman" w:eastAsia="Times New Roman" w:hAnsi="Times New Roman"/>
                <w:color w:val="000000"/>
              </w:rPr>
              <w:t>20</w:t>
            </w:r>
          </w:p>
        </w:tc>
        <w:tc>
          <w:tcPr>
            <w:tcW w:w="1340" w:type="dxa"/>
            <w:tcBorders>
              <w:top w:val="nil"/>
              <w:left w:val="nil"/>
              <w:bottom w:val="single" w:sz="8" w:space="0" w:color="auto"/>
              <w:right w:val="single" w:sz="8" w:space="0" w:color="auto"/>
            </w:tcBorders>
            <w:shd w:val="clear" w:color="auto" w:fill="auto"/>
            <w:noWrap/>
            <w:vAlign w:val="center"/>
            <w:hideMark/>
          </w:tcPr>
          <w:p w14:paraId="039BED9D" w14:textId="77777777" w:rsidR="00F47D4C" w:rsidRPr="00890896" w:rsidRDefault="00F47D4C" w:rsidP="00F47D4C">
            <w:pPr>
              <w:spacing w:after="0"/>
              <w:jc w:val="center"/>
              <w:rPr>
                <w:rFonts w:ascii="Times New Roman" w:eastAsia="Times New Roman" w:hAnsi="Times New Roman"/>
                <w:color w:val="000000"/>
              </w:rPr>
            </w:pPr>
            <w:r w:rsidRPr="00890896">
              <w:rPr>
                <w:rFonts w:ascii="Times New Roman" w:eastAsia="Times New Roman" w:hAnsi="Times New Roman"/>
                <w:color w:val="000000"/>
              </w:rPr>
              <w:t>30.94</w:t>
            </w:r>
          </w:p>
        </w:tc>
        <w:tc>
          <w:tcPr>
            <w:tcW w:w="1600" w:type="dxa"/>
            <w:tcBorders>
              <w:top w:val="nil"/>
              <w:left w:val="nil"/>
              <w:bottom w:val="single" w:sz="8" w:space="0" w:color="auto"/>
              <w:right w:val="single" w:sz="8" w:space="0" w:color="auto"/>
            </w:tcBorders>
            <w:shd w:val="clear" w:color="auto" w:fill="auto"/>
            <w:noWrap/>
            <w:vAlign w:val="center"/>
            <w:hideMark/>
          </w:tcPr>
          <w:p w14:paraId="0FF75157" w14:textId="77777777" w:rsidR="00F47D4C" w:rsidRPr="00890896" w:rsidRDefault="00F47D4C" w:rsidP="00F47D4C">
            <w:pPr>
              <w:spacing w:after="0"/>
              <w:jc w:val="right"/>
              <w:rPr>
                <w:rFonts w:ascii="Times New Roman" w:eastAsia="Times New Roman" w:hAnsi="Times New Roman"/>
                <w:color w:val="000000"/>
              </w:rPr>
            </w:pPr>
            <w:r w:rsidRPr="00890896">
              <w:rPr>
                <w:rFonts w:ascii="Times New Roman" w:eastAsia="Times New Roman" w:hAnsi="Times New Roman"/>
                <w:color w:val="000000"/>
              </w:rPr>
              <w:t>618.80</w:t>
            </w:r>
          </w:p>
        </w:tc>
      </w:tr>
      <w:tr w:rsidR="00F47D4C" w:rsidRPr="00890896" w14:paraId="50AA6A14" w14:textId="77777777" w:rsidTr="00F47D4C">
        <w:trPr>
          <w:trHeight w:val="850"/>
        </w:trPr>
        <w:tc>
          <w:tcPr>
            <w:tcW w:w="500" w:type="dxa"/>
            <w:tcBorders>
              <w:top w:val="nil"/>
              <w:left w:val="single" w:sz="8" w:space="0" w:color="auto"/>
              <w:bottom w:val="single" w:sz="8" w:space="0" w:color="auto"/>
              <w:right w:val="single" w:sz="8" w:space="0" w:color="auto"/>
            </w:tcBorders>
            <w:shd w:val="clear" w:color="auto" w:fill="auto"/>
            <w:vAlign w:val="center"/>
            <w:hideMark/>
          </w:tcPr>
          <w:p w14:paraId="576FD6E6" w14:textId="77777777" w:rsidR="00F47D4C" w:rsidRPr="00890896" w:rsidRDefault="00F47D4C" w:rsidP="00F47D4C">
            <w:pPr>
              <w:spacing w:after="0"/>
              <w:rPr>
                <w:rFonts w:ascii="Times New Roman" w:eastAsia="Times New Roman" w:hAnsi="Times New Roman"/>
                <w:color w:val="000000"/>
              </w:rPr>
            </w:pPr>
            <w:r w:rsidRPr="00890896">
              <w:rPr>
                <w:rFonts w:ascii="Times New Roman" w:eastAsia="Times New Roman" w:hAnsi="Times New Roman"/>
                <w:color w:val="000000"/>
              </w:rPr>
              <w:lastRenderedPageBreak/>
              <w:t>17</w:t>
            </w:r>
          </w:p>
        </w:tc>
        <w:tc>
          <w:tcPr>
            <w:tcW w:w="3860" w:type="dxa"/>
            <w:tcBorders>
              <w:top w:val="nil"/>
              <w:left w:val="nil"/>
              <w:bottom w:val="single" w:sz="8" w:space="0" w:color="auto"/>
              <w:right w:val="single" w:sz="8" w:space="0" w:color="auto"/>
            </w:tcBorders>
            <w:shd w:val="clear" w:color="auto" w:fill="auto"/>
            <w:vAlign w:val="center"/>
            <w:hideMark/>
          </w:tcPr>
          <w:p w14:paraId="78941F46" w14:textId="77777777" w:rsidR="00F47D4C" w:rsidRPr="00890896" w:rsidRDefault="00F47D4C" w:rsidP="00F47D4C">
            <w:pPr>
              <w:spacing w:after="0"/>
              <w:rPr>
                <w:rFonts w:ascii="Times New Roman" w:eastAsia="Times New Roman" w:hAnsi="Times New Roman"/>
                <w:color w:val="000000"/>
              </w:rPr>
            </w:pPr>
            <w:r w:rsidRPr="00890896">
              <w:rPr>
                <w:rFonts w:ascii="Times New Roman" w:eastAsia="Times New Roman" w:hAnsi="Times New Roman"/>
                <w:color w:val="000000"/>
              </w:rPr>
              <w:t>Vendor Registration (for Workshop/Meeting Participant Only)</w:t>
            </w:r>
          </w:p>
        </w:tc>
        <w:tc>
          <w:tcPr>
            <w:tcW w:w="1940" w:type="dxa"/>
            <w:tcBorders>
              <w:top w:val="nil"/>
              <w:left w:val="nil"/>
              <w:bottom w:val="single" w:sz="8" w:space="0" w:color="auto"/>
              <w:right w:val="single" w:sz="8" w:space="0" w:color="auto"/>
            </w:tcBorders>
            <w:shd w:val="clear" w:color="auto" w:fill="auto"/>
            <w:vAlign w:val="center"/>
            <w:hideMark/>
          </w:tcPr>
          <w:p w14:paraId="6580CBF2" w14:textId="77777777" w:rsidR="00F47D4C" w:rsidRPr="00890896" w:rsidRDefault="00F47D4C" w:rsidP="00F47D4C">
            <w:pPr>
              <w:spacing w:after="0"/>
              <w:rPr>
                <w:rFonts w:ascii="Times New Roman" w:eastAsia="Times New Roman" w:hAnsi="Times New Roman"/>
                <w:color w:val="000000"/>
              </w:rPr>
            </w:pPr>
            <w:r w:rsidRPr="00890896">
              <w:rPr>
                <w:rFonts w:ascii="Times New Roman" w:eastAsia="Times New Roman" w:hAnsi="Times New Roman"/>
                <w:color w:val="000000"/>
              </w:rPr>
              <w:t>Administration Unit</w:t>
            </w:r>
          </w:p>
        </w:tc>
        <w:tc>
          <w:tcPr>
            <w:tcW w:w="1060" w:type="dxa"/>
            <w:tcBorders>
              <w:top w:val="nil"/>
              <w:left w:val="nil"/>
              <w:bottom w:val="single" w:sz="8" w:space="0" w:color="auto"/>
              <w:right w:val="single" w:sz="8" w:space="0" w:color="auto"/>
            </w:tcBorders>
            <w:shd w:val="clear" w:color="auto" w:fill="auto"/>
            <w:noWrap/>
            <w:vAlign w:val="center"/>
            <w:hideMark/>
          </w:tcPr>
          <w:p w14:paraId="191CE526" w14:textId="77777777" w:rsidR="00F47D4C" w:rsidRPr="00890896" w:rsidRDefault="00F47D4C" w:rsidP="00F47D4C">
            <w:pPr>
              <w:spacing w:after="0"/>
              <w:jc w:val="center"/>
              <w:rPr>
                <w:rFonts w:ascii="Times New Roman" w:eastAsia="Times New Roman" w:hAnsi="Times New Roman"/>
                <w:color w:val="000000"/>
              </w:rPr>
            </w:pPr>
            <w:r w:rsidRPr="00890896">
              <w:rPr>
                <w:rFonts w:ascii="Times New Roman" w:eastAsia="Times New Roman" w:hAnsi="Times New Roman"/>
                <w:color w:val="000000"/>
              </w:rPr>
              <w:t>20</w:t>
            </w:r>
          </w:p>
        </w:tc>
        <w:tc>
          <w:tcPr>
            <w:tcW w:w="1340" w:type="dxa"/>
            <w:tcBorders>
              <w:top w:val="nil"/>
              <w:left w:val="nil"/>
              <w:bottom w:val="single" w:sz="8" w:space="0" w:color="auto"/>
              <w:right w:val="single" w:sz="8" w:space="0" w:color="auto"/>
            </w:tcBorders>
            <w:shd w:val="clear" w:color="auto" w:fill="auto"/>
            <w:noWrap/>
            <w:vAlign w:val="center"/>
            <w:hideMark/>
          </w:tcPr>
          <w:p w14:paraId="048F9B4E" w14:textId="77777777" w:rsidR="00F47D4C" w:rsidRPr="00890896" w:rsidRDefault="00F47D4C" w:rsidP="00F47D4C">
            <w:pPr>
              <w:spacing w:after="0"/>
              <w:jc w:val="center"/>
              <w:rPr>
                <w:rFonts w:ascii="Times New Roman" w:eastAsia="Times New Roman" w:hAnsi="Times New Roman"/>
                <w:color w:val="000000"/>
              </w:rPr>
            </w:pPr>
            <w:r w:rsidRPr="00890896">
              <w:rPr>
                <w:rFonts w:ascii="Times New Roman" w:eastAsia="Times New Roman" w:hAnsi="Times New Roman"/>
                <w:color w:val="000000"/>
              </w:rPr>
              <w:t>21.73</w:t>
            </w:r>
          </w:p>
        </w:tc>
        <w:tc>
          <w:tcPr>
            <w:tcW w:w="1600" w:type="dxa"/>
            <w:tcBorders>
              <w:top w:val="nil"/>
              <w:left w:val="nil"/>
              <w:bottom w:val="single" w:sz="8" w:space="0" w:color="auto"/>
              <w:right w:val="single" w:sz="8" w:space="0" w:color="auto"/>
            </w:tcBorders>
            <w:shd w:val="clear" w:color="auto" w:fill="auto"/>
            <w:noWrap/>
            <w:vAlign w:val="center"/>
            <w:hideMark/>
          </w:tcPr>
          <w:p w14:paraId="1445B12B" w14:textId="77777777" w:rsidR="00F47D4C" w:rsidRPr="00890896" w:rsidRDefault="00F47D4C" w:rsidP="00F47D4C">
            <w:pPr>
              <w:spacing w:after="0"/>
              <w:jc w:val="right"/>
              <w:rPr>
                <w:rFonts w:ascii="Times New Roman" w:eastAsia="Times New Roman" w:hAnsi="Times New Roman"/>
                <w:color w:val="000000"/>
              </w:rPr>
            </w:pPr>
            <w:r w:rsidRPr="00890896">
              <w:rPr>
                <w:rFonts w:ascii="Times New Roman" w:eastAsia="Times New Roman" w:hAnsi="Times New Roman"/>
                <w:color w:val="000000"/>
              </w:rPr>
              <w:t>434.60</w:t>
            </w:r>
          </w:p>
        </w:tc>
      </w:tr>
      <w:tr w:rsidR="00F47D4C" w:rsidRPr="00890896" w14:paraId="3F16D98E" w14:textId="77777777" w:rsidTr="00F47D4C">
        <w:trPr>
          <w:trHeight w:val="850"/>
        </w:trPr>
        <w:tc>
          <w:tcPr>
            <w:tcW w:w="500" w:type="dxa"/>
            <w:tcBorders>
              <w:top w:val="nil"/>
              <w:left w:val="single" w:sz="8" w:space="0" w:color="auto"/>
              <w:bottom w:val="single" w:sz="8" w:space="0" w:color="auto"/>
              <w:right w:val="single" w:sz="8" w:space="0" w:color="auto"/>
            </w:tcBorders>
            <w:shd w:val="clear" w:color="auto" w:fill="auto"/>
            <w:vAlign w:val="center"/>
            <w:hideMark/>
          </w:tcPr>
          <w:p w14:paraId="34B46898" w14:textId="77777777" w:rsidR="00F47D4C" w:rsidRPr="00890896" w:rsidRDefault="00F47D4C" w:rsidP="00F47D4C">
            <w:pPr>
              <w:spacing w:after="0"/>
              <w:rPr>
                <w:rFonts w:ascii="Times New Roman" w:eastAsia="Times New Roman" w:hAnsi="Times New Roman"/>
                <w:color w:val="000000"/>
              </w:rPr>
            </w:pPr>
            <w:r w:rsidRPr="00890896">
              <w:rPr>
                <w:rFonts w:ascii="Times New Roman" w:eastAsia="Times New Roman" w:hAnsi="Times New Roman"/>
                <w:color w:val="000000"/>
              </w:rPr>
              <w:t>18</w:t>
            </w:r>
          </w:p>
        </w:tc>
        <w:tc>
          <w:tcPr>
            <w:tcW w:w="3860" w:type="dxa"/>
            <w:tcBorders>
              <w:top w:val="nil"/>
              <w:left w:val="nil"/>
              <w:bottom w:val="single" w:sz="8" w:space="0" w:color="auto"/>
              <w:right w:val="single" w:sz="8" w:space="0" w:color="auto"/>
            </w:tcBorders>
            <w:shd w:val="clear" w:color="auto" w:fill="auto"/>
            <w:vAlign w:val="center"/>
            <w:hideMark/>
          </w:tcPr>
          <w:p w14:paraId="081D5535" w14:textId="77777777" w:rsidR="00F47D4C" w:rsidRPr="00890896" w:rsidRDefault="00F47D4C" w:rsidP="00F47D4C">
            <w:pPr>
              <w:spacing w:after="0"/>
              <w:rPr>
                <w:rFonts w:ascii="Times New Roman" w:eastAsia="Times New Roman" w:hAnsi="Times New Roman"/>
                <w:color w:val="000000"/>
              </w:rPr>
            </w:pPr>
            <w:r w:rsidRPr="00890896">
              <w:rPr>
                <w:rFonts w:ascii="Times New Roman" w:eastAsia="Times New Roman" w:hAnsi="Times New Roman"/>
                <w:color w:val="000000"/>
              </w:rPr>
              <w:t>Creation UNDP's email address for new recruit under UNDP' contract management</w:t>
            </w:r>
          </w:p>
        </w:tc>
        <w:tc>
          <w:tcPr>
            <w:tcW w:w="1940" w:type="dxa"/>
            <w:tcBorders>
              <w:top w:val="nil"/>
              <w:left w:val="nil"/>
              <w:bottom w:val="single" w:sz="8" w:space="0" w:color="auto"/>
              <w:right w:val="single" w:sz="8" w:space="0" w:color="auto"/>
            </w:tcBorders>
            <w:shd w:val="clear" w:color="auto" w:fill="auto"/>
            <w:vAlign w:val="center"/>
            <w:hideMark/>
          </w:tcPr>
          <w:p w14:paraId="685A7864" w14:textId="77777777" w:rsidR="00F47D4C" w:rsidRPr="00890896" w:rsidRDefault="00F47D4C" w:rsidP="00F47D4C">
            <w:pPr>
              <w:spacing w:after="0"/>
              <w:rPr>
                <w:rFonts w:ascii="Times New Roman" w:eastAsia="Times New Roman" w:hAnsi="Times New Roman"/>
                <w:color w:val="000000"/>
              </w:rPr>
            </w:pPr>
            <w:r w:rsidRPr="00890896">
              <w:rPr>
                <w:rFonts w:ascii="Times New Roman" w:eastAsia="Times New Roman" w:hAnsi="Times New Roman"/>
                <w:color w:val="000000"/>
              </w:rPr>
              <w:t>Information Communication</w:t>
            </w:r>
          </w:p>
        </w:tc>
        <w:tc>
          <w:tcPr>
            <w:tcW w:w="1060" w:type="dxa"/>
            <w:tcBorders>
              <w:top w:val="nil"/>
              <w:left w:val="nil"/>
              <w:bottom w:val="single" w:sz="8" w:space="0" w:color="auto"/>
              <w:right w:val="single" w:sz="8" w:space="0" w:color="auto"/>
            </w:tcBorders>
            <w:shd w:val="clear" w:color="auto" w:fill="auto"/>
            <w:noWrap/>
            <w:vAlign w:val="center"/>
            <w:hideMark/>
          </w:tcPr>
          <w:p w14:paraId="71C97F9F" w14:textId="77777777" w:rsidR="00F47D4C" w:rsidRPr="00890896" w:rsidRDefault="00F47D4C" w:rsidP="00F47D4C">
            <w:pPr>
              <w:spacing w:after="0"/>
              <w:jc w:val="center"/>
              <w:rPr>
                <w:rFonts w:ascii="Times New Roman" w:eastAsia="Times New Roman" w:hAnsi="Times New Roman"/>
                <w:color w:val="000000"/>
              </w:rPr>
            </w:pPr>
            <w:r w:rsidRPr="00890896">
              <w:rPr>
                <w:rFonts w:ascii="Times New Roman" w:eastAsia="Times New Roman" w:hAnsi="Times New Roman"/>
                <w:color w:val="000000"/>
              </w:rPr>
              <w:t>8</w:t>
            </w:r>
          </w:p>
        </w:tc>
        <w:tc>
          <w:tcPr>
            <w:tcW w:w="1340" w:type="dxa"/>
            <w:tcBorders>
              <w:top w:val="nil"/>
              <w:left w:val="nil"/>
              <w:bottom w:val="single" w:sz="8" w:space="0" w:color="auto"/>
              <w:right w:val="single" w:sz="8" w:space="0" w:color="auto"/>
            </w:tcBorders>
            <w:shd w:val="clear" w:color="auto" w:fill="auto"/>
            <w:noWrap/>
            <w:vAlign w:val="center"/>
            <w:hideMark/>
          </w:tcPr>
          <w:p w14:paraId="5A31FB29" w14:textId="77777777" w:rsidR="00F47D4C" w:rsidRPr="00890896" w:rsidRDefault="00F47D4C" w:rsidP="00F47D4C">
            <w:pPr>
              <w:spacing w:after="0"/>
              <w:jc w:val="center"/>
              <w:rPr>
                <w:rFonts w:ascii="Times New Roman" w:eastAsia="Times New Roman" w:hAnsi="Times New Roman"/>
                <w:color w:val="000000"/>
              </w:rPr>
            </w:pPr>
            <w:r w:rsidRPr="00890896">
              <w:rPr>
                <w:rFonts w:ascii="Times New Roman" w:eastAsia="Times New Roman" w:hAnsi="Times New Roman"/>
                <w:color w:val="000000"/>
              </w:rPr>
              <w:t>13.06</w:t>
            </w:r>
          </w:p>
        </w:tc>
        <w:tc>
          <w:tcPr>
            <w:tcW w:w="1600" w:type="dxa"/>
            <w:tcBorders>
              <w:top w:val="nil"/>
              <w:left w:val="nil"/>
              <w:bottom w:val="single" w:sz="8" w:space="0" w:color="auto"/>
              <w:right w:val="single" w:sz="8" w:space="0" w:color="auto"/>
            </w:tcBorders>
            <w:shd w:val="clear" w:color="auto" w:fill="auto"/>
            <w:noWrap/>
            <w:vAlign w:val="center"/>
            <w:hideMark/>
          </w:tcPr>
          <w:p w14:paraId="4A7D2C3C" w14:textId="77777777" w:rsidR="00F47D4C" w:rsidRPr="00890896" w:rsidRDefault="00F47D4C" w:rsidP="00F47D4C">
            <w:pPr>
              <w:spacing w:after="0"/>
              <w:jc w:val="right"/>
              <w:rPr>
                <w:rFonts w:ascii="Times New Roman" w:eastAsia="Times New Roman" w:hAnsi="Times New Roman"/>
                <w:color w:val="000000"/>
              </w:rPr>
            </w:pPr>
            <w:r w:rsidRPr="00890896">
              <w:rPr>
                <w:rFonts w:ascii="Times New Roman" w:eastAsia="Times New Roman" w:hAnsi="Times New Roman"/>
                <w:color w:val="000000"/>
              </w:rPr>
              <w:t>104.48</w:t>
            </w:r>
          </w:p>
        </w:tc>
      </w:tr>
      <w:tr w:rsidR="00F47D4C" w:rsidRPr="00890896" w14:paraId="0502077D" w14:textId="77777777" w:rsidTr="00F47D4C">
        <w:trPr>
          <w:trHeight w:val="300"/>
        </w:trPr>
        <w:tc>
          <w:tcPr>
            <w:tcW w:w="500" w:type="dxa"/>
            <w:tcBorders>
              <w:top w:val="nil"/>
              <w:left w:val="single" w:sz="8" w:space="0" w:color="auto"/>
              <w:bottom w:val="single" w:sz="8" w:space="0" w:color="auto"/>
              <w:right w:val="single" w:sz="8" w:space="0" w:color="auto"/>
            </w:tcBorders>
            <w:shd w:val="clear" w:color="auto" w:fill="auto"/>
            <w:vAlign w:val="center"/>
            <w:hideMark/>
          </w:tcPr>
          <w:p w14:paraId="6AA4FBAB" w14:textId="77777777" w:rsidR="00F47D4C" w:rsidRPr="00890896" w:rsidRDefault="00F47D4C" w:rsidP="00F47D4C">
            <w:pPr>
              <w:spacing w:after="0"/>
              <w:rPr>
                <w:rFonts w:ascii="Times New Roman" w:eastAsia="Times New Roman" w:hAnsi="Times New Roman"/>
                <w:color w:val="000000"/>
              </w:rPr>
            </w:pPr>
            <w:r w:rsidRPr="00890896">
              <w:rPr>
                <w:rFonts w:ascii="Times New Roman" w:eastAsia="Times New Roman" w:hAnsi="Times New Roman"/>
                <w:color w:val="000000"/>
              </w:rPr>
              <w:t>19</w:t>
            </w:r>
          </w:p>
        </w:tc>
        <w:tc>
          <w:tcPr>
            <w:tcW w:w="3860" w:type="dxa"/>
            <w:tcBorders>
              <w:top w:val="nil"/>
              <w:left w:val="nil"/>
              <w:bottom w:val="single" w:sz="8" w:space="0" w:color="auto"/>
              <w:right w:val="single" w:sz="8" w:space="0" w:color="auto"/>
            </w:tcBorders>
            <w:shd w:val="clear" w:color="auto" w:fill="auto"/>
            <w:vAlign w:val="center"/>
            <w:hideMark/>
          </w:tcPr>
          <w:p w14:paraId="5657BC37" w14:textId="77777777" w:rsidR="00F47D4C" w:rsidRPr="00890896" w:rsidRDefault="00F47D4C" w:rsidP="00F47D4C">
            <w:pPr>
              <w:spacing w:after="0"/>
              <w:rPr>
                <w:rFonts w:ascii="Times New Roman" w:eastAsia="Times New Roman" w:hAnsi="Times New Roman"/>
                <w:color w:val="000000"/>
              </w:rPr>
            </w:pPr>
            <w:r w:rsidRPr="00890896">
              <w:rPr>
                <w:rFonts w:ascii="Times New Roman" w:eastAsia="Times New Roman" w:hAnsi="Times New Roman"/>
                <w:color w:val="000000"/>
              </w:rPr>
              <w:t>Asset management/disposal</w:t>
            </w:r>
          </w:p>
        </w:tc>
        <w:tc>
          <w:tcPr>
            <w:tcW w:w="1940" w:type="dxa"/>
            <w:tcBorders>
              <w:top w:val="nil"/>
              <w:left w:val="nil"/>
              <w:bottom w:val="single" w:sz="8" w:space="0" w:color="auto"/>
              <w:right w:val="single" w:sz="8" w:space="0" w:color="auto"/>
            </w:tcBorders>
            <w:shd w:val="clear" w:color="auto" w:fill="auto"/>
            <w:vAlign w:val="center"/>
            <w:hideMark/>
          </w:tcPr>
          <w:p w14:paraId="7EDC75CC" w14:textId="77777777" w:rsidR="00F47D4C" w:rsidRPr="00890896" w:rsidRDefault="00F47D4C" w:rsidP="00F47D4C">
            <w:pPr>
              <w:spacing w:after="0"/>
              <w:rPr>
                <w:rFonts w:ascii="Times New Roman" w:eastAsia="Times New Roman" w:hAnsi="Times New Roman"/>
                <w:color w:val="000000"/>
              </w:rPr>
            </w:pPr>
            <w:r w:rsidRPr="00890896">
              <w:rPr>
                <w:rFonts w:ascii="Times New Roman" w:eastAsia="Times New Roman" w:hAnsi="Times New Roman"/>
                <w:color w:val="000000"/>
              </w:rPr>
              <w:t>Administration Unit</w:t>
            </w:r>
          </w:p>
        </w:tc>
        <w:tc>
          <w:tcPr>
            <w:tcW w:w="1060" w:type="dxa"/>
            <w:tcBorders>
              <w:top w:val="nil"/>
              <w:left w:val="nil"/>
              <w:bottom w:val="single" w:sz="8" w:space="0" w:color="auto"/>
              <w:right w:val="single" w:sz="8" w:space="0" w:color="auto"/>
            </w:tcBorders>
            <w:shd w:val="clear" w:color="auto" w:fill="auto"/>
            <w:noWrap/>
            <w:vAlign w:val="center"/>
            <w:hideMark/>
          </w:tcPr>
          <w:p w14:paraId="6AA021EC" w14:textId="2AF67AB1" w:rsidR="00F47D4C" w:rsidRPr="00890896" w:rsidRDefault="00F47D4C" w:rsidP="00F47D4C">
            <w:pPr>
              <w:spacing w:after="0"/>
              <w:jc w:val="center"/>
              <w:rPr>
                <w:rFonts w:ascii="Times New Roman" w:eastAsia="Times New Roman" w:hAnsi="Times New Roman"/>
                <w:color w:val="000000"/>
              </w:rPr>
            </w:pPr>
          </w:p>
        </w:tc>
        <w:tc>
          <w:tcPr>
            <w:tcW w:w="1340" w:type="dxa"/>
            <w:tcBorders>
              <w:top w:val="nil"/>
              <w:left w:val="nil"/>
              <w:bottom w:val="single" w:sz="8" w:space="0" w:color="auto"/>
              <w:right w:val="single" w:sz="8" w:space="0" w:color="auto"/>
            </w:tcBorders>
            <w:shd w:val="clear" w:color="auto" w:fill="auto"/>
            <w:noWrap/>
            <w:vAlign w:val="center"/>
            <w:hideMark/>
          </w:tcPr>
          <w:p w14:paraId="1C423CAB" w14:textId="4CCDA6E6" w:rsidR="00F47D4C" w:rsidRPr="00890896" w:rsidRDefault="00F47D4C" w:rsidP="00F47D4C">
            <w:pPr>
              <w:spacing w:after="0"/>
              <w:jc w:val="center"/>
              <w:rPr>
                <w:rFonts w:ascii="Times New Roman" w:eastAsia="Times New Roman" w:hAnsi="Times New Roman"/>
                <w:color w:val="000000"/>
              </w:rPr>
            </w:pPr>
          </w:p>
        </w:tc>
        <w:tc>
          <w:tcPr>
            <w:tcW w:w="1600" w:type="dxa"/>
            <w:tcBorders>
              <w:top w:val="nil"/>
              <w:left w:val="nil"/>
              <w:bottom w:val="single" w:sz="8" w:space="0" w:color="auto"/>
              <w:right w:val="single" w:sz="8" w:space="0" w:color="auto"/>
            </w:tcBorders>
            <w:shd w:val="clear" w:color="auto" w:fill="auto"/>
            <w:noWrap/>
            <w:vAlign w:val="center"/>
            <w:hideMark/>
          </w:tcPr>
          <w:p w14:paraId="341E2F1C" w14:textId="77777777" w:rsidR="00F47D4C" w:rsidRPr="00890896" w:rsidRDefault="00F47D4C" w:rsidP="00F47D4C">
            <w:pPr>
              <w:spacing w:after="0"/>
              <w:jc w:val="right"/>
              <w:rPr>
                <w:rFonts w:ascii="Times New Roman" w:eastAsia="Times New Roman" w:hAnsi="Times New Roman"/>
                <w:color w:val="000000"/>
              </w:rPr>
            </w:pPr>
            <w:r>
              <w:rPr>
                <w:rFonts w:ascii="Times New Roman" w:eastAsia="Times New Roman" w:hAnsi="Times New Roman"/>
                <w:color w:val="000000"/>
              </w:rPr>
              <w:t>1,256.5</w:t>
            </w:r>
          </w:p>
        </w:tc>
      </w:tr>
      <w:tr w:rsidR="00F47D4C" w:rsidRPr="00890896" w14:paraId="55F48BCC" w14:textId="77777777" w:rsidTr="00F47D4C">
        <w:trPr>
          <w:trHeight w:val="300"/>
        </w:trPr>
        <w:tc>
          <w:tcPr>
            <w:tcW w:w="500" w:type="dxa"/>
            <w:tcBorders>
              <w:top w:val="nil"/>
              <w:left w:val="single" w:sz="8" w:space="0" w:color="auto"/>
              <w:bottom w:val="single" w:sz="8" w:space="0" w:color="auto"/>
              <w:right w:val="single" w:sz="8" w:space="0" w:color="auto"/>
            </w:tcBorders>
            <w:shd w:val="clear" w:color="auto" w:fill="auto"/>
            <w:vAlign w:val="center"/>
            <w:hideMark/>
          </w:tcPr>
          <w:p w14:paraId="39E5F05F" w14:textId="77777777" w:rsidR="00F47D4C" w:rsidRPr="00890896" w:rsidRDefault="00F47D4C" w:rsidP="00F47D4C">
            <w:pPr>
              <w:spacing w:after="0"/>
              <w:rPr>
                <w:rFonts w:ascii="Times New Roman" w:eastAsia="Times New Roman" w:hAnsi="Times New Roman"/>
                <w:color w:val="000000"/>
              </w:rPr>
            </w:pPr>
            <w:r w:rsidRPr="00890896">
              <w:rPr>
                <w:rFonts w:ascii="Times New Roman" w:eastAsia="Times New Roman" w:hAnsi="Times New Roman"/>
                <w:color w:val="000000"/>
              </w:rPr>
              <w:t> </w:t>
            </w:r>
          </w:p>
        </w:tc>
        <w:tc>
          <w:tcPr>
            <w:tcW w:w="3860" w:type="dxa"/>
            <w:tcBorders>
              <w:top w:val="nil"/>
              <w:left w:val="nil"/>
              <w:bottom w:val="single" w:sz="8" w:space="0" w:color="auto"/>
              <w:right w:val="single" w:sz="8" w:space="0" w:color="auto"/>
            </w:tcBorders>
            <w:shd w:val="clear" w:color="auto" w:fill="auto"/>
            <w:vAlign w:val="center"/>
            <w:hideMark/>
          </w:tcPr>
          <w:p w14:paraId="45433B90" w14:textId="77777777" w:rsidR="00F47D4C" w:rsidRPr="00890896" w:rsidRDefault="00F47D4C" w:rsidP="00F47D4C">
            <w:pPr>
              <w:spacing w:after="0"/>
              <w:rPr>
                <w:rFonts w:ascii="Times New Roman" w:eastAsia="Times New Roman" w:hAnsi="Times New Roman"/>
                <w:b/>
                <w:bCs/>
                <w:color w:val="000000"/>
              </w:rPr>
            </w:pPr>
            <w:r w:rsidRPr="00890896">
              <w:rPr>
                <w:rFonts w:ascii="Times New Roman" w:eastAsia="Times New Roman" w:hAnsi="Times New Roman"/>
                <w:b/>
                <w:bCs/>
                <w:color w:val="000000"/>
              </w:rPr>
              <w:t>TOTAL</w:t>
            </w:r>
          </w:p>
        </w:tc>
        <w:tc>
          <w:tcPr>
            <w:tcW w:w="1940" w:type="dxa"/>
            <w:tcBorders>
              <w:top w:val="nil"/>
              <w:left w:val="nil"/>
              <w:bottom w:val="single" w:sz="8" w:space="0" w:color="auto"/>
              <w:right w:val="single" w:sz="8" w:space="0" w:color="auto"/>
            </w:tcBorders>
            <w:shd w:val="clear" w:color="auto" w:fill="auto"/>
            <w:vAlign w:val="center"/>
            <w:hideMark/>
          </w:tcPr>
          <w:p w14:paraId="3F50CEFE" w14:textId="77777777" w:rsidR="00F47D4C" w:rsidRPr="00890896" w:rsidRDefault="00F47D4C" w:rsidP="00F47D4C">
            <w:pPr>
              <w:spacing w:after="0"/>
              <w:rPr>
                <w:rFonts w:ascii="Times New Roman" w:eastAsia="Times New Roman" w:hAnsi="Times New Roman"/>
                <w:color w:val="000000"/>
              </w:rPr>
            </w:pPr>
            <w:r w:rsidRPr="00890896">
              <w:rPr>
                <w:rFonts w:ascii="Times New Roman" w:eastAsia="Times New Roman" w:hAnsi="Times New Roman"/>
                <w:color w:val="000000"/>
              </w:rPr>
              <w:t> </w:t>
            </w:r>
          </w:p>
        </w:tc>
        <w:tc>
          <w:tcPr>
            <w:tcW w:w="1060" w:type="dxa"/>
            <w:tcBorders>
              <w:top w:val="nil"/>
              <w:left w:val="nil"/>
              <w:bottom w:val="single" w:sz="8" w:space="0" w:color="auto"/>
              <w:right w:val="single" w:sz="8" w:space="0" w:color="auto"/>
            </w:tcBorders>
            <w:shd w:val="clear" w:color="auto" w:fill="auto"/>
            <w:noWrap/>
            <w:vAlign w:val="center"/>
            <w:hideMark/>
          </w:tcPr>
          <w:p w14:paraId="1A21AB49" w14:textId="0888B427" w:rsidR="00F47D4C" w:rsidRPr="00890896" w:rsidRDefault="00F47D4C" w:rsidP="00F47D4C">
            <w:pPr>
              <w:spacing w:after="0"/>
              <w:jc w:val="center"/>
              <w:rPr>
                <w:rFonts w:ascii="Times New Roman" w:eastAsia="Times New Roman" w:hAnsi="Times New Roman"/>
                <w:color w:val="000000"/>
              </w:rPr>
            </w:pPr>
          </w:p>
        </w:tc>
        <w:tc>
          <w:tcPr>
            <w:tcW w:w="1340" w:type="dxa"/>
            <w:tcBorders>
              <w:top w:val="nil"/>
              <w:left w:val="nil"/>
              <w:bottom w:val="single" w:sz="8" w:space="0" w:color="auto"/>
              <w:right w:val="single" w:sz="8" w:space="0" w:color="auto"/>
            </w:tcBorders>
            <w:shd w:val="clear" w:color="auto" w:fill="auto"/>
            <w:noWrap/>
            <w:vAlign w:val="center"/>
            <w:hideMark/>
          </w:tcPr>
          <w:p w14:paraId="18B4CE2A" w14:textId="7F73F389" w:rsidR="00F47D4C" w:rsidRPr="00890896" w:rsidRDefault="00F47D4C" w:rsidP="00F47D4C">
            <w:pPr>
              <w:spacing w:after="0"/>
              <w:jc w:val="center"/>
              <w:rPr>
                <w:rFonts w:ascii="Times New Roman" w:eastAsia="Times New Roman" w:hAnsi="Times New Roman"/>
                <w:color w:val="000000"/>
              </w:rPr>
            </w:pPr>
          </w:p>
        </w:tc>
        <w:tc>
          <w:tcPr>
            <w:tcW w:w="1600" w:type="dxa"/>
            <w:tcBorders>
              <w:top w:val="nil"/>
              <w:left w:val="nil"/>
              <w:bottom w:val="single" w:sz="8" w:space="0" w:color="auto"/>
              <w:right w:val="single" w:sz="8" w:space="0" w:color="auto"/>
            </w:tcBorders>
            <w:shd w:val="clear" w:color="auto" w:fill="auto"/>
            <w:noWrap/>
            <w:vAlign w:val="center"/>
            <w:hideMark/>
          </w:tcPr>
          <w:p w14:paraId="6B55CF09" w14:textId="77777777" w:rsidR="00F47D4C" w:rsidRPr="00890896" w:rsidRDefault="00F47D4C" w:rsidP="00F47D4C">
            <w:pPr>
              <w:spacing w:after="0"/>
              <w:jc w:val="right"/>
              <w:rPr>
                <w:rFonts w:ascii="Times New Roman" w:eastAsia="Times New Roman" w:hAnsi="Times New Roman"/>
                <w:b/>
                <w:color w:val="000000"/>
              </w:rPr>
            </w:pPr>
            <w:r>
              <w:rPr>
                <w:rFonts w:ascii="Times New Roman" w:eastAsia="Times New Roman" w:hAnsi="Times New Roman"/>
                <w:b/>
                <w:color w:val="000000"/>
              </w:rPr>
              <w:t>80,000.00</w:t>
            </w:r>
          </w:p>
        </w:tc>
      </w:tr>
      <w:tr w:rsidR="00F47D4C" w:rsidRPr="00890896" w14:paraId="295F339B" w14:textId="77777777" w:rsidTr="00F47D4C">
        <w:trPr>
          <w:trHeight w:val="560"/>
        </w:trPr>
        <w:tc>
          <w:tcPr>
            <w:tcW w:w="10300" w:type="dxa"/>
            <w:gridSpan w:val="6"/>
            <w:tcBorders>
              <w:top w:val="single" w:sz="8" w:space="0" w:color="auto"/>
              <w:left w:val="single" w:sz="8" w:space="0" w:color="auto"/>
              <w:bottom w:val="single" w:sz="8" w:space="0" w:color="auto"/>
              <w:right w:val="single" w:sz="8" w:space="0" w:color="000000"/>
            </w:tcBorders>
            <w:shd w:val="clear" w:color="auto" w:fill="auto"/>
            <w:vAlign w:val="center"/>
            <w:hideMark/>
          </w:tcPr>
          <w:p w14:paraId="21A3F0F2" w14:textId="77777777" w:rsidR="00F47D4C" w:rsidRPr="00890896" w:rsidRDefault="00F47D4C" w:rsidP="00F47D4C">
            <w:pPr>
              <w:spacing w:after="0"/>
              <w:jc w:val="right"/>
              <w:rPr>
                <w:rFonts w:ascii="Times New Roman" w:eastAsia="Times New Roman" w:hAnsi="Times New Roman"/>
                <w:color w:val="000000"/>
              </w:rPr>
            </w:pPr>
            <w:r w:rsidRPr="00890896">
              <w:rPr>
                <w:rFonts w:ascii="Times New Roman" w:eastAsia="Times New Roman" w:hAnsi="Times New Roman"/>
                <w:color w:val="000000"/>
              </w:rPr>
              <w:t xml:space="preserve">*Based on UPL 2015 + 20% </w:t>
            </w:r>
            <w:r>
              <w:rPr>
                <w:rFonts w:ascii="Times New Roman" w:eastAsia="Times New Roman" w:hAnsi="Times New Roman"/>
                <w:color w:val="000000"/>
              </w:rPr>
              <w:t xml:space="preserve">for the change in pricing for 6 </w:t>
            </w:r>
            <w:r w:rsidRPr="00890896">
              <w:rPr>
                <w:rFonts w:ascii="Times New Roman" w:eastAsia="Times New Roman" w:hAnsi="Times New Roman"/>
                <w:color w:val="000000"/>
              </w:rPr>
              <w:t>years period.</w:t>
            </w:r>
          </w:p>
        </w:tc>
      </w:tr>
    </w:tbl>
    <w:p w14:paraId="444B83EB" w14:textId="77777777" w:rsidR="00F47D4C" w:rsidRPr="009F626B" w:rsidRDefault="00F47D4C" w:rsidP="00F47D4C">
      <w:pPr>
        <w:spacing w:after="0"/>
        <w:rPr>
          <w:rFonts w:ascii="Times New Roman" w:eastAsia="Times New Roman" w:hAnsi="Times New Roman"/>
          <w:bCs/>
        </w:rPr>
      </w:pPr>
    </w:p>
    <w:p w14:paraId="6CD149E8" w14:textId="77777777" w:rsidR="00F47D4C" w:rsidRPr="00085A98" w:rsidRDefault="00F47D4C" w:rsidP="00A20A70">
      <w:pPr>
        <w:rPr>
          <w:lang w:eastAsia="ja-JP"/>
        </w:rPr>
      </w:pPr>
    </w:p>
    <w:p w14:paraId="2DD90954" w14:textId="77777777" w:rsidR="007F413A" w:rsidRDefault="007F413A" w:rsidP="00A20A70">
      <w:pPr>
        <w:rPr>
          <w:lang w:eastAsia="ja-JP"/>
        </w:rPr>
      </w:pPr>
    </w:p>
    <w:p w14:paraId="7A479D26" w14:textId="77777777" w:rsidR="007F413A" w:rsidRDefault="007F413A" w:rsidP="00A20A70">
      <w:pPr>
        <w:rPr>
          <w:lang w:eastAsia="ja-JP"/>
        </w:rPr>
      </w:pPr>
    </w:p>
    <w:p w14:paraId="2864BF81" w14:textId="77777777" w:rsidR="007F413A" w:rsidRDefault="007F413A" w:rsidP="00A20A70">
      <w:pPr>
        <w:rPr>
          <w:lang w:eastAsia="ja-JP"/>
        </w:rPr>
      </w:pPr>
    </w:p>
    <w:p w14:paraId="3C1385B7" w14:textId="77777777" w:rsidR="007F413A" w:rsidRDefault="007F413A" w:rsidP="00A20A70">
      <w:pPr>
        <w:rPr>
          <w:sz w:val="32"/>
          <w:szCs w:val="32"/>
          <w:lang w:eastAsia="ja-JP"/>
        </w:rPr>
      </w:pPr>
    </w:p>
    <w:p w14:paraId="53FD8CC1" w14:textId="77777777" w:rsidR="007F413A" w:rsidRDefault="007F413A" w:rsidP="00A20A70">
      <w:pPr>
        <w:rPr>
          <w:sz w:val="32"/>
          <w:szCs w:val="32"/>
          <w:lang w:eastAsia="ja-JP"/>
        </w:rPr>
      </w:pPr>
    </w:p>
    <w:p w14:paraId="410DA8B2" w14:textId="77777777" w:rsidR="007F413A" w:rsidRDefault="007F413A" w:rsidP="00A20A70">
      <w:pPr>
        <w:rPr>
          <w:sz w:val="32"/>
          <w:szCs w:val="32"/>
          <w:lang w:eastAsia="ja-JP"/>
        </w:rPr>
      </w:pPr>
    </w:p>
    <w:p w14:paraId="440D93AC" w14:textId="77777777" w:rsidR="007F413A" w:rsidRDefault="007F413A" w:rsidP="00A20A70">
      <w:pPr>
        <w:rPr>
          <w:sz w:val="32"/>
          <w:szCs w:val="32"/>
          <w:lang w:eastAsia="ja-JP"/>
        </w:rPr>
      </w:pPr>
    </w:p>
    <w:p w14:paraId="57E7139C" w14:textId="77777777" w:rsidR="007F413A" w:rsidRDefault="007F413A" w:rsidP="00A20A70">
      <w:pPr>
        <w:rPr>
          <w:sz w:val="32"/>
          <w:szCs w:val="32"/>
          <w:lang w:eastAsia="ja-JP"/>
        </w:rPr>
      </w:pPr>
    </w:p>
    <w:p w14:paraId="56E8379D" w14:textId="77777777" w:rsidR="007F413A" w:rsidRDefault="007F413A" w:rsidP="00A20A70">
      <w:pPr>
        <w:rPr>
          <w:sz w:val="32"/>
          <w:szCs w:val="32"/>
          <w:lang w:eastAsia="ja-JP"/>
        </w:rPr>
      </w:pPr>
    </w:p>
    <w:p w14:paraId="25AA6A1D" w14:textId="77777777" w:rsidR="007F413A" w:rsidRDefault="007F413A" w:rsidP="00A20A70">
      <w:pPr>
        <w:rPr>
          <w:sz w:val="32"/>
          <w:szCs w:val="32"/>
          <w:lang w:eastAsia="ja-JP"/>
        </w:rPr>
      </w:pPr>
    </w:p>
    <w:p w14:paraId="15B5997A" w14:textId="77777777" w:rsidR="007F413A" w:rsidRDefault="007F413A" w:rsidP="00A20A70">
      <w:pPr>
        <w:rPr>
          <w:sz w:val="32"/>
          <w:szCs w:val="32"/>
          <w:lang w:eastAsia="ja-JP"/>
        </w:rPr>
      </w:pPr>
    </w:p>
    <w:p w14:paraId="72CDA6F9" w14:textId="77777777" w:rsidR="007F413A" w:rsidRDefault="007F413A" w:rsidP="00A20A70">
      <w:pPr>
        <w:rPr>
          <w:sz w:val="32"/>
          <w:szCs w:val="32"/>
          <w:lang w:eastAsia="ja-JP"/>
        </w:rPr>
      </w:pPr>
    </w:p>
    <w:p w14:paraId="568B8D80" w14:textId="77777777" w:rsidR="007F413A" w:rsidRDefault="007F413A" w:rsidP="00A20A70">
      <w:pPr>
        <w:rPr>
          <w:sz w:val="32"/>
          <w:szCs w:val="32"/>
          <w:lang w:eastAsia="ja-JP"/>
        </w:rPr>
      </w:pPr>
    </w:p>
    <w:p w14:paraId="42C048D5" w14:textId="77777777" w:rsidR="007F413A" w:rsidRDefault="007F413A" w:rsidP="00A20A70">
      <w:pPr>
        <w:rPr>
          <w:sz w:val="32"/>
          <w:szCs w:val="32"/>
          <w:lang w:eastAsia="ja-JP"/>
        </w:rPr>
      </w:pPr>
    </w:p>
    <w:p w14:paraId="65B6EB58" w14:textId="77777777" w:rsidR="007F413A" w:rsidRDefault="007F413A" w:rsidP="00A20A70">
      <w:pPr>
        <w:rPr>
          <w:sz w:val="32"/>
          <w:szCs w:val="32"/>
          <w:lang w:eastAsia="ja-JP"/>
        </w:rPr>
      </w:pPr>
    </w:p>
    <w:p w14:paraId="356F7240" w14:textId="77777777" w:rsidR="007F413A" w:rsidRDefault="007F413A" w:rsidP="00A20A70">
      <w:pPr>
        <w:rPr>
          <w:sz w:val="32"/>
          <w:szCs w:val="32"/>
          <w:lang w:eastAsia="ja-JP"/>
        </w:rPr>
      </w:pPr>
    </w:p>
    <w:p w14:paraId="0F7ECE94" w14:textId="77777777" w:rsidR="007F413A" w:rsidRDefault="007F413A" w:rsidP="00A20A70">
      <w:pPr>
        <w:rPr>
          <w:sz w:val="32"/>
          <w:szCs w:val="32"/>
          <w:lang w:eastAsia="ja-JP"/>
        </w:rPr>
      </w:pPr>
    </w:p>
    <w:p w14:paraId="0EC7C8A1" w14:textId="77777777" w:rsidR="007F413A" w:rsidRDefault="007F413A" w:rsidP="00A20A70">
      <w:pPr>
        <w:rPr>
          <w:sz w:val="32"/>
          <w:szCs w:val="32"/>
          <w:lang w:eastAsia="ja-JP"/>
        </w:rPr>
      </w:pPr>
    </w:p>
    <w:p w14:paraId="21687932" w14:textId="77777777" w:rsidR="007F413A" w:rsidRDefault="007F413A" w:rsidP="00A20A70">
      <w:pPr>
        <w:rPr>
          <w:sz w:val="32"/>
          <w:szCs w:val="32"/>
          <w:lang w:eastAsia="ja-JP"/>
        </w:rPr>
      </w:pPr>
    </w:p>
    <w:p w14:paraId="3FFE2930" w14:textId="77777777" w:rsidR="007F413A" w:rsidRDefault="007F413A" w:rsidP="00A20A70">
      <w:pPr>
        <w:rPr>
          <w:sz w:val="32"/>
          <w:szCs w:val="32"/>
          <w:lang w:eastAsia="ja-JP"/>
        </w:rPr>
      </w:pPr>
    </w:p>
    <w:p w14:paraId="75A37D04" w14:textId="77777777" w:rsidR="00F47D4C" w:rsidRDefault="00F47D4C" w:rsidP="00A20A70">
      <w:pPr>
        <w:rPr>
          <w:sz w:val="32"/>
          <w:szCs w:val="32"/>
          <w:lang w:eastAsia="ja-JP"/>
        </w:rPr>
      </w:pPr>
    </w:p>
    <w:p w14:paraId="69909995" w14:textId="2BF51E98" w:rsidR="007F413A" w:rsidRDefault="007F413A" w:rsidP="00A20A70">
      <w:pPr>
        <w:rPr>
          <w:sz w:val="32"/>
          <w:szCs w:val="32"/>
          <w:lang w:eastAsia="ja-JP"/>
        </w:rPr>
      </w:pPr>
      <w:r>
        <w:rPr>
          <w:sz w:val="32"/>
          <w:szCs w:val="32"/>
          <w:lang w:eastAsia="ja-JP"/>
        </w:rPr>
        <w:lastRenderedPageBreak/>
        <w:t>Ann</w:t>
      </w:r>
      <w:bookmarkStart w:id="76" w:name="Annex11"/>
      <w:bookmarkEnd w:id="76"/>
      <w:r>
        <w:rPr>
          <w:sz w:val="32"/>
          <w:szCs w:val="32"/>
          <w:lang w:eastAsia="ja-JP"/>
        </w:rPr>
        <w:t xml:space="preserve">ex 11 </w:t>
      </w:r>
    </w:p>
    <w:p w14:paraId="6B60D938" w14:textId="77777777" w:rsidR="007F413A" w:rsidRPr="00CC5D24" w:rsidRDefault="007F413A" w:rsidP="00A20A70">
      <w:pPr>
        <w:rPr>
          <w:sz w:val="22"/>
          <w:szCs w:val="22"/>
          <w:lang w:eastAsia="ja-JP"/>
        </w:rPr>
      </w:pPr>
      <w:r w:rsidRPr="00CC5D24">
        <w:rPr>
          <w:sz w:val="22"/>
          <w:szCs w:val="22"/>
          <w:lang w:eastAsia="ja-JP"/>
        </w:rPr>
        <w:t>Landscape profiles for the demonstration subnational regions:</w:t>
      </w:r>
    </w:p>
    <w:p w14:paraId="7D7A2F5A" w14:textId="77777777" w:rsidR="007F413A" w:rsidRPr="00CC5D24" w:rsidRDefault="007F413A" w:rsidP="00A20A70">
      <w:pPr>
        <w:rPr>
          <w:bCs/>
          <w:iCs/>
          <w:sz w:val="22"/>
          <w:szCs w:val="22"/>
        </w:rPr>
      </w:pPr>
      <w:r w:rsidRPr="00CC5D24">
        <w:rPr>
          <w:bCs/>
          <w:i/>
        </w:rPr>
        <w:t>-See separate files-</w:t>
      </w:r>
    </w:p>
    <w:p w14:paraId="53779332" w14:textId="77777777" w:rsidR="007F413A" w:rsidRDefault="007F413A" w:rsidP="00A20A70">
      <w:pPr>
        <w:rPr>
          <w:lang w:eastAsia="ja-JP"/>
        </w:rPr>
      </w:pPr>
    </w:p>
    <w:p w14:paraId="2D56B69D" w14:textId="77777777" w:rsidR="007F413A" w:rsidRDefault="007F413A" w:rsidP="00A20A70">
      <w:pPr>
        <w:rPr>
          <w:lang w:eastAsia="ja-JP"/>
        </w:rPr>
      </w:pPr>
    </w:p>
    <w:p w14:paraId="72A86984" w14:textId="77777777" w:rsidR="007F413A" w:rsidRDefault="007F413A" w:rsidP="00A20A70">
      <w:pPr>
        <w:rPr>
          <w:lang w:eastAsia="ja-JP"/>
        </w:rPr>
      </w:pPr>
    </w:p>
    <w:p w14:paraId="41E4EDE8" w14:textId="77777777" w:rsidR="007F413A" w:rsidRDefault="007F413A" w:rsidP="00A20A70">
      <w:pPr>
        <w:rPr>
          <w:lang w:eastAsia="ja-JP"/>
        </w:rPr>
      </w:pPr>
    </w:p>
    <w:p w14:paraId="0687A7FD" w14:textId="77777777" w:rsidR="007F413A" w:rsidRDefault="007F413A" w:rsidP="00A20A70">
      <w:pPr>
        <w:rPr>
          <w:lang w:eastAsia="ja-JP"/>
        </w:rPr>
      </w:pPr>
    </w:p>
    <w:p w14:paraId="1D444C0F" w14:textId="77777777" w:rsidR="007F413A" w:rsidRDefault="007F413A" w:rsidP="00A20A70">
      <w:pPr>
        <w:rPr>
          <w:lang w:eastAsia="ja-JP"/>
        </w:rPr>
      </w:pPr>
    </w:p>
    <w:p w14:paraId="6026A94C" w14:textId="77777777" w:rsidR="007F413A" w:rsidRDefault="007F413A" w:rsidP="00A20A70">
      <w:pPr>
        <w:rPr>
          <w:lang w:eastAsia="ja-JP"/>
        </w:rPr>
      </w:pPr>
    </w:p>
    <w:p w14:paraId="4639BE3F" w14:textId="77777777" w:rsidR="007F413A" w:rsidRDefault="007F413A" w:rsidP="00A20A70">
      <w:pPr>
        <w:rPr>
          <w:lang w:eastAsia="ja-JP"/>
        </w:rPr>
      </w:pPr>
    </w:p>
    <w:p w14:paraId="30445778" w14:textId="77777777" w:rsidR="007F413A" w:rsidRDefault="007F413A" w:rsidP="00A20A70">
      <w:pPr>
        <w:rPr>
          <w:lang w:eastAsia="ja-JP"/>
        </w:rPr>
      </w:pPr>
    </w:p>
    <w:p w14:paraId="48DC759A" w14:textId="77777777" w:rsidR="007F413A" w:rsidRDefault="007F413A" w:rsidP="00A20A70">
      <w:pPr>
        <w:rPr>
          <w:lang w:eastAsia="ja-JP"/>
        </w:rPr>
      </w:pPr>
    </w:p>
    <w:p w14:paraId="4C987B12" w14:textId="77777777" w:rsidR="007F413A" w:rsidRDefault="007F413A" w:rsidP="00A20A70">
      <w:pPr>
        <w:rPr>
          <w:lang w:eastAsia="ja-JP"/>
        </w:rPr>
      </w:pPr>
    </w:p>
    <w:p w14:paraId="10B6517C" w14:textId="77777777" w:rsidR="007F413A" w:rsidRDefault="007F413A" w:rsidP="00A20A70">
      <w:pPr>
        <w:rPr>
          <w:lang w:eastAsia="ja-JP"/>
        </w:rPr>
      </w:pPr>
    </w:p>
    <w:p w14:paraId="3D60C3C2" w14:textId="77777777" w:rsidR="007F413A" w:rsidRDefault="007F413A" w:rsidP="00A20A70">
      <w:pPr>
        <w:rPr>
          <w:lang w:eastAsia="ja-JP"/>
        </w:rPr>
      </w:pPr>
    </w:p>
    <w:p w14:paraId="4442CEC8" w14:textId="77777777" w:rsidR="007F413A" w:rsidRDefault="007F413A" w:rsidP="00A20A70">
      <w:pPr>
        <w:rPr>
          <w:lang w:eastAsia="ja-JP"/>
        </w:rPr>
      </w:pPr>
    </w:p>
    <w:p w14:paraId="5203984F" w14:textId="77777777" w:rsidR="007F413A" w:rsidRDefault="007F413A" w:rsidP="00A20A70">
      <w:pPr>
        <w:rPr>
          <w:lang w:eastAsia="ja-JP"/>
        </w:rPr>
      </w:pPr>
    </w:p>
    <w:p w14:paraId="6EF6FDBE" w14:textId="77777777" w:rsidR="007F413A" w:rsidRDefault="007F413A" w:rsidP="00A20A70">
      <w:pPr>
        <w:rPr>
          <w:lang w:eastAsia="ja-JP"/>
        </w:rPr>
      </w:pPr>
    </w:p>
    <w:p w14:paraId="14714335" w14:textId="77777777" w:rsidR="007F413A" w:rsidRDefault="007F413A" w:rsidP="00A20A70">
      <w:pPr>
        <w:rPr>
          <w:lang w:eastAsia="ja-JP"/>
        </w:rPr>
      </w:pPr>
    </w:p>
    <w:p w14:paraId="582C125B" w14:textId="77777777" w:rsidR="007F413A" w:rsidRDefault="007F413A" w:rsidP="00A20A70">
      <w:pPr>
        <w:rPr>
          <w:lang w:eastAsia="ja-JP"/>
        </w:rPr>
      </w:pPr>
    </w:p>
    <w:p w14:paraId="2DC91F8D" w14:textId="77777777" w:rsidR="007F413A" w:rsidRDefault="007F413A" w:rsidP="00A20A70">
      <w:pPr>
        <w:rPr>
          <w:lang w:eastAsia="ja-JP"/>
        </w:rPr>
      </w:pPr>
    </w:p>
    <w:p w14:paraId="17CC2CAE" w14:textId="77777777" w:rsidR="007F413A" w:rsidRDefault="007F413A" w:rsidP="00A20A70">
      <w:pPr>
        <w:rPr>
          <w:lang w:eastAsia="ja-JP"/>
        </w:rPr>
      </w:pPr>
    </w:p>
    <w:p w14:paraId="0EDADB7E" w14:textId="77777777" w:rsidR="007F413A" w:rsidRDefault="007F413A" w:rsidP="00A20A70">
      <w:pPr>
        <w:rPr>
          <w:lang w:eastAsia="ja-JP"/>
        </w:rPr>
      </w:pPr>
    </w:p>
    <w:p w14:paraId="7D2320CD" w14:textId="77777777" w:rsidR="007F413A" w:rsidRDefault="007F413A" w:rsidP="00A20A70">
      <w:pPr>
        <w:rPr>
          <w:lang w:eastAsia="ja-JP"/>
        </w:rPr>
      </w:pPr>
    </w:p>
    <w:p w14:paraId="47AE42DF" w14:textId="77777777" w:rsidR="007F413A" w:rsidRDefault="007F413A" w:rsidP="00A20A70">
      <w:pPr>
        <w:rPr>
          <w:lang w:eastAsia="ja-JP"/>
        </w:rPr>
      </w:pPr>
    </w:p>
    <w:p w14:paraId="03483C28" w14:textId="77777777" w:rsidR="007F413A" w:rsidRDefault="007F413A" w:rsidP="00A20A70">
      <w:pPr>
        <w:rPr>
          <w:lang w:eastAsia="ja-JP"/>
        </w:rPr>
      </w:pPr>
    </w:p>
    <w:p w14:paraId="05388787" w14:textId="77777777" w:rsidR="007F413A" w:rsidRDefault="007F413A" w:rsidP="00A20A70">
      <w:pPr>
        <w:rPr>
          <w:lang w:eastAsia="ja-JP"/>
        </w:rPr>
      </w:pPr>
    </w:p>
    <w:p w14:paraId="64B3F3F9" w14:textId="77777777" w:rsidR="007F413A" w:rsidRDefault="007F413A" w:rsidP="00A20A70">
      <w:pPr>
        <w:rPr>
          <w:lang w:eastAsia="ja-JP"/>
        </w:rPr>
      </w:pPr>
    </w:p>
    <w:p w14:paraId="66A3958D" w14:textId="77777777" w:rsidR="007F413A" w:rsidRDefault="007F413A" w:rsidP="00A20A70">
      <w:pPr>
        <w:rPr>
          <w:lang w:eastAsia="ja-JP"/>
        </w:rPr>
      </w:pPr>
    </w:p>
    <w:p w14:paraId="2CAD27AD" w14:textId="77777777" w:rsidR="007F413A" w:rsidRDefault="007F413A" w:rsidP="00A20A70">
      <w:pPr>
        <w:rPr>
          <w:lang w:eastAsia="ja-JP"/>
        </w:rPr>
      </w:pPr>
    </w:p>
    <w:p w14:paraId="09D7EF71" w14:textId="77777777" w:rsidR="007F413A" w:rsidRDefault="007F413A" w:rsidP="00A20A70">
      <w:pPr>
        <w:rPr>
          <w:lang w:eastAsia="ja-JP"/>
        </w:rPr>
      </w:pPr>
    </w:p>
    <w:p w14:paraId="3C09827D" w14:textId="77777777" w:rsidR="007F413A" w:rsidRDefault="007F413A" w:rsidP="00A20A70">
      <w:pPr>
        <w:rPr>
          <w:lang w:eastAsia="ja-JP"/>
        </w:rPr>
      </w:pPr>
    </w:p>
    <w:p w14:paraId="53DFD757" w14:textId="77777777" w:rsidR="007F413A" w:rsidRDefault="007F413A" w:rsidP="00A20A70">
      <w:pPr>
        <w:rPr>
          <w:lang w:eastAsia="ja-JP"/>
        </w:rPr>
      </w:pPr>
    </w:p>
    <w:p w14:paraId="4D550DF4" w14:textId="77777777" w:rsidR="007F413A" w:rsidRDefault="007F413A" w:rsidP="00A20A70">
      <w:pPr>
        <w:rPr>
          <w:lang w:eastAsia="ja-JP"/>
        </w:rPr>
      </w:pPr>
    </w:p>
    <w:p w14:paraId="53053251" w14:textId="77777777" w:rsidR="007F413A" w:rsidRDefault="007F413A" w:rsidP="00A20A70">
      <w:pPr>
        <w:rPr>
          <w:lang w:eastAsia="ja-JP"/>
        </w:rPr>
      </w:pPr>
    </w:p>
    <w:p w14:paraId="09681DC1" w14:textId="77777777" w:rsidR="007F413A" w:rsidRDefault="007F413A" w:rsidP="00A20A70">
      <w:pPr>
        <w:rPr>
          <w:lang w:eastAsia="ja-JP"/>
        </w:rPr>
      </w:pPr>
    </w:p>
    <w:p w14:paraId="7A4A1DCC" w14:textId="77777777" w:rsidR="007F413A" w:rsidRDefault="007F413A" w:rsidP="00A20A70">
      <w:pPr>
        <w:rPr>
          <w:lang w:eastAsia="ja-JP"/>
        </w:rPr>
      </w:pPr>
    </w:p>
    <w:p w14:paraId="08660D27" w14:textId="77777777" w:rsidR="007F413A" w:rsidRDefault="007F413A" w:rsidP="00A20A70">
      <w:pPr>
        <w:rPr>
          <w:lang w:eastAsia="ja-JP"/>
        </w:rPr>
      </w:pPr>
    </w:p>
    <w:p w14:paraId="4E135654" w14:textId="77777777" w:rsidR="007F413A" w:rsidRDefault="007F413A" w:rsidP="00A20A70">
      <w:pPr>
        <w:rPr>
          <w:lang w:eastAsia="ja-JP"/>
        </w:rPr>
      </w:pPr>
    </w:p>
    <w:p w14:paraId="56E3A117" w14:textId="77777777" w:rsidR="007F413A" w:rsidRDefault="007F413A" w:rsidP="00A20A70">
      <w:pPr>
        <w:rPr>
          <w:lang w:eastAsia="ja-JP"/>
        </w:rPr>
      </w:pPr>
    </w:p>
    <w:p w14:paraId="5B90AE59" w14:textId="77777777" w:rsidR="00085A98" w:rsidRDefault="00085A98">
      <w:pPr>
        <w:rPr>
          <w:lang w:eastAsia="ja-JP"/>
        </w:rPr>
      </w:pPr>
      <w:bookmarkStart w:id="77" w:name="Annex12"/>
    </w:p>
    <w:p w14:paraId="1815007C" w14:textId="5DE13F2A" w:rsidR="007F413A" w:rsidRPr="00CB1D6D" w:rsidRDefault="007F413A">
      <w:pPr>
        <w:rPr>
          <w:bCs/>
          <w:sz w:val="24"/>
          <w:szCs w:val="32"/>
        </w:rPr>
      </w:pPr>
      <w:r w:rsidRPr="00CB1D6D">
        <w:rPr>
          <w:bCs/>
          <w:sz w:val="24"/>
          <w:szCs w:val="32"/>
        </w:rPr>
        <w:lastRenderedPageBreak/>
        <w:t>Annex 12</w:t>
      </w:r>
      <w:bookmarkEnd w:id="77"/>
      <w:r w:rsidR="0056524F" w:rsidRPr="00CB1D6D">
        <w:rPr>
          <w:bCs/>
          <w:sz w:val="24"/>
          <w:szCs w:val="32"/>
        </w:rPr>
        <w:t>A</w:t>
      </w:r>
      <w:r w:rsidRPr="00CB1D6D">
        <w:rPr>
          <w:bCs/>
          <w:sz w:val="24"/>
          <w:szCs w:val="32"/>
        </w:rPr>
        <w:t xml:space="preserve">. </w:t>
      </w:r>
    </w:p>
    <w:p w14:paraId="004E8616" w14:textId="77777777" w:rsidR="000E0D50" w:rsidRDefault="007F413A">
      <w:pPr>
        <w:rPr>
          <w:sz w:val="32"/>
          <w:szCs w:val="32"/>
        </w:rPr>
      </w:pPr>
      <w:r w:rsidRPr="00CB1D6D">
        <w:rPr>
          <w:sz w:val="24"/>
          <w:szCs w:val="32"/>
        </w:rPr>
        <w:t xml:space="preserve">List of Stakeholders Consulted during </w:t>
      </w:r>
      <w:r w:rsidR="000E0D50" w:rsidRPr="00CB1D6D">
        <w:rPr>
          <w:sz w:val="24"/>
          <w:szCs w:val="32"/>
        </w:rPr>
        <w:t xml:space="preserve">the </w:t>
      </w:r>
      <w:r w:rsidRPr="00CB1D6D">
        <w:rPr>
          <w:sz w:val="24"/>
          <w:szCs w:val="32"/>
        </w:rPr>
        <w:t>PPG</w:t>
      </w:r>
      <w:r w:rsidR="000E0D50" w:rsidRPr="00CB1D6D">
        <w:rPr>
          <w:sz w:val="24"/>
          <w:szCs w:val="32"/>
        </w:rPr>
        <w:t xml:space="preserve"> Process</w:t>
      </w:r>
    </w:p>
    <w:p w14:paraId="05011EF7" w14:textId="58E3A2B5" w:rsidR="007F413A" w:rsidRDefault="007F413A" w:rsidP="00351A8D">
      <w:pPr>
        <w:numPr>
          <w:ilvl w:val="0"/>
          <w:numId w:val="40"/>
        </w:numPr>
        <w:spacing w:after="160" w:line="259" w:lineRule="auto"/>
        <w:jc w:val="left"/>
      </w:pPr>
      <w:r w:rsidRPr="00D27D52">
        <w:t xml:space="preserve">During </w:t>
      </w:r>
      <w:r>
        <w:t>the PPG process</w:t>
      </w:r>
      <w:r w:rsidRPr="00D27D52">
        <w:t xml:space="preserve">, a stakeholder analysis was undertaken to identify key stakeholders, assess their interests in the project and define their roles and responsibilities in its implementation. Overall, support for the project and involvement in it was secured from a diverse group of stakeholders, whose roles are summarised in </w:t>
      </w:r>
      <w:r w:rsidRPr="00D27D52">
        <w:rPr>
          <w:b/>
        </w:rPr>
        <w:t>Table 2</w:t>
      </w:r>
      <w:r>
        <w:rPr>
          <w:b/>
        </w:rPr>
        <w:t xml:space="preserve"> (main project document)</w:t>
      </w:r>
      <w:r w:rsidRPr="00D27D52">
        <w:t xml:space="preserve">. </w:t>
      </w:r>
      <w:r>
        <w:t xml:space="preserve">PPG stakeholder meetings were convened on </w:t>
      </w:r>
      <w:r w:rsidR="002C3E5A">
        <w:t>16 February 2016 in Jakarta, 18-19 February 2016 in Bogor, 14-</w:t>
      </w:r>
      <w:r>
        <w:t>1</w:t>
      </w:r>
      <w:r w:rsidR="002C3E5A">
        <w:t>6</w:t>
      </w:r>
      <w:r>
        <w:t xml:space="preserve"> March 2016 (combined with the </w:t>
      </w:r>
      <w:r w:rsidRPr="0085471A">
        <w:t>Focus Group Discussion Meeting on Databases</w:t>
      </w:r>
      <w:r>
        <w:t xml:space="preserve">) in Bogor; </w:t>
      </w:r>
      <w:r w:rsidR="002C3E5A">
        <w:t xml:space="preserve">2 June 2016 in Bogor, </w:t>
      </w:r>
      <w:r>
        <w:t xml:space="preserve">22-23 August 2016 in Bogor; </w:t>
      </w:r>
      <w:r w:rsidR="002C3E5A">
        <w:t xml:space="preserve">26 September in Surabaya, 13 October in Medan, </w:t>
      </w:r>
      <w:r>
        <w:t>20-21 October 2016 in Bogor</w:t>
      </w:r>
      <w:r w:rsidR="002C3E5A">
        <w:t xml:space="preserve"> and on 7 December in Bogor</w:t>
      </w:r>
      <w:r>
        <w:t>. The UNDP Country Office maintained records of all participants of these meetings</w:t>
      </w:r>
      <w:r w:rsidR="002C3E5A">
        <w:t xml:space="preserve"> (see attached PDF files)</w:t>
      </w:r>
      <w:r>
        <w:t>.</w:t>
      </w:r>
    </w:p>
    <w:p w14:paraId="7F81CB3C" w14:textId="06B7DB2E" w:rsidR="007F413A" w:rsidRDefault="007F413A" w:rsidP="00351A8D">
      <w:pPr>
        <w:numPr>
          <w:ilvl w:val="0"/>
          <w:numId w:val="40"/>
        </w:numPr>
        <w:spacing w:after="160" w:line="259" w:lineRule="auto"/>
        <w:jc w:val="left"/>
      </w:pPr>
      <w:r>
        <w:t xml:space="preserve">The national consultancy team from the Faculty of Forestry at the Agricultural Institute of Bogor (Institut Pertanian Bogor, IPB) convened a series of Focus Group Discussion (FGD) meetings to consult with key stakeholders on the key themes being reviewed, supported by extensive interviews and field visits. </w:t>
      </w:r>
      <w:r w:rsidR="000E0D50">
        <w:t>The list</w:t>
      </w:r>
      <w:r w:rsidR="00060510">
        <w:t>s</w:t>
      </w:r>
      <w:r w:rsidR="000E0D50">
        <w:t xml:space="preserve"> of consultees </w:t>
      </w:r>
      <w:r w:rsidR="00060510">
        <w:t>are</w:t>
      </w:r>
      <w:r w:rsidR="000E0D50">
        <w:t xml:space="preserve"> given below.</w:t>
      </w:r>
    </w:p>
    <w:p w14:paraId="4DFB0BC5" w14:textId="407BDD3E" w:rsidR="002D40DC" w:rsidRDefault="007F413A" w:rsidP="00351A8D">
      <w:pPr>
        <w:numPr>
          <w:ilvl w:val="0"/>
          <w:numId w:val="40"/>
        </w:numPr>
        <w:spacing w:after="0" w:line="259" w:lineRule="auto"/>
        <w:jc w:val="left"/>
      </w:pPr>
      <w:r>
        <w:t>The national socio-economic consultan</w:t>
      </w:r>
      <w:r w:rsidR="000E0D50">
        <w:t>t</w:t>
      </w:r>
      <w:r>
        <w:t xml:space="preserve"> conducted </w:t>
      </w:r>
      <w:r w:rsidR="002D40DC">
        <w:t xml:space="preserve">Interviews with local people who live around Gunung Leuser National Park in </w:t>
      </w:r>
      <w:r w:rsidR="002D40DC" w:rsidRPr="002D40DC">
        <w:t>Bahorok District</w:t>
      </w:r>
      <w:r w:rsidR="002D40DC">
        <w:t xml:space="preserve">, covering at least 10 respondents per village as follows: </w:t>
      </w:r>
      <w:r w:rsidR="000E0D50">
        <w:t>h</w:t>
      </w:r>
      <w:r w:rsidR="002D40DC">
        <w:t xml:space="preserve">ead of village, </w:t>
      </w:r>
      <w:r w:rsidR="000E0D50">
        <w:t>h</w:t>
      </w:r>
      <w:r w:rsidR="002D40DC">
        <w:t xml:space="preserve">ead of customary (adat)/ community leader, </w:t>
      </w:r>
      <w:r w:rsidR="000E0D50">
        <w:t>y</w:t>
      </w:r>
      <w:r w:rsidR="002D40DC">
        <w:t xml:space="preserve">oung generation/youth (karang taruna), </w:t>
      </w:r>
      <w:r w:rsidR="000E0D50">
        <w:t>w</w:t>
      </w:r>
      <w:r w:rsidR="002D40DC">
        <w:t xml:space="preserve">oman group/PKK, </w:t>
      </w:r>
      <w:r w:rsidR="000E0D50">
        <w:t>m</w:t>
      </w:r>
      <w:r w:rsidR="002D40DC">
        <w:t xml:space="preserve">ember of farmer group (woman), </w:t>
      </w:r>
      <w:r w:rsidR="000E0D50">
        <w:t>m</w:t>
      </w:r>
      <w:r w:rsidR="002D40DC">
        <w:t xml:space="preserve">ember of farmers group (man), </w:t>
      </w:r>
      <w:r w:rsidR="000E0D50">
        <w:t>r</w:t>
      </w:r>
      <w:r w:rsidR="002D40DC">
        <w:t xml:space="preserve">eligious leader, </w:t>
      </w:r>
      <w:r w:rsidR="000E0D50">
        <w:t>t</w:t>
      </w:r>
      <w:r w:rsidR="002D40DC">
        <w:t xml:space="preserve">eacher  (man), </w:t>
      </w:r>
      <w:r w:rsidR="000E0D50">
        <w:t>t</w:t>
      </w:r>
      <w:r w:rsidR="002D40DC">
        <w:t>eacher (woman). These surveys were conducted for the following villages: Timbang Lawang, Timbang Jaya, Samperaya, Bukit Lawang, Batu Jong-jong.</w:t>
      </w:r>
    </w:p>
    <w:p w14:paraId="1CF90BF5" w14:textId="77777777" w:rsidR="000E0D50" w:rsidRDefault="000E0D50" w:rsidP="00EA0AFE">
      <w:pPr>
        <w:spacing w:after="0" w:line="259" w:lineRule="auto"/>
        <w:ind w:left="720"/>
        <w:jc w:val="left"/>
      </w:pPr>
    </w:p>
    <w:p w14:paraId="080325D1" w14:textId="0ED01139" w:rsidR="002D40DC" w:rsidRDefault="002D40DC" w:rsidP="00351A8D">
      <w:pPr>
        <w:numPr>
          <w:ilvl w:val="0"/>
          <w:numId w:val="40"/>
        </w:numPr>
        <w:spacing w:after="0" w:line="259" w:lineRule="auto"/>
        <w:jc w:val="left"/>
      </w:pPr>
      <w:r w:rsidRPr="002D40DC">
        <w:t xml:space="preserve">The national socio-economic consultant also conducted a series of interviews with national experts on illegal wildlife trade / wildlife conservation, listed in Annex 16.  </w:t>
      </w:r>
    </w:p>
    <w:p w14:paraId="6C11808C" w14:textId="77777777" w:rsidR="000E0D50" w:rsidRDefault="000E0D50" w:rsidP="00EA0AFE">
      <w:pPr>
        <w:pStyle w:val="ListParagraph"/>
      </w:pPr>
    </w:p>
    <w:p w14:paraId="0634EA24" w14:textId="58B08C4C" w:rsidR="002D40DC" w:rsidRDefault="002D40DC" w:rsidP="00351A8D">
      <w:pPr>
        <w:numPr>
          <w:ilvl w:val="0"/>
          <w:numId w:val="40"/>
        </w:numPr>
        <w:spacing w:after="0" w:line="259" w:lineRule="auto"/>
        <w:jc w:val="left"/>
      </w:pPr>
      <w:r>
        <w:t>Details including lists of all those consulted are presented in the following annexes:</w:t>
      </w:r>
    </w:p>
    <w:p w14:paraId="37070846" w14:textId="77777777" w:rsidR="002D40DC" w:rsidRDefault="002D40DC" w:rsidP="00EA0AFE">
      <w:pPr>
        <w:spacing w:after="0" w:line="259" w:lineRule="auto"/>
        <w:ind w:left="720"/>
        <w:jc w:val="left"/>
      </w:pPr>
      <w:r>
        <w:t>a.</w:t>
      </w:r>
      <w:r>
        <w:tab/>
        <w:t>Annex 11 - Landscape profiles for the demonstration subnational regions</w:t>
      </w:r>
    </w:p>
    <w:p w14:paraId="23D52AD1" w14:textId="77777777" w:rsidR="002D40DC" w:rsidRDefault="002D40DC" w:rsidP="00EA0AFE">
      <w:pPr>
        <w:spacing w:after="0" w:line="259" w:lineRule="auto"/>
        <w:ind w:left="720"/>
        <w:jc w:val="left"/>
      </w:pPr>
      <w:r>
        <w:t>b.</w:t>
      </w:r>
      <w:r>
        <w:tab/>
        <w:t>Annex 14 - Baseline report on databases</w:t>
      </w:r>
    </w:p>
    <w:p w14:paraId="43D84F0B" w14:textId="77777777" w:rsidR="002D40DC" w:rsidRDefault="002D40DC" w:rsidP="00EA0AFE">
      <w:pPr>
        <w:spacing w:after="0" w:line="259" w:lineRule="auto"/>
        <w:ind w:left="720"/>
        <w:jc w:val="left"/>
      </w:pPr>
      <w:r>
        <w:t>c.</w:t>
      </w:r>
      <w:r>
        <w:tab/>
        <w:t>Annex 15 - Baseline report on policy, legal and regulatory framework</w:t>
      </w:r>
    </w:p>
    <w:p w14:paraId="5C5D3EE6" w14:textId="77777777" w:rsidR="002D40DC" w:rsidRDefault="002D40DC" w:rsidP="00EA0AFE">
      <w:pPr>
        <w:spacing w:after="0" w:line="259" w:lineRule="auto"/>
        <w:ind w:left="720"/>
        <w:jc w:val="left"/>
      </w:pPr>
      <w:r>
        <w:t>d.</w:t>
      </w:r>
      <w:r>
        <w:tab/>
        <w:t>Annex 16 - Baseline socio-economic assessment</w:t>
      </w:r>
    </w:p>
    <w:p w14:paraId="329979A5" w14:textId="0042D899" w:rsidR="002D40DC" w:rsidRDefault="002D40DC" w:rsidP="00EA0AFE">
      <w:pPr>
        <w:spacing w:after="0" w:line="259" w:lineRule="auto"/>
        <w:ind w:left="720"/>
        <w:jc w:val="left"/>
      </w:pPr>
      <w:r>
        <w:t>e.</w:t>
      </w:r>
      <w:r>
        <w:tab/>
        <w:t>Annex 17 - Baseline assessments of demonstration ports</w:t>
      </w:r>
    </w:p>
    <w:p w14:paraId="197746E8" w14:textId="77777777" w:rsidR="007F413A" w:rsidRDefault="007F413A"/>
    <w:p w14:paraId="17E3E759" w14:textId="77777777" w:rsidR="00060510" w:rsidRDefault="00060510">
      <w:pPr>
        <w:sectPr w:rsidR="00060510" w:rsidSect="00CF222E">
          <w:pgSz w:w="12240" w:h="15840" w:code="1"/>
          <w:pgMar w:top="720" w:right="720" w:bottom="720" w:left="720" w:header="720" w:footer="720" w:gutter="0"/>
          <w:cols w:space="720"/>
          <w:docGrid w:linePitch="360"/>
        </w:sectPr>
      </w:pPr>
    </w:p>
    <w:p w14:paraId="550A0E43" w14:textId="77777777" w:rsidR="00060510" w:rsidRPr="00CB1D6D" w:rsidRDefault="00060510" w:rsidP="00060510">
      <w:pPr>
        <w:rPr>
          <w:b/>
          <w:sz w:val="24"/>
          <w:szCs w:val="28"/>
        </w:rPr>
      </w:pPr>
      <w:r w:rsidRPr="00CB1D6D">
        <w:rPr>
          <w:b/>
          <w:sz w:val="24"/>
          <w:szCs w:val="28"/>
        </w:rPr>
        <w:lastRenderedPageBreak/>
        <w:t>List of interviewed resource persons for the IPB Policy Report (Annex 15)</w:t>
      </w:r>
    </w:p>
    <w:tbl>
      <w:tblPr>
        <w:tblW w:w="0" w:type="auto"/>
        <w:tblBorders>
          <w:top w:val="single" w:sz="4" w:space="0" w:color="auto"/>
          <w:bottom w:val="single" w:sz="4" w:space="0" w:color="auto"/>
          <w:insideH w:val="single" w:sz="4" w:space="0" w:color="auto"/>
        </w:tblBorders>
        <w:shd w:val="clear" w:color="auto" w:fill="FFFFFF"/>
        <w:tblLook w:val="04A0" w:firstRow="1" w:lastRow="0" w:firstColumn="1" w:lastColumn="0" w:noHBand="0" w:noVBand="1"/>
      </w:tblPr>
      <w:tblGrid>
        <w:gridCol w:w="569"/>
        <w:gridCol w:w="2365"/>
        <w:gridCol w:w="4262"/>
        <w:gridCol w:w="3358"/>
        <w:gridCol w:w="3589"/>
      </w:tblGrid>
      <w:tr w:rsidR="00060510" w:rsidRPr="00060510" w14:paraId="2A8CC0A9" w14:textId="77777777" w:rsidTr="00DD7782">
        <w:trPr>
          <w:trHeight w:val="130"/>
        </w:trPr>
        <w:tc>
          <w:tcPr>
            <w:tcW w:w="569" w:type="dxa"/>
            <w:tcBorders>
              <w:top w:val="single" w:sz="4" w:space="0" w:color="auto"/>
              <w:left w:val="nil"/>
              <w:bottom w:val="single" w:sz="4" w:space="0" w:color="auto"/>
              <w:right w:val="nil"/>
            </w:tcBorders>
            <w:shd w:val="clear" w:color="auto" w:fill="F2F2F2"/>
            <w:hideMark/>
          </w:tcPr>
          <w:p w14:paraId="7DD2032B" w14:textId="77777777" w:rsidR="00060510" w:rsidRPr="00060510" w:rsidRDefault="00060510" w:rsidP="00060510">
            <w:pPr>
              <w:rPr>
                <w:b/>
              </w:rPr>
            </w:pPr>
            <w:r w:rsidRPr="00060510">
              <w:rPr>
                <w:b/>
              </w:rPr>
              <w:t>No.</w:t>
            </w:r>
          </w:p>
        </w:tc>
        <w:tc>
          <w:tcPr>
            <w:tcW w:w="2365" w:type="dxa"/>
            <w:tcBorders>
              <w:top w:val="single" w:sz="4" w:space="0" w:color="auto"/>
              <w:left w:val="nil"/>
              <w:bottom w:val="single" w:sz="4" w:space="0" w:color="auto"/>
              <w:right w:val="nil"/>
            </w:tcBorders>
            <w:shd w:val="clear" w:color="auto" w:fill="F2F2F2"/>
            <w:hideMark/>
          </w:tcPr>
          <w:p w14:paraId="7CD078DC" w14:textId="77777777" w:rsidR="00060510" w:rsidRPr="00060510" w:rsidRDefault="00060510" w:rsidP="00060510">
            <w:pPr>
              <w:rPr>
                <w:b/>
              </w:rPr>
            </w:pPr>
            <w:r w:rsidRPr="00060510">
              <w:rPr>
                <w:b/>
              </w:rPr>
              <w:t>Name</w:t>
            </w:r>
          </w:p>
        </w:tc>
        <w:tc>
          <w:tcPr>
            <w:tcW w:w="4262" w:type="dxa"/>
            <w:tcBorders>
              <w:top w:val="single" w:sz="4" w:space="0" w:color="auto"/>
              <w:left w:val="nil"/>
              <w:bottom w:val="single" w:sz="4" w:space="0" w:color="auto"/>
              <w:right w:val="nil"/>
            </w:tcBorders>
            <w:shd w:val="clear" w:color="auto" w:fill="F2F2F2"/>
            <w:hideMark/>
          </w:tcPr>
          <w:p w14:paraId="64B99405" w14:textId="77777777" w:rsidR="00060510" w:rsidRPr="00060510" w:rsidRDefault="00060510" w:rsidP="00060510">
            <w:pPr>
              <w:rPr>
                <w:b/>
              </w:rPr>
            </w:pPr>
            <w:r w:rsidRPr="00060510">
              <w:rPr>
                <w:b/>
              </w:rPr>
              <w:t>Occupation</w:t>
            </w:r>
          </w:p>
        </w:tc>
        <w:tc>
          <w:tcPr>
            <w:tcW w:w="3358" w:type="dxa"/>
            <w:tcBorders>
              <w:top w:val="single" w:sz="4" w:space="0" w:color="auto"/>
              <w:left w:val="nil"/>
              <w:bottom w:val="single" w:sz="4" w:space="0" w:color="auto"/>
              <w:right w:val="nil"/>
            </w:tcBorders>
            <w:shd w:val="clear" w:color="auto" w:fill="F2F2F2"/>
          </w:tcPr>
          <w:p w14:paraId="3E7066A6" w14:textId="77777777" w:rsidR="00060510" w:rsidRPr="00060510" w:rsidRDefault="00060510" w:rsidP="00060510">
            <w:pPr>
              <w:rPr>
                <w:b/>
              </w:rPr>
            </w:pPr>
            <w:r w:rsidRPr="00060510">
              <w:rPr>
                <w:b/>
              </w:rPr>
              <w:t>Phone Number</w:t>
            </w:r>
          </w:p>
        </w:tc>
        <w:tc>
          <w:tcPr>
            <w:tcW w:w="3358" w:type="dxa"/>
            <w:tcBorders>
              <w:top w:val="single" w:sz="4" w:space="0" w:color="auto"/>
              <w:left w:val="nil"/>
              <w:bottom w:val="single" w:sz="4" w:space="0" w:color="auto"/>
              <w:right w:val="nil"/>
            </w:tcBorders>
            <w:shd w:val="clear" w:color="auto" w:fill="F2F2F2"/>
          </w:tcPr>
          <w:p w14:paraId="791EB82E" w14:textId="77777777" w:rsidR="00060510" w:rsidRPr="00060510" w:rsidRDefault="00060510" w:rsidP="00060510">
            <w:pPr>
              <w:rPr>
                <w:b/>
              </w:rPr>
            </w:pPr>
            <w:r w:rsidRPr="00060510">
              <w:rPr>
                <w:b/>
              </w:rPr>
              <w:t>email</w:t>
            </w:r>
          </w:p>
        </w:tc>
      </w:tr>
      <w:tr w:rsidR="00060510" w:rsidRPr="00060510" w14:paraId="58EC68E9" w14:textId="77777777" w:rsidTr="00DD7782">
        <w:tc>
          <w:tcPr>
            <w:tcW w:w="569" w:type="dxa"/>
            <w:tcBorders>
              <w:top w:val="single" w:sz="4" w:space="0" w:color="auto"/>
              <w:left w:val="nil"/>
              <w:bottom w:val="single" w:sz="4" w:space="0" w:color="auto"/>
              <w:right w:val="nil"/>
            </w:tcBorders>
            <w:shd w:val="clear" w:color="auto" w:fill="FFFFFF"/>
            <w:hideMark/>
          </w:tcPr>
          <w:p w14:paraId="74C7E849" w14:textId="77777777" w:rsidR="00060510" w:rsidRPr="00060510" w:rsidRDefault="00060510" w:rsidP="00060510">
            <w:r w:rsidRPr="00060510">
              <w:t>1</w:t>
            </w:r>
          </w:p>
        </w:tc>
        <w:tc>
          <w:tcPr>
            <w:tcW w:w="2365" w:type="dxa"/>
            <w:tcBorders>
              <w:top w:val="single" w:sz="4" w:space="0" w:color="auto"/>
              <w:left w:val="nil"/>
              <w:bottom w:val="single" w:sz="4" w:space="0" w:color="auto"/>
              <w:right w:val="nil"/>
            </w:tcBorders>
            <w:shd w:val="clear" w:color="auto" w:fill="FFFFFF"/>
            <w:hideMark/>
          </w:tcPr>
          <w:p w14:paraId="34273101" w14:textId="77777777" w:rsidR="00060510" w:rsidRPr="00060510" w:rsidRDefault="00060510" w:rsidP="00060510">
            <w:r w:rsidRPr="00060510">
              <w:rPr>
                <w:bCs/>
              </w:rPr>
              <w:t xml:space="preserve">Rasio Ridho </w:t>
            </w:r>
            <w:r w:rsidRPr="00060510">
              <w:t>Sani</w:t>
            </w:r>
          </w:p>
        </w:tc>
        <w:tc>
          <w:tcPr>
            <w:tcW w:w="4262" w:type="dxa"/>
            <w:tcBorders>
              <w:top w:val="single" w:sz="4" w:space="0" w:color="auto"/>
              <w:left w:val="nil"/>
              <w:bottom w:val="single" w:sz="4" w:space="0" w:color="auto"/>
              <w:right w:val="nil"/>
            </w:tcBorders>
            <w:shd w:val="clear" w:color="auto" w:fill="FFFFFF"/>
            <w:hideMark/>
          </w:tcPr>
          <w:p w14:paraId="5E8FD033" w14:textId="77777777" w:rsidR="00060510" w:rsidRPr="00060510" w:rsidRDefault="00060510" w:rsidP="00060510">
            <w:r w:rsidRPr="00060510">
              <w:t xml:space="preserve">Director General Law Enforcement for Environment and Forestry, Ministry of Environment and Forestry </w:t>
            </w:r>
          </w:p>
        </w:tc>
        <w:tc>
          <w:tcPr>
            <w:tcW w:w="3358" w:type="dxa"/>
            <w:tcBorders>
              <w:top w:val="single" w:sz="4" w:space="0" w:color="auto"/>
              <w:left w:val="nil"/>
              <w:bottom w:val="single" w:sz="4" w:space="0" w:color="auto"/>
              <w:right w:val="nil"/>
            </w:tcBorders>
            <w:shd w:val="clear" w:color="auto" w:fill="FFFFFF"/>
          </w:tcPr>
          <w:p w14:paraId="4E331064" w14:textId="77777777" w:rsidR="00060510" w:rsidRPr="00060510" w:rsidRDefault="00060510" w:rsidP="00060510">
            <w:r w:rsidRPr="00060510">
              <w:t>Secretary: Melinda 087888759915</w:t>
            </w:r>
          </w:p>
        </w:tc>
        <w:tc>
          <w:tcPr>
            <w:tcW w:w="3358" w:type="dxa"/>
            <w:tcBorders>
              <w:top w:val="single" w:sz="4" w:space="0" w:color="auto"/>
              <w:left w:val="nil"/>
              <w:bottom w:val="single" w:sz="4" w:space="0" w:color="auto"/>
              <w:right w:val="nil"/>
            </w:tcBorders>
            <w:shd w:val="clear" w:color="auto" w:fill="FFFFFF"/>
          </w:tcPr>
          <w:p w14:paraId="18089A55" w14:textId="77777777" w:rsidR="00060510" w:rsidRPr="00060510" w:rsidRDefault="00272CA4" w:rsidP="00060510">
            <w:hyperlink r:id="rId42" w:history="1">
              <w:r w:rsidR="00060510" w:rsidRPr="00060510">
                <w:rPr>
                  <w:rStyle w:val="Hyperlink"/>
                </w:rPr>
                <w:t>rasiosani@yahoo.com</w:t>
              </w:r>
            </w:hyperlink>
          </w:p>
          <w:p w14:paraId="1D1565BB" w14:textId="77777777" w:rsidR="00060510" w:rsidRPr="00060510" w:rsidRDefault="00060510" w:rsidP="00060510">
            <w:r w:rsidRPr="00060510">
              <w:t>Secretary: Melinda melindanovianty.gakumklhk@yahoo.com</w:t>
            </w:r>
          </w:p>
        </w:tc>
      </w:tr>
      <w:tr w:rsidR="00060510" w:rsidRPr="00060510" w14:paraId="60A04708" w14:textId="77777777" w:rsidTr="00DD7782">
        <w:tc>
          <w:tcPr>
            <w:tcW w:w="569" w:type="dxa"/>
            <w:tcBorders>
              <w:top w:val="single" w:sz="4" w:space="0" w:color="auto"/>
              <w:left w:val="nil"/>
              <w:bottom w:val="single" w:sz="4" w:space="0" w:color="auto"/>
              <w:right w:val="nil"/>
            </w:tcBorders>
            <w:shd w:val="clear" w:color="auto" w:fill="FFFFFF"/>
            <w:hideMark/>
          </w:tcPr>
          <w:p w14:paraId="00819268" w14:textId="77777777" w:rsidR="00060510" w:rsidRPr="00060510" w:rsidRDefault="00060510" w:rsidP="00060510">
            <w:r w:rsidRPr="00060510">
              <w:t>2</w:t>
            </w:r>
          </w:p>
        </w:tc>
        <w:tc>
          <w:tcPr>
            <w:tcW w:w="2365" w:type="dxa"/>
            <w:tcBorders>
              <w:top w:val="single" w:sz="4" w:space="0" w:color="auto"/>
              <w:left w:val="nil"/>
              <w:bottom w:val="single" w:sz="4" w:space="0" w:color="auto"/>
              <w:right w:val="nil"/>
            </w:tcBorders>
            <w:shd w:val="clear" w:color="auto" w:fill="FFFFFF"/>
            <w:hideMark/>
          </w:tcPr>
          <w:p w14:paraId="05DA5881" w14:textId="77777777" w:rsidR="00060510" w:rsidRPr="00060510" w:rsidRDefault="00060510" w:rsidP="00060510">
            <w:r w:rsidRPr="00060510">
              <w:t xml:space="preserve">Ilyas Asaad </w:t>
            </w:r>
          </w:p>
        </w:tc>
        <w:tc>
          <w:tcPr>
            <w:tcW w:w="4262" w:type="dxa"/>
            <w:tcBorders>
              <w:top w:val="single" w:sz="4" w:space="0" w:color="auto"/>
              <w:left w:val="nil"/>
              <w:bottom w:val="single" w:sz="4" w:space="0" w:color="auto"/>
              <w:right w:val="nil"/>
            </w:tcBorders>
            <w:shd w:val="clear" w:color="auto" w:fill="FFFFFF"/>
            <w:hideMark/>
          </w:tcPr>
          <w:p w14:paraId="24821399" w14:textId="77777777" w:rsidR="00060510" w:rsidRPr="00060510" w:rsidRDefault="00060510" w:rsidP="00060510">
            <w:r w:rsidRPr="00060510">
              <w:t xml:space="preserve">Special Assistant to the Minister of Environment and Forestry on Collaboration Among Central Government </w:t>
            </w:r>
          </w:p>
        </w:tc>
        <w:tc>
          <w:tcPr>
            <w:tcW w:w="3358" w:type="dxa"/>
            <w:tcBorders>
              <w:top w:val="single" w:sz="4" w:space="0" w:color="auto"/>
              <w:left w:val="nil"/>
              <w:bottom w:val="single" w:sz="4" w:space="0" w:color="auto"/>
              <w:right w:val="nil"/>
            </w:tcBorders>
            <w:shd w:val="clear" w:color="auto" w:fill="FFFFFF"/>
          </w:tcPr>
          <w:p w14:paraId="2D36A58A" w14:textId="77777777" w:rsidR="00060510" w:rsidRPr="00060510" w:rsidRDefault="00060510" w:rsidP="00060510"/>
        </w:tc>
        <w:tc>
          <w:tcPr>
            <w:tcW w:w="3358" w:type="dxa"/>
            <w:tcBorders>
              <w:top w:val="single" w:sz="4" w:space="0" w:color="auto"/>
              <w:left w:val="nil"/>
              <w:bottom w:val="single" w:sz="4" w:space="0" w:color="auto"/>
              <w:right w:val="nil"/>
            </w:tcBorders>
            <w:shd w:val="clear" w:color="auto" w:fill="FFFFFF"/>
          </w:tcPr>
          <w:p w14:paraId="2479683A" w14:textId="77777777" w:rsidR="00060510" w:rsidRPr="00060510" w:rsidRDefault="00060510" w:rsidP="00060510">
            <w:r w:rsidRPr="00060510">
              <w:rPr>
                <w:bCs/>
              </w:rPr>
              <w:t>ilyasasaad</w:t>
            </w:r>
            <w:r w:rsidRPr="00060510">
              <w:t>@menlh.go.id</w:t>
            </w:r>
          </w:p>
        </w:tc>
      </w:tr>
      <w:tr w:rsidR="00060510" w:rsidRPr="00060510" w14:paraId="6CDA6CFA" w14:textId="77777777" w:rsidTr="00DD7782">
        <w:tc>
          <w:tcPr>
            <w:tcW w:w="569" w:type="dxa"/>
            <w:tcBorders>
              <w:top w:val="single" w:sz="4" w:space="0" w:color="auto"/>
              <w:left w:val="nil"/>
              <w:bottom w:val="single" w:sz="4" w:space="0" w:color="auto"/>
              <w:right w:val="nil"/>
            </w:tcBorders>
            <w:shd w:val="clear" w:color="auto" w:fill="FFFFFF"/>
            <w:hideMark/>
          </w:tcPr>
          <w:p w14:paraId="7FD1EAD0" w14:textId="77777777" w:rsidR="00060510" w:rsidRPr="00060510" w:rsidRDefault="00060510" w:rsidP="00060510">
            <w:r w:rsidRPr="00060510">
              <w:t>3</w:t>
            </w:r>
          </w:p>
        </w:tc>
        <w:tc>
          <w:tcPr>
            <w:tcW w:w="2365" w:type="dxa"/>
            <w:tcBorders>
              <w:top w:val="single" w:sz="4" w:space="0" w:color="auto"/>
              <w:left w:val="nil"/>
              <w:bottom w:val="single" w:sz="4" w:space="0" w:color="auto"/>
              <w:right w:val="nil"/>
            </w:tcBorders>
            <w:shd w:val="clear" w:color="auto" w:fill="FFFFFF"/>
            <w:hideMark/>
          </w:tcPr>
          <w:p w14:paraId="332A1B1C" w14:textId="77777777" w:rsidR="00060510" w:rsidRPr="00060510" w:rsidRDefault="00060510" w:rsidP="00060510">
            <w:r w:rsidRPr="00060510">
              <w:t>I Made Subadia Gelgel</w:t>
            </w:r>
          </w:p>
        </w:tc>
        <w:tc>
          <w:tcPr>
            <w:tcW w:w="4262" w:type="dxa"/>
            <w:tcBorders>
              <w:top w:val="single" w:sz="4" w:space="0" w:color="auto"/>
              <w:left w:val="nil"/>
              <w:bottom w:val="single" w:sz="4" w:space="0" w:color="auto"/>
              <w:right w:val="nil"/>
            </w:tcBorders>
            <w:shd w:val="clear" w:color="auto" w:fill="FFFFFF"/>
            <w:hideMark/>
          </w:tcPr>
          <w:p w14:paraId="715ECA39" w14:textId="77777777" w:rsidR="00060510" w:rsidRPr="00060510" w:rsidRDefault="00060510" w:rsidP="00060510">
            <w:r w:rsidRPr="00060510">
              <w:t xml:space="preserve">Ex Special Assistant to the Minister of Environment and Forestry for Collaboration Among Institutions </w:t>
            </w:r>
          </w:p>
        </w:tc>
        <w:tc>
          <w:tcPr>
            <w:tcW w:w="3358" w:type="dxa"/>
            <w:tcBorders>
              <w:top w:val="single" w:sz="4" w:space="0" w:color="auto"/>
              <w:left w:val="nil"/>
              <w:bottom w:val="single" w:sz="4" w:space="0" w:color="auto"/>
              <w:right w:val="nil"/>
            </w:tcBorders>
            <w:shd w:val="clear" w:color="auto" w:fill="FFFFFF"/>
          </w:tcPr>
          <w:p w14:paraId="5C80F0BB" w14:textId="77777777" w:rsidR="00060510" w:rsidRPr="00060510" w:rsidRDefault="00060510" w:rsidP="00060510"/>
        </w:tc>
        <w:tc>
          <w:tcPr>
            <w:tcW w:w="3358" w:type="dxa"/>
            <w:tcBorders>
              <w:top w:val="single" w:sz="4" w:space="0" w:color="auto"/>
              <w:left w:val="nil"/>
              <w:bottom w:val="single" w:sz="4" w:space="0" w:color="auto"/>
              <w:right w:val="nil"/>
            </w:tcBorders>
            <w:shd w:val="clear" w:color="auto" w:fill="FFFFFF"/>
          </w:tcPr>
          <w:p w14:paraId="59A011DF" w14:textId="77777777" w:rsidR="00060510" w:rsidRPr="00060510" w:rsidRDefault="00060510" w:rsidP="00060510"/>
        </w:tc>
      </w:tr>
      <w:tr w:rsidR="00060510" w:rsidRPr="00060510" w14:paraId="6E4753DD" w14:textId="77777777" w:rsidTr="00DD7782">
        <w:tc>
          <w:tcPr>
            <w:tcW w:w="569" w:type="dxa"/>
            <w:tcBorders>
              <w:top w:val="single" w:sz="4" w:space="0" w:color="auto"/>
              <w:left w:val="nil"/>
              <w:bottom w:val="single" w:sz="4" w:space="0" w:color="auto"/>
              <w:right w:val="nil"/>
            </w:tcBorders>
            <w:shd w:val="clear" w:color="auto" w:fill="FFFFFF"/>
            <w:hideMark/>
          </w:tcPr>
          <w:p w14:paraId="1293B247" w14:textId="77777777" w:rsidR="00060510" w:rsidRPr="00060510" w:rsidRDefault="00060510" w:rsidP="00060510">
            <w:r w:rsidRPr="00060510">
              <w:t>4</w:t>
            </w:r>
          </w:p>
        </w:tc>
        <w:tc>
          <w:tcPr>
            <w:tcW w:w="2365" w:type="dxa"/>
            <w:tcBorders>
              <w:top w:val="single" w:sz="4" w:space="0" w:color="auto"/>
              <w:left w:val="nil"/>
              <w:bottom w:val="single" w:sz="4" w:space="0" w:color="auto"/>
              <w:right w:val="nil"/>
            </w:tcBorders>
            <w:shd w:val="clear" w:color="auto" w:fill="FFFFFF"/>
            <w:hideMark/>
          </w:tcPr>
          <w:p w14:paraId="472B0038" w14:textId="77777777" w:rsidR="00060510" w:rsidRPr="00060510" w:rsidRDefault="00060510" w:rsidP="00060510">
            <w:r w:rsidRPr="00060510">
              <w:t>Bambang Dahono Aji</w:t>
            </w:r>
          </w:p>
        </w:tc>
        <w:tc>
          <w:tcPr>
            <w:tcW w:w="4262" w:type="dxa"/>
            <w:tcBorders>
              <w:top w:val="single" w:sz="4" w:space="0" w:color="auto"/>
              <w:left w:val="nil"/>
              <w:bottom w:val="single" w:sz="4" w:space="0" w:color="auto"/>
              <w:right w:val="nil"/>
            </w:tcBorders>
            <w:shd w:val="clear" w:color="auto" w:fill="FFFFFF"/>
            <w:hideMark/>
          </w:tcPr>
          <w:p w14:paraId="57B4478C" w14:textId="77777777" w:rsidR="00060510" w:rsidRPr="00060510" w:rsidRDefault="00060510" w:rsidP="00060510">
            <w:r w:rsidRPr="00060510">
              <w:t>Director of Biodiversity Conservation, Ministry of Environment and Forestry (CITES Management Authority)</w:t>
            </w:r>
          </w:p>
        </w:tc>
        <w:tc>
          <w:tcPr>
            <w:tcW w:w="3358" w:type="dxa"/>
            <w:tcBorders>
              <w:top w:val="single" w:sz="4" w:space="0" w:color="auto"/>
              <w:left w:val="nil"/>
              <w:bottom w:val="single" w:sz="4" w:space="0" w:color="auto"/>
              <w:right w:val="nil"/>
            </w:tcBorders>
            <w:shd w:val="clear" w:color="auto" w:fill="FFFFFF"/>
          </w:tcPr>
          <w:p w14:paraId="3A29B295" w14:textId="77777777" w:rsidR="00060510" w:rsidRPr="00060510" w:rsidRDefault="00060510" w:rsidP="00060510">
            <w:r w:rsidRPr="00060510">
              <w:t>081398727758</w:t>
            </w:r>
          </w:p>
        </w:tc>
        <w:tc>
          <w:tcPr>
            <w:tcW w:w="3358" w:type="dxa"/>
            <w:tcBorders>
              <w:top w:val="single" w:sz="4" w:space="0" w:color="auto"/>
              <w:left w:val="nil"/>
              <w:bottom w:val="single" w:sz="4" w:space="0" w:color="auto"/>
              <w:right w:val="nil"/>
            </w:tcBorders>
            <w:shd w:val="clear" w:color="auto" w:fill="FFFFFF"/>
          </w:tcPr>
          <w:p w14:paraId="6CB4C71B" w14:textId="77777777" w:rsidR="00060510" w:rsidRPr="00060510" w:rsidRDefault="00272CA4" w:rsidP="00060510">
            <w:hyperlink r:id="rId43" w:history="1">
              <w:r w:rsidR="00060510" w:rsidRPr="00060510">
                <w:rPr>
                  <w:rStyle w:val="Hyperlink"/>
                </w:rPr>
                <w:t>kukuh1980@gmail.com</w:t>
              </w:r>
            </w:hyperlink>
            <w:r w:rsidR="00060510" w:rsidRPr="00060510">
              <w:t xml:space="preserve"> (staff)</w:t>
            </w:r>
          </w:p>
        </w:tc>
      </w:tr>
      <w:tr w:rsidR="00060510" w:rsidRPr="00060510" w14:paraId="1DAE6B33" w14:textId="77777777" w:rsidTr="00DD7782">
        <w:tc>
          <w:tcPr>
            <w:tcW w:w="569" w:type="dxa"/>
            <w:tcBorders>
              <w:top w:val="single" w:sz="4" w:space="0" w:color="auto"/>
              <w:left w:val="nil"/>
              <w:bottom w:val="single" w:sz="4" w:space="0" w:color="auto"/>
              <w:right w:val="nil"/>
            </w:tcBorders>
            <w:shd w:val="clear" w:color="auto" w:fill="FFFFFF"/>
            <w:hideMark/>
          </w:tcPr>
          <w:p w14:paraId="41692545" w14:textId="77777777" w:rsidR="00060510" w:rsidRPr="00060510" w:rsidRDefault="00060510" w:rsidP="00060510">
            <w:r w:rsidRPr="00060510">
              <w:t>5</w:t>
            </w:r>
          </w:p>
        </w:tc>
        <w:tc>
          <w:tcPr>
            <w:tcW w:w="2365" w:type="dxa"/>
            <w:tcBorders>
              <w:top w:val="single" w:sz="4" w:space="0" w:color="auto"/>
              <w:left w:val="nil"/>
              <w:bottom w:val="single" w:sz="4" w:space="0" w:color="auto"/>
              <w:right w:val="nil"/>
            </w:tcBorders>
            <w:shd w:val="clear" w:color="auto" w:fill="FFFFFF"/>
            <w:hideMark/>
          </w:tcPr>
          <w:p w14:paraId="79C795C4" w14:textId="77777777" w:rsidR="00060510" w:rsidRPr="00060510" w:rsidRDefault="00060510" w:rsidP="00060510">
            <w:r w:rsidRPr="00060510">
              <w:t>Indra Exploitasia</w:t>
            </w:r>
          </w:p>
        </w:tc>
        <w:tc>
          <w:tcPr>
            <w:tcW w:w="4262" w:type="dxa"/>
            <w:tcBorders>
              <w:top w:val="single" w:sz="4" w:space="0" w:color="auto"/>
              <w:left w:val="nil"/>
              <w:bottom w:val="single" w:sz="4" w:space="0" w:color="auto"/>
              <w:right w:val="nil"/>
            </w:tcBorders>
            <w:shd w:val="clear" w:color="auto" w:fill="FFFFFF"/>
            <w:hideMark/>
          </w:tcPr>
          <w:p w14:paraId="78C967E7" w14:textId="77777777" w:rsidR="00060510" w:rsidRPr="00060510" w:rsidRDefault="00060510" w:rsidP="00060510">
            <w:r w:rsidRPr="00060510">
              <w:t>Ministry of Environment and Forestry (CITES Management Authority)</w:t>
            </w:r>
          </w:p>
        </w:tc>
        <w:tc>
          <w:tcPr>
            <w:tcW w:w="3358" w:type="dxa"/>
            <w:tcBorders>
              <w:top w:val="single" w:sz="4" w:space="0" w:color="auto"/>
              <w:left w:val="nil"/>
              <w:bottom w:val="single" w:sz="4" w:space="0" w:color="auto"/>
              <w:right w:val="nil"/>
            </w:tcBorders>
            <w:shd w:val="clear" w:color="auto" w:fill="FFFFFF"/>
          </w:tcPr>
          <w:p w14:paraId="61A3F1BE" w14:textId="77777777" w:rsidR="00060510" w:rsidRPr="00060510" w:rsidRDefault="00060510" w:rsidP="00060510"/>
        </w:tc>
        <w:tc>
          <w:tcPr>
            <w:tcW w:w="3358" w:type="dxa"/>
            <w:tcBorders>
              <w:top w:val="single" w:sz="4" w:space="0" w:color="auto"/>
              <w:left w:val="nil"/>
              <w:bottom w:val="single" w:sz="4" w:space="0" w:color="auto"/>
              <w:right w:val="nil"/>
            </w:tcBorders>
            <w:shd w:val="clear" w:color="auto" w:fill="FFFFFF"/>
          </w:tcPr>
          <w:p w14:paraId="697DE45B" w14:textId="77777777" w:rsidR="00060510" w:rsidRPr="00060510" w:rsidRDefault="00060510" w:rsidP="00060510"/>
        </w:tc>
      </w:tr>
      <w:tr w:rsidR="00060510" w:rsidRPr="00060510" w14:paraId="448544EC" w14:textId="77777777" w:rsidTr="00DD7782">
        <w:tc>
          <w:tcPr>
            <w:tcW w:w="569" w:type="dxa"/>
            <w:tcBorders>
              <w:top w:val="single" w:sz="4" w:space="0" w:color="auto"/>
              <w:left w:val="nil"/>
              <w:bottom w:val="single" w:sz="4" w:space="0" w:color="auto"/>
              <w:right w:val="nil"/>
            </w:tcBorders>
            <w:shd w:val="clear" w:color="auto" w:fill="FFFFFF"/>
            <w:hideMark/>
          </w:tcPr>
          <w:p w14:paraId="47534BD5" w14:textId="77777777" w:rsidR="00060510" w:rsidRPr="00060510" w:rsidRDefault="00060510" w:rsidP="00060510">
            <w:r w:rsidRPr="00060510">
              <w:t>6</w:t>
            </w:r>
          </w:p>
        </w:tc>
        <w:tc>
          <w:tcPr>
            <w:tcW w:w="2365" w:type="dxa"/>
            <w:tcBorders>
              <w:top w:val="single" w:sz="4" w:space="0" w:color="auto"/>
              <w:left w:val="nil"/>
              <w:bottom w:val="single" w:sz="4" w:space="0" w:color="auto"/>
              <w:right w:val="nil"/>
            </w:tcBorders>
            <w:shd w:val="clear" w:color="auto" w:fill="FFFFFF"/>
            <w:hideMark/>
          </w:tcPr>
          <w:p w14:paraId="61910F15" w14:textId="77777777" w:rsidR="00060510" w:rsidRPr="00060510" w:rsidRDefault="00060510" w:rsidP="00060510">
            <w:r w:rsidRPr="00060510">
              <w:t>Puja Utama</w:t>
            </w:r>
          </w:p>
        </w:tc>
        <w:tc>
          <w:tcPr>
            <w:tcW w:w="4262" w:type="dxa"/>
            <w:tcBorders>
              <w:top w:val="single" w:sz="4" w:space="0" w:color="auto"/>
              <w:left w:val="nil"/>
              <w:bottom w:val="single" w:sz="4" w:space="0" w:color="auto"/>
              <w:right w:val="nil"/>
            </w:tcBorders>
            <w:shd w:val="clear" w:color="auto" w:fill="FFFFFF"/>
            <w:hideMark/>
          </w:tcPr>
          <w:p w14:paraId="14FC7744" w14:textId="77777777" w:rsidR="00060510" w:rsidRPr="00060510" w:rsidRDefault="00060510" w:rsidP="00060510">
            <w:r w:rsidRPr="00060510">
              <w:t>Vice Director for Program and Convention, Directorate of Biodiversity Conservation, Ministry of Environment and Forestry (CITES Management Authority)</w:t>
            </w:r>
          </w:p>
        </w:tc>
        <w:tc>
          <w:tcPr>
            <w:tcW w:w="3358" w:type="dxa"/>
            <w:tcBorders>
              <w:top w:val="single" w:sz="4" w:space="0" w:color="auto"/>
              <w:left w:val="nil"/>
              <w:bottom w:val="single" w:sz="4" w:space="0" w:color="auto"/>
              <w:right w:val="nil"/>
            </w:tcBorders>
            <w:shd w:val="clear" w:color="auto" w:fill="FFFFFF"/>
          </w:tcPr>
          <w:p w14:paraId="34782EFD" w14:textId="77777777" w:rsidR="00060510" w:rsidRPr="00060510" w:rsidRDefault="00060510" w:rsidP="00060510">
            <w:r w:rsidRPr="00060510">
              <w:t>08127963755</w:t>
            </w:r>
          </w:p>
        </w:tc>
        <w:tc>
          <w:tcPr>
            <w:tcW w:w="3358" w:type="dxa"/>
            <w:tcBorders>
              <w:top w:val="single" w:sz="4" w:space="0" w:color="auto"/>
              <w:left w:val="nil"/>
              <w:bottom w:val="single" w:sz="4" w:space="0" w:color="auto"/>
              <w:right w:val="nil"/>
            </w:tcBorders>
            <w:shd w:val="clear" w:color="auto" w:fill="FFFFFF"/>
          </w:tcPr>
          <w:p w14:paraId="01AF7E19" w14:textId="77777777" w:rsidR="00060510" w:rsidRPr="00060510" w:rsidRDefault="00060510" w:rsidP="00060510">
            <w:r w:rsidRPr="00060510">
              <w:t>putamapuja@gmail.com</w:t>
            </w:r>
          </w:p>
        </w:tc>
      </w:tr>
      <w:tr w:rsidR="00060510" w:rsidRPr="00060510" w14:paraId="77946277" w14:textId="77777777" w:rsidTr="00DD7782">
        <w:tc>
          <w:tcPr>
            <w:tcW w:w="569" w:type="dxa"/>
            <w:tcBorders>
              <w:top w:val="single" w:sz="4" w:space="0" w:color="auto"/>
              <w:left w:val="nil"/>
              <w:bottom w:val="single" w:sz="4" w:space="0" w:color="auto"/>
              <w:right w:val="nil"/>
            </w:tcBorders>
            <w:shd w:val="clear" w:color="auto" w:fill="FFFFFF"/>
            <w:hideMark/>
          </w:tcPr>
          <w:p w14:paraId="47B1E249" w14:textId="77777777" w:rsidR="00060510" w:rsidRPr="00060510" w:rsidRDefault="00060510" w:rsidP="00060510">
            <w:r w:rsidRPr="00060510">
              <w:t>7</w:t>
            </w:r>
          </w:p>
        </w:tc>
        <w:tc>
          <w:tcPr>
            <w:tcW w:w="2365" w:type="dxa"/>
            <w:tcBorders>
              <w:top w:val="single" w:sz="4" w:space="0" w:color="auto"/>
              <w:left w:val="nil"/>
              <w:bottom w:val="single" w:sz="4" w:space="0" w:color="auto"/>
              <w:right w:val="nil"/>
            </w:tcBorders>
            <w:shd w:val="clear" w:color="auto" w:fill="FFFFFF"/>
            <w:hideMark/>
          </w:tcPr>
          <w:p w14:paraId="0E42DF1E" w14:textId="77777777" w:rsidR="00060510" w:rsidRPr="00060510" w:rsidRDefault="00060510" w:rsidP="00060510">
            <w:r w:rsidRPr="00060510">
              <w:t>Badiah</w:t>
            </w:r>
          </w:p>
        </w:tc>
        <w:tc>
          <w:tcPr>
            <w:tcW w:w="4262" w:type="dxa"/>
            <w:tcBorders>
              <w:top w:val="single" w:sz="4" w:space="0" w:color="auto"/>
              <w:left w:val="nil"/>
              <w:bottom w:val="single" w:sz="4" w:space="0" w:color="auto"/>
              <w:right w:val="nil"/>
            </w:tcBorders>
            <w:shd w:val="clear" w:color="auto" w:fill="FFFFFF"/>
            <w:hideMark/>
          </w:tcPr>
          <w:p w14:paraId="36763826" w14:textId="77777777" w:rsidR="00060510" w:rsidRPr="00060510" w:rsidRDefault="00060510" w:rsidP="00060510">
            <w:r w:rsidRPr="00060510">
              <w:t>Directorate of Biodiversity Conservation, Ministry of Environment and Forestry (CITES Management Authority)</w:t>
            </w:r>
          </w:p>
        </w:tc>
        <w:tc>
          <w:tcPr>
            <w:tcW w:w="3358" w:type="dxa"/>
            <w:tcBorders>
              <w:top w:val="single" w:sz="4" w:space="0" w:color="auto"/>
              <w:left w:val="nil"/>
              <w:bottom w:val="single" w:sz="4" w:space="0" w:color="auto"/>
              <w:right w:val="nil"/>
            </w:tcBorders>
            <w:shd w:val="clear" w:color="auto" w:fill="FFFFFF"/>
          </w:tcPr>
          <w:p w14:paraId="7054D0C2" w14:textId="77777777" w:rsidR="00060510" w:rsidRPr="00060510" w:rsidRDefault="00060510" w:rsidP="00060510"/>
        </w:tc>
        <w:tc>
          <w:tcPr>
            <w:tcW w:w="3358" w:type="dxa"/>
            <w:tcBorders>
              <w:top w:val="single" w:sz="4" w:space="0" w:color="auto"/>
              <w:left w:val="nil"/>
              <w:bottom w:val="single" w:sz="4" w:space="0" w:color="auto"/>
              <w:right w:val="nil"/>
            </w:tcBorders>
            <w:shd w:val="clear" w:color="auto" w:fill="FFFFFF"/>
          </w:tcPr>
          <w:p w14:paraId="00D9A335" w14:textId="77777777" w:rsidR="00060510" w:rsidRPr="00060510" w:rsidRDefault="00272CA4" w:rsidP="00060510">
            <w:hyperlink r:id="rId44" w:history="1">
              <w:r w:rsidR="00060510" w:rsidRPr="00060510">
                <w:rPr>
                  <w:rStyle w:val="Hyperlink"/>
                </w:rPr>
                <w:t>badiahsaid@gmail.com</w:t>
              </w:r>
            </w:hyperlink>
          </w:p>
          <w:p w14:paraId="3856DE21" w14:textId="77777777" w:rsidR="00060510" w:rsidRPr="00060510" w:rsidRDefault="00060510" w:rsidP="00060510">
            <w:r w:rsidRPr="00060510">
              <w:t>staff: drajatdh@gmail.com</w:t>
            </w:r>
          </w:p>
        </w:tc>
      </w:tr>
      <w:tr w:rsidR="00060510" w:rsidRPr="00060510" w14:paraId="4BB431B5" w14:textId="77777777" w:rsidTr="00DD7782">
        <w:tc>
          <w:tcPr>
            <w:tcW w:w="569" w:type="dxa"/>
            <w:tcBorders>
              <w:top w:val="single" w:sz="4" w:space="0" w:color="auto"/>
              <w:left w:val="nil"/>
              <w:bottom w:val="single" w:sz="4" w:space="0" w:color="auto"/>
              <w:right w:val="nil"/>
            </w:tcBorders>
            <w:shd w:val="clear" w:color="auto" w:fill="FFFFFF"/>
            <w:hideMark/>
          </w:tcPr>
          <w:p w14:paraId="129269AB" w14:textId="77777777" w:rsidR="00060510" w:rsidRPr="00060510" w:rsidRDefault="00060510" w:rsidP="00060510">
            <w:r w:rsidRPr="00060510">
              <w:t>8</w:t>
            </w:r>
          </w:p>
        </w:tc>
        <w:tc>
          <w:tcPr>
            <w:tcW w:w="2365" w:type="dxa"/>
            <w:tcBorders>
              <w:top w:val="single" w:sz="4" w:space="0" w:color="auto"/>
              <w:left w:val="nil"/>
              <w:bottom w:val="single" w:sz="4" w:space="0" w:color="auto"/>
              <w:right w:val="nil"/>
            </w:tcBorders>
            <w:shd w:val="clear" w:color="auto" w:fill="FFFFFF"/>
            <w:hideMark/>
          </w:tcPr>
          <w:p w14:paraId="15EC711B" w14:textId="77777777" w:rsidR="00060510" w:rsidRPr="00060510" w:rsidRDefault="00060510" w:rsidP="00060510">
            <w:r w:rsidRPr="00060510">
              <w:t>Awen Supranata</w:t>
            </w:r>
          </w:p>
        </w:tc>
        <w:tc>
          <w:tcPr>
            <w:tcW w:w="4262" w:type="dxa"/>
            <w:tcBorders>
              <w:top w:val="single" w:sz="4" w:space="0" w:color="auto"/>
              <w:left w:val="nil"/>
              <w:bottom w:val="single" w:sz="4" w:space="0" w:color="auto"/>
              <w:right w:val="nil"/>
            </w:tcBorders>
            <w:shd w:val="clear" w:color="auto" w:fill="FFFFFF"/>
            <w:hideMark/>
          </w:tcPr>
          <w:p w14:paraId="2ABBE430" w14:textId="77777777" w:rsidR="00060510" w:rsidRPr="00060510" w:rsidRDefault="00060510" w:rsidP="00060510">
            <w:r w:rsidRPr="00060510">
              <w:t xml:space="preserve">Head of BKSDA Jakarta </w:t>
            </w:r>
          </w:p>
        </w:tc>
        <w:tc>
          <w:tcPr>
            <w:tcW w:w="3358" w:type="dxa"/>
            <w:tcBorders>
              <w:top w:val="single" w:sz="4" w:space="0" w:color="auto"/>
              <w:left w:val="nil"/>
              <w:bottom w:val="single" w:sz="4" w:space="0" w:color="auto"/>
              <w:right w:val="nil"/>
            </w:tcBorders>
            <w:shd w:val="clear" w:color="auto" w:fill="FFFFFF"/>
          </w:tcPr>
          <w:p w14:paraId="052DD4F1" w14:textId="77777777" w:rsidR="00060510" w:rsidRPr="00060510" w:rsidRDefault="00060510" w:rsidP="00060510">
            <w:r w:rsidRPr="00060510">
              <w:t>081284080008</w:t>
            </w:r>
          </w:p>
        </w:tc>
        <w:tc>
          <w:tcPr>
            <w:tcW w:w="3358" w:type="dxa"/>
            <w:tcBorders>
              <w:top w:val="single" w:sz="4" w:space="0" w:color="auto"/>
              <w:left w:val="nil"/>
              <w:bottom w:val="single" w:sz="4" w:space="0" w:color="auto"/>
              <w:right w:val="nil"/>
            </w:tcBorders>
            <w:shd w:val="clear" w:color="auto" w:fill="FFFFFF"/>
          </w:tcPr>
          <w:p w14:paraId="4A4ECA50" w14:textId="77777777" w:rsidR="00060510" w:rsidRPr="00060510" w:rsidRDefault="00060510" w:rsidP="00060510">
            <w:r w:rsidRPr="00060510">
              <w:t>-</w:t>
            </w:r>
          </w:p>
        </w:tc>
      </w:tr>
      <w:tr w:rsidR="00060510" w:rsidRPr="00060510" w14:paraId="7AE337F9" w14:textId="77777777" w:rsidTr="00DD7782">
        <w:tc>
          <w:tcPr>
            <w:tcW w:w="569" w:type="dxa"/>
            <w:tcBorders>
              <w:top w:val="single" w:sz="4" w:space="0" w:color="auto"/>
              <w:left w:val="nil"/>
              <w:bottom w:val="single" w:sz="4" w:space="0" w:color="auto"/>
              <w:right w:val="nil"/>
            </w:tcBorders>
            <w:shd w:val="clear" w:color="auto" w:fill="FFFFFF"/>
            <w:hideMark/>
          </w:tcPr>
          <w:p w14:paraId="5AE3D401" w14:textId="77777777" w:rsidR="00060510" w:rsidRPr="00060510" w:rsidRDefault="00060510" w:rsidP="00060510">
            <w:r w:rsidRPr="00060510">
              <w:t>9</w:t>
            </w:r>
          </w:p>
        </w:tc>
        <w:tc>
          <w:tcPr>
            <w:tcW w:w="2365" w:type="dxa"/>
            <w:tcBorders>
              <w:top w:val="single" w:sz="4" w:space="0" w:color="auto"/>
              <w:left w:val="nil"/>
              <w:bottom w:val="single" w:sz="4" w:space="0" w:color="auto"/>
              <w:right w:val="nil"/>
            </w:tcBorders>
            <w:shd w:val="clear" w:color="auto" w:fill="FFFFFF"/>
            <w:hideMark/>
          </w:tcPr>
          <w:p w14:paraId="71490FBD" w14:textId="77777777" w:rsidR="00060510" w:rsidRPr="00060510" w:rsidRDefault="00060510" w:rsidP="00060510">
            <w:r w:rsidRPr="00060510">
              <w:t>Dr. Tonny Soehartono</w:t>
            </w:r>
          </w:p>
        </w:tc>
        <w:tc>
          <w:tcPr>
            <w:tcW w:w="4262" w:type="dxa"/>
            <w:tcBorders>
              <w:top w:val="single" w:sz="4" w:space="0" w:color="auto"/>
              <w:left w:val="nil"/>
              <w:bottom w:val="single" w:sz="4" w:space="0" w:color="auto"/>
              <w:right w:val="nil"/>
            </w:tcBorders>
            <w:shd w:val="clear" w:color="auto" w:fill="FFFFFF"/>
            <w:hideMark/>
          </w:tcPr>
          <w:p w14:paraId="1AEDBCA6" w14:textId="77777777" w:rsidR="00060510" w:rsidRPr="00060510" w:rsidRDefault="00060510" w:rsidP="00060510">
            <w:r w:rsidRPr="00060510">
              <w:t xml:space="preserve">Ex Director of Biodiversity Conservation, Ministry of Environment and Forestry </w:t>
            </w:r>
          </w:p>
        </w:tc>
        <w:tc>
          <w:tcPr>
            <w:tcW w:w="3358" w:type="dxa"/>
            <w:tcBorders>
              <w:top w:val="single" w:sz="4" w:space="0" w:color="auto"/>
              <w:left w:val="nil"/>
              <w:bottom w:val="single" w:sz="4" w:space="0" w:color="auto"/>
              <w:right w:val="nil"/>
            </w:tcBorders>
            <w:shd w:val="clear" w:color="auto" w:fill="FFFFFF"/>
          </w:tcPr>
          <w:p w14:paraId="2D6AF0DE" w14:textId="77777777" w:rsidR="00060510" w:rsidRPr="00060510" w:rsidRDefault="00060510" w:rsidP="00060510">
            <w:r w:rsidRPr="00060510">
              <w:t>08121001291</w:t>
            </w:r>
          </w:p>
        </w:tc>
        <w:tc>
          <w:tcPr>
            <w:tcW w:w="3358" w:type="dxa"/>
            <w:tcBorders>
              <w:top w:val="single" w:sz="4" w:space="0" w:color="auto"/>
              <w:left w:val="nil"/>
              <w:bottom w:val="single" w:sz="4" w:space="0" w:color="auto"/>
              <w:right w:val="nil"/>
            </w:tcBorders>
            <w:shd w:val="clear" w:color="auto" w:fill="FFFFFF"/>
          </w:tcPr>
          <w:p w14:paraId="7AA72FD7" w14:textId="77777777" w:rsidR="00060510" w:rsidRPr="00060510" w:rsidRDefault="00060510" w:rsidP="00060510">
            <w:r w:rsidRPr="00060510">
              <w:t>trsoehartono@gmail.com</w:t>
            </w:r>
          </w:p>
        </w:tc>
      </w:tr>
      <w:tr w:rsidR="00060510" w:rsidRPr="00060510" w14:paraId="34AA5597" w14:textId="77777777" w:rsidTr="00DD7782">
        <w:tc>
          <w:tcPr>
            <w:tcW w:w="569" w:type="dxa"/>
            <w:tcBorders>
              <w:top w:val="single" w:sz="4" w:space="0" w:color="auto"/>
              <w:left w:val="nil"/>
              <w:bottom w:val="single" w:sz="4" w:space="0" w:color="auto"/>
              <w:right w:val="nil"/>
            </w:tcBorders>
            <w:shd w:val="clear" w:color="auto" w:fill="FFFFFF"/>
            <w:hideMark/>
          </w:tcPr>
          <w:p w14:paraId="79E748CF" w14:textId="77777777" w:rsidR="00060510" w:rsidRPr="00060510" w:rsidRDefault="00060510" w:rsidP="00060510">
            <w:r w:rsidRPr="00060510">
              <w:t>10</w:t>
            </w:r>
          </w:p>
        </w:tc>
        <w:tc>
          <w:tcPr>
            <w:tcW w:w="2365" w:type="dxa"/>
            <w:tcBorders>
              <w:top w:val="single" w:sz="4" w:space="0" w:color="auto"/>
              <w:left w:val="nil"/>
              <w:bottom w:val="single" w:sz="4" w:space="0" w:color="auto"/>
              <w:right w:val="nil"/>
            </w:tcBorders>
            <w:shd w:val="clear" w:color="auto" w:fill="FFFFFF"/>
            <w:hideMark/>
          </w:tcPr>
          <w:p w14:paraId="38E1290E" w14:textId="77777777" w:rsidR="00060510" w:rsidRPr="00060510" w:rsidRDefault="00060510" w:rsidP="00060510">
            <w:r w:rsidRPr="00060510">
              <w:t>Medrizal</w:t>
            </w:r>
          </w:p>
        </w:tc>
        <w:tc>
          <w:tcPr>
            <w:tcW w:w="4262" w:type="dxa"/>
            <w:tcBorders>
              <w:top w:val="single" w:sz="4" w:space="0" w:color="auto"/>
              <w:left w:val="nil"/>
              <w:bottom w:val="single" w:sz="4" w:space="0" w:color="auto"/>
              <w:right w:val="nil"/>
            </w:tcBorders>
            <w:shd w:val="clear" w:color="auto" w:fill="FFFFFF"/>
            <w:hideMark/>
          </w:tcPr>
          <w:p w14:paraId="30F0E1AB" w14:textId="77777777" w:rsidR="00060510" w:rsidRPr="00060510" w:rsidRDefault="00060510" w:rsidP="00060510">
            <w:r w:rsidRPr="00060510">
              <w:t>Bappenas</w:t>
            </w:r>
          </w:p>
        </w:tc>
        <w:tc>
          <w:tcPr>
            <w:tcW w:w="3358" w:type="dxa"/>
            <w:tcBorders>
              <w:top w:val="single" w:sz="4" w:space="0" w:color="auto"/>
              <w:left w:val="nil"/>
              <w:bottom w:val="single" w:sz="4" w:space="0" w:color="auto"/>
              <w:right w:val="nil"/>
            </w:tcBorders>
            <w:shd w:val="clear" w:color="auto" w:fill="FFFFFF"/>
          </w:tcPr>
          <w:p w14:paraId="240E1FF6" w14:textId="77777777" w:rsidR="00060510" w:rsidRPr="00060510" w:rsidRDefault="00060510" w:rsidP="00060510"/>
        </w:tc>
        <w:tc>
          <w:tcPr>
            <w:tcW w:w="3358" w:type="dxa"/>
            <w:tcBorders>
              <w:top w:val="single" w:sz="4" w:space="0" w:color="auto"/>
              <w:left w:val="nil"/>
              <w:bottom w:val="single" w:sz="4" w:space="0" w:color="auto"/>
              <w:right w:val="nil"/>
            </w:tcBorders>
            <w:shd w:val="clear" w:color="auto" w:fill="FFFFFF"/>
          </w:tcPr>
          <w:p w14:paraId="4CECD4BE" w14:textId="77777777" w:rsidR="00060510" w:rsidRPr="00060510" w:rsidRDefault="00060510" w:rsidP="00060510"/>
        </w:tc>
      </w:tr>
      <w:tr w:rsidR="00060510" w:rsidRPr="00060510" w14:paraId="47795134" w14:textId="77777777" w:rsidTr="00DD7782">
        <w:tc>
          <w:tcPr>
            <w:tcW w:w="569" w:type="dxa"/>
            <w:tcBorders>
              <w:top w:val="single" w:sz="4" w:space="0" w:color="auto"/>
              <w:left w:val="nil"/>
              <w:bottom w:val="single" w:sz="4" w:space="0" w:color="auto"/>
              <w:right w:val="nil"/>
            </w:tcBorders>
            <w:shd w:val="clear" w:color="auto" w:fill="FFFFFF"/>
            <w:hideMark/>
          </w:tcPr>
          <w:p w14:paraId="05A25029" w14:textId="77777777" w:rsidR="00060510" w:rsidRPr="00060510" w:rsidRDefault="00060510" w:rsidP="00060510">
            <w:r w:rsidRPr="00060510">
              <w:t>11</w:t>
            </w:r>
          </w:p>
        </w:tc>
        <w:tc>
          <w:tcPr>
            <w:tcW w:w="2365" w:type="dxa"/>
            <w:tcBorders>
              <w:top w:val="single" w:sz="4" w:space="0" w:color="auto"/>
              <w:left w:val="nil"/>
              <w:bottom w:val="single" w:sz="4" w:space="0" w:color="auto"/>
              <w:right w:val="nil"/>
            </w:tcBorders>
            <w:shd w:val="clear" w:color="auto" w:fill="FFFFFF"/>
            <w:hideMark/>
          </w:tcPr>
          <w:p w14:paraId="3EE9E141" w14:textId="77777777" w:rsidR="00060510" w:rsidRPr="00060510" w:rsidRDefault="00060510" w:rsidP="00060510">
            <w:r w:rsidRPr="00060510">
              <w:t>Dr. Gono Semiadi</w:t>
            </w:r>
          </w:p>
        </w:tc>
        <w:tc>
          <w:tcPr>
            <w:tcW w:w="4262" w:type="dxa"/>
            <w:tcBorders>
              <w:top w:val="single" w:sz="4" w:space="0" w:color="auto"/>
              <w:left w:val="nil"/>
              <w:bottom w:val="single" w:sz="4" w:space="0" w:color="auto"/>
              <w:right w:val="nil"/>
            </w:tcBorders>
            <w:shd w:val="clear" w:color="auto" w:fill="FFFFFF"/>
            <w:hideMark/>
          </w:tcPr>
          <w:p w14:paraId="2D734279" w14:textId="77777777" w:rsidR="00060510" w:rsidRPr="00060510" w:rsidRDefault="00060510" w:rsidP="00060510">
            <w:r w:rsidRPr="00060510">
              <w:t>P2B, LIPI (CITES Scientific Authority)</w:t>
            </w:r>
          </w:p>
        </w:tc>
        <w:tc>
          <w:tcPr>
            <w:tcW w:w="3358" w:type="dxa"/>
            <w:tcBorders>
              <w:top w:val="single" w:sz="4" w:space="0" w:color="auto"/>
              <w:left w:val="nil"/>
              <w:bottom w:val="single" w:sz="4" w:space="0" w:color="auto"/>
              <w:right w:val="nil"/>
            </w:tcBorders>
            <w:shd w:val="clear" w:color="auto" w:fill="FFFFFF"/>
          </w:tcPr>
          <w:p w14:paraId="39C9D6DA" w14:textId="77777777" w:rsidR="00060510" w:rsidRPr="00060510" w:rsidRDefault="00060510" w:rsidP="00060510">
            <w:r w:rsidRPr="00060510">
              <w:t>08121105030</w:t>
            </w:r>
          </w:p>
        </w:tc>
        <w:tc>
          <w:tcPr>
            <w:tcW w:w="3358" w:type="dxa"/>
            <w:tcBorders>
              <w:top w:val="single" w:sz="4" w:space="0" w:color="auto"/>
              <w:left w:val="nil"/>
              <w:bottom w:val="single" w:sz="4" w:space="0" w:color="auto"/>
              <w:right w:val="nil"/>
            </w:tcBorders>
            <w:shd w:val="clear" w:color="auto" w:fill="FFFFFF"/>
          </w:tcPr>
          <w:p w14:paraId="0F443A32" w14:textId="77777777" w:rsidR="00060510" w:rsidRPr="00060510" w:rsidRDefault="00060510" w:rsidP="00060510">
            <w:r w:rsidRPr="00060510">
              <w:t>semiadi@gmail.com</w:t>
            </w:r>
          </w:p>
        </w:tc>
      </w:tr>
      <w:tr w:rsidR="00060510" w:rsidRPr="00060510" w14:paraId="077FBF39" w14:textId="77777777" w:rsidTr="00DD7782">
        <w:tc>
          <w:tcPr>
            <w:tcW w:w="569" w:type="dxa"/>
            <w:tcBorders>
              <w:top w:val="single" w:sz="4" w:space="0" w:color="auto"/>
              <w:left w:val="nil"/>
              <w:bottom w:val="single" w:sz="4" w:space="0" w:color="auto"/>
              <w:right w:val="nil"/>
            </w:tcBorders>
            <w:shd w:val="clear" w:color="auto" w:fill="FFFFFF"/>
            <w:hideMark/>
          </w:tcPr>
          <w:p w14:paraId="142D04D8" w14:textId="77777777" w:rsidR="00060510" w:rsidRPr="00060510" w:rsidRDefault="00060510" w:rsidP="00060510">
            <w:r w:rsidRPr="00060510">
              <w:t>12</w:t>
            </w:r>
          </w:p>
        </w:tc>
        <w:tc>
          <w:tcPr>
            <w:tcW w:w="2365" w:type="dxa"/>
            <w:tcBorders>
              <w:top w:val="single" w:sz="4" w:space="0" w:color="auto"/>
              <w:left w:val="nil"/>
              <w:bottom w:val="single" w:sz="4" w:space="0" w:color="auto"/>
              <w:right w:val="nil"/>
            </w:tcBorders>
            <w:shd w:val="clear" w:color="auto" w:fill="FFFFFF"/>
            <w:hideMark/>
          </w:tcPr>
          <w:p w14:paraId="1E1F9ADA" w14:textId="77777777" w:rsidR="00060510" w:rsidRPr="00060510" w:rsidRDefault="00060510" w:rsidP="00060510">
            <w:r w:rsidRPr="00060510">
              <w:t>Dr. Rosichon Ubaidillah</w:t>
            </w:r>
          </w:p>
        </w:tc>
        <w:tc>
          <w:tcPr>
            <w:tcW w:w="4262" w:type="dxa"/>
            <w:tcBorders>
              <w:top w:val="single" w:sz="4" w:space="0" w:color="auto"/>
              <w:left w:val="nil"/>
              <w:bottom w:val="single" w:sz="4" w:space="0" w:color="auto"/>
              <w:right w:val="nil"/>
            </w:tcBorders>
            <w:shd w:val="clear" w:color="auto" w:fill="FFFFFF"/>
            <w:hideMark/>
          </w:tcPr>
          <w:p w14:paraId="3D846281" w14:textId="77777777" w:rsidR="00060510" w:rsidRPr="00060510" w:rsidRDefault="00060510" w:rsidP="00060510">
            <w:r w:rsidRPr="00060510">
              <w:t>P2B, LIPI (CITES Scientific Authority)</w:t>
            </w:r>
          </w:p>
        </w:tc>
        <w:tc>
          <w:tcPr>
            <w:tcW w:w="3358" w:type="dxa"/>
            <w:tcBorders>
              <w:top w:val="single" w:sz="4" w:space="0" w:color="auto"/>
              <w:left w:val="nil"/>
              <w:bottom w:val="single" w:sz="4" w:space="0" w:color="auto"/>
              <w:right w:val="nil"/>
            </w:tcBorders>
            <w:shd w:val="clear" w:color="auto" w:fill="FFFFFF"/>
          </w:tcPr>
          <w:p w14:paraId="1AC3C961" w14:textId="77777777" w:rsidR="00060510" w:rsidRPr="00060510" w:rsidRDefault="00060510" w:rsidP="00060510"/>
        </w:tc>
        <w:tc>
          <w:tcPr>
            <w:tcW w:w="3358" w:type="dxa"/>
            <w:tcBorders>
              <w:top w:val="single" w:sz="4" w:space="0" w:color="auto"/>
              <w:left w:val="nil"/>
              <w:bottom w:val="single" w:sz="4" w:space="0" w:color="auto"/>
              <w:right w:val="nil"/>
            </w:tcBorders>
            <w:shd w:val="clear" w:color="auto" w:fill="FFFFFF"/>
          </w:tcPr>
          <w:p w14:paraId="641151E6" w14:textId="77777777" w:rsidR="00060510" w:rsidRPr="00060510" w:rsidRDefault="00060510" w:rsidP="00060510"/>
        </w:tc>
      </w:tr>
      <w:tr w:rsidR="00060510" w:rsidRPr="00060510" w14:paraId="625BF1CE" w14:textId="77777777" w:rsidTr="00DD7782">
        <w:tc>
          <w:tcPr>
            <w:tcW w:w="569" w:type="dxa"/>
            <w:tcBorders>
              <w:top w:val="single" w:sz="4" w:space="0" w:color="auto"/>
              <w:left w:val="nil"/>
              <w:bottom w:val="single" w:sz="4" w:space="0" w:color="auto"/>
              <w:right w:val="nil"/>
            </w:tcBorders>
            <w:shd w:val="clear" w:color="auto" w:fill="FFFFFF"/>
            <w:hideMark/>
          </w:tcPr>
          <w:p w14:paraId="4AD798F1" w14:textId="77777777" w:rsidR="00060510" w:rsidRPr="00060510" w:rsidRDefault="00060510" w:rsidP="00060510">
            <w:r w:rsidRPr="00060510">
              <w:t>13</w:t>
            </w:r>
          </w:p>
        </w:tc>
        <w:tc>
          <w:tcPr>
            <w:tcW w:w="2365" w:type="dxa"/>
            <w:tcBorders>
              <w:top w:val="single" w:sz="4" w:space="0" w:color="auto"/>
              <w:left w:val="nil"/>
              <w:bottom w:val="single" w:sz="4" w:space="0" w:color="auto"/>
              <w:right w:val="nil"/>
            </w:tcBorders>
            <w:shd w:val="clear" w:color="auto" w:fill="FFFFFF"/>
            <w:hideMark/>
          </w:tcPr>
          <w:p w14:paraId="4C1327F9" w14:textId="77777777" w:rsidR="00060510" w:rsidRPr="00060510" w:rsidRDefault="00060510" w:rsidP="00060510">
            <w:r w:rsidRPr="00060510">
              <w:t>Dr. Suharsono</w:t>
            </w:r>
          </w:p>
        </w:tc>
        <w:tc>
          <w:tcPr>
            <w:tcW w:w="4262" w:type="dxa"/>
            <w:tcBorders>
              <w:top w:val="single" w:sz="4" w:space="0" w:color="auto"/>
              <w:left w:val="nil"/>
              <w:bottom w:val="single" w:sz="4" w:space="0" w:color="auto"/>
              <w:right w:val="nil"/>
            </w:tcBorders>
            <w:shd w:val="clear" w:color="auto" w:fill="FFFFFF"/>
            <w:hideMark/>
          </w:tcPr>
          <w:p w14:paraId="15F14DCE" w14:textId="77777777" w:rsidR="00060510" w:rsidRPr="00060510" w:rsidRDefault="00060510" w:rsidP="00060510">
            <w:r w:rsidRPr="00060510">
              <w:t>P2O, LIPI (CITES Scientific Authority)</w:t>
            </w:r>
          </w:p>
        </w:tc>
        <w:tc>
          <w:tcPr>
            <w:tcW w:w="3358" w:type="dxa"/>
            <w:tcBorders>
              <w:top w:val="single" w:sz="4" w:space="0" w:color="auto"/>
              <w:left w:val="nil"/>
              <w:bottom w:val="single" w:sz="4" w:space="0" w:color="auto"/>
              <w:right w:val="nil"/>
            </w:tcBorders>
            <w:shd w:val="clear" w:color="auto" w:fill="FFFFFF"/>
          </w:tcPr>
          <w:p w14:paraId="6542A336" w14:textId="77777777" w:rsidR="00060510" w:rsidRPr="00060510" w:rsidRDefault="00060510" w:rsidP="00060510"/>
        </w:tc>
        <w:tc>
          <w:tcPr>
            <w:tcW w:w="3358" w:type="dxa"/>
            <w:tcBorders>
              <w:top w:val="single" w:sz="4" w:space="0" w:color="auto"/>
              <w:left w:val="nil"/>
              <w:bottom w:val="single" w:sz="4" w:space="0" w:color="auto"/>
              <w:right w:val="nil"/>
            </w:tcBorders>
            <w:shd w:val="clear" w:color="auto" w:fill="FFFFFF"/>
          </w:tcPr>
          <w:p w14:paraId="487C447B" w14:textId="77777777" w:rsidR="00060510" w:rsidRPr="00060510" w:rsidRDefault="00060510" w:rsidP="00060510"/>
        </w:tc>
      </w:tr>
      <w:tr w:rsidR="00060510" w:rsidRPr="00060510" w14:paraId="439ADBA6" w14:textId="77777777" w:rsidTr="00DD7782">
        <w:tc>
          <w:tcPr>
            <w:tcW w:w="569" w:type="dxa"/>
            <w:tcBorders>
              <w:top w:val="single" w:sz="4" w:space="0" w:color="auto"/>
              <w:left w:val="nil"/>
              <w:bottom w:val="single" w:sz="4" w:space="0" w:color="auto"/>
              <w:right w:val="nil"/>
            </w:tcBorders>
            <w:shd w:val="clear" w:color="auto" w:fill="FFFFFF"/>
            <w:hideMark/>
          </w:tcPr>
          <w:p w14:paraId="7C5864D7" w14:textId="77777777" w:rsidR="00060510" w:rsidRPr="00060510" w:rsidRDefault="00060510" w:rsidP="00060510">
            <w:r w:rsidRPr="00060510">
              <w:t>14</w:t>
            </w:r>
          </w:p>
        </w:tc>
        <w:tc>
          <w:tcPr>
            <w:tcW w:w="2365" w:type="dxa"/>
            <w:tcBorders>
              <w:top w:val="single" w:sz="4" w:space="0" w:color="auto"/>
              <w:left w:val="nil"/>
              <w:bottom w:val="single" w:sz="4" w:space="0" w:color="auto"/>
              <w:right w:val="nil"/>
            </w:tcBorders>
            <w:shd w:val="clear" w:color="auto" w:fill="FFFFFF"/>
            <w:hideMark/>
          </w:tcPr>
          <w:p w14:paraId="662199B8" w14:textId="77777777" w:rsidR="00060510" w:rsidRPr="00060510" w:rsidRDefault="00060510" w:rsidP="00060510">
            <w:r w:rsidRPr="00060510">
              <w:t>Yani Septiani</w:t>
            </w:r>
          </w:p>
        </w:tc>
        <w:tc>
          <w:tcPr>
            <w:tcW w:w="4262" w:type="dxa"/>
            <w:tcBorders>
              <w:top w:val="single" w:sz="4" w:space="0" w:color="auto"/>
              <w:left w:val="nil"/>
              <w:bottom w:val="single" w:sz="4" w:space="0" w:color="auto"/>
              <w:right w:val="nil"/>
            </w:tcBorders>
            <w:shd w:val="clear" w:color="auto" w:fill="FFFFFF"/>
            <w:hideMark/>
          </w:tcPr>
          <w:p w14:paraId="32130D5F" w14:textId="77777777" w:rsidR="00060510" w:rsidRPr="00060510" w:rsidRDefault="00060510" w:rsidP="00060510">
            <w:r w:rsidRPr="00060510">
              <w:t>Team Leader on Socio-Economic Studies, UNDP</w:t>
            </w:r>
          </w:p>
        </w:tc>
        <w:tc>
          <w:tcPr>
            <w:tcW w:w="3358" w:type="dxa"/>
            <w:tcBorders>
              <w:top w:val="single" w:sz="4" w:space="0" w:color="auto"/>
              <w:left w:val="nil"/>
              <w:bottom w:val="single" w:sz="4" w:space="0" w:color="auto"/>
              <w:right w:val="nil"/>
            </w:tcBorders>
            <w:shd w:val="clear" w:color="auto" w:fill="FFFFFF"/>
          </w:tcPr>
          <w:p w14:paraId="1FF4D413" w14:textId="77777777" w:rsidR="00060510" w:rsidRPr="00060510" w:rsidRDefault="00060510" w:rsidP="00060510">
            <w:r w:rsidRPr="00060510">
              <w:t>08121069564</w:t>
            </w:r>
          </w:p>
        </w:tc>
        <w:tc>
          <w:tcPr>
            <w:tcW w:w="3358" w:type="dxa"/>
            <w:tcBorders>
              <w:top w:val="single" w:sz="4" w:space="0" w:color="auto"/>
              <w:left w:val="nil"/>
              <w:bottom w:val="single" w:sz="4" w:space="0" w:color="auto"/>
              <w:right w:val="nil"/>
            </w:tcBorders>
            <w:shd w:val="clear" w:color="auto" w:fill="FFFFFF"/>
          </w:tcPr>
          <w:p w14:paraId="0E789939" w14:textId="77777777" w:rsidR="00060510" w:rsidRPr="00060510" w:rsidRDefault="00060510" w:rsidP="00060510">
            <w:r w:rsidRPr="00060510">
              <w:t>Yaniseptiani13@gmail.com</w:t>
            </w:r>
          </w:p>
        </w:tc>
      </w:tr>
      <w:tr w:rsidR="00060510" w:rsidRPr="00060510" w14:paraId="111BA95E" w14:textId="77777777" w:rsidTr="00DD7782">
        <w:tc>
          <w:tcPr>
            <w:tcW w:w="569" w:type="dxa"/>
            <w:tcBorders>
              <w:top w:val="single" w:sz="4" w:space="0" w:color="auto"/>
              <w:left w:val="nil"/>
              <w:bottom w:val="single" w:sz="4" w:space="0" w:color="auto"/>
              <w:right w:val="nil"/>
            </w:tcBorders>
            <w:shd w:val="clear" w:color="auto" w:fill="FFFFFF"/>
            <w:hideMark/>
          </w:tcPr>
          <w:p w14:paraId="26E95522" w14:textId="77777777" w:rsidR="00060510" w:rsidRPr="00060510" w:rsidRDefault="00060510" w:rsidP="00060510">
            <w:r w:rsidRPr="00060510">
              <w:t>15</w:t>
            </w:r>
          </w:p>
        </w:tc>
        <w:tc>
          <w:tcPr>
            <w:tcW w:w="2365" w:type="dxa"/>
            <w:tcBorders>
              <w:top w:val="single" w:sz="4" w:space="0" w:color="auto"/>
              <w:left w:val="nil"/>
              <w:bottom w:val="single" w:sz="4" w:space="0" w:color="auto"/>
              <w:right w:val="nil"/>
            </w:tcBorders>
            <w:shd w:val="clear" w:color="auto" w:fill="FFFFFF"/>
            <w:hideMark/>
          </w:tcPr>
          <w:p w14:paraId="6073CD6B" w14:textId="77777777" w:rsidR="00060510" w:rsidRPr="00060510" w:rsidRDefault="00060510" w:rsidP="00060510">
            <w:r w:rsidRPr="00060510">
              <w:t>Asep Adi Saputra</w:t>
            </w:r>
          </w:p>
        </w:tc>
        <w:tc>
          <w:tcPr>
            <w:tcW w:w="4262" w:type="dxa"/>
            <w:tcBorders>
              <w:top w:val="single" w:sz="4" w:space="0" w:color="auto"/>
              <w:left w:val="nil"/>
              <w:bottom w:val="single" w:sz="4" w:space="0" w:color="auto"/>
              <w:right w:val="nil"/>
            </w:tcBorders>
            <w:shd w:val="clear" w:color="auto" w:fill="FFFFFF"/>
            <w:hideMark/>
          </w:tcPr>
          <w:p w14:paraId="559C7A6E" w14:textId="77777777" w:rsidR="00060510" w:rsidRPr="00060510" w:rsidRDefault="00060510" w:rsidP="00060510">
            <w:r w:rsidRPr="00060510">
              <w:t>Tipidter V, Bareskrim, Indonesian National Police</w:t>
            </w:r>
          </w:p>
        </w:tc>
        <w:tc>
          <w:tcPr>
            <w:tcW w:w="3358" w:type="dxa"/>
            <w:tcBorders>
              <w:top w:val="single" w:sz="4" w:space="0" w:color="auto"/>
              <w:left w:val="nil"/>
              <w:bottom w:val="single" w:sz="4" w:space="0" w:color="auto"/>
              <w:right w:val="nil"/>
            </w:tcBorders>
            <w:shd w:val="clear" w:color="auto" w:fill="FFFFFF"/>
          </w:tcPr>
          <w:p w14:paraId="6F11B1C3" w14:textId="77777777" w:rsidR="00060510" w:rsidRPr="00060510" w:rsidRDefault="00060510" w:rsidP="00060510">
            <w:r w:rsidRPr="00060510">
              <w:t>0811919494</w:t>
            </w:r>
          </w:p>
        </w:tc>
        <w:tc>
          <w:tcPr>
            <w:tcW w:w="3358" w:type="dxa"/>
            <w:tcBorders>
              <w:top w:val="single" w:sz="4" w:space="0" w:color="auto"/>
              <w:left w:val="nil"/>
              <w:bottom w:val="single" w:sz="4" w:space="0" w:color="auto"/>
              <w:right w:val="nil"/>
            </w:tcBorders>
            <w:shd w:val="clear" w:color="auto" w:fill="FFFFFF"/>
          </w:tcPr>
          <w:p w14:paraId="14DD83F2" w14:textId="77777777" w:rsidR="00060510" w:rsidRPr="00060510" w:rsidRDefault="00060510" w:rsidP="00060510">
            <w:r w:rsidRPr="00060510">
              <w:t xml:space="preserve">adisaputra_tp94@yahoo.co.id </w:t>
            </w:r>
            <w:hyperlink r:id="rId45" w:history="1">
              <w:r w:rsidRPr="00060510">
                <w:rPr>
                  <w:rStyle w:val="Hyperlink"/>
                </w:rPr>
                <w:t>daniel.laoli@yahoo.co.id</w:t>
              </w:r>
            </w:hyperlink>
          </w:p>
        </w:tc>
      </w:tr>
      <w:tr w:rsidR="00060510" w:rsidRPr="00060510" w14:paraId="7DA3B7D1" w14:textId="77777777" w:rsidTr="00DD7782">
        <w:tc>
          <w:tcPr>
            <w:tcW w:w="569" w:type="dxa"/>
            <w:tcBorders>
              <w:top w:val="single" w:sz="4" w:space="0" w:color="auto"/>
              <w:left w:val="nil"/>
              <w:bottom w:val="single" w:sz="4" w:space="0" w:color="auto"/>
              <w:right w:val="nil"/>
            </w:tcBorders>
            <w:shd w:val="clear" w:color="auto" w:fill="FFFFFF"/>
            <w:hideMark/>
          </w:tcPr>
          <w:p w14:paraId="6D3D3571" w14:textId="77777777" w:rsidR="00060510" w:rsidRPr="00060510" w:rsidRDefault="00060510" w:rsidP="00060510">
            <w:r w:rsidRPr="00060510">
              <w:lastRenderedPageBreak/>
              <w:t>16</w:t>
            </w:r>
          </w:p>
        </w:tc>
        <w:tc>
          <w:tcPr>
            <w:tcW w:w="2365" w:type="dxa"/>
            <w:tcBorders>
              <w:top w:val="single" w:sz="4" w:space="0" w:color="auto"/>
              <w:left w:val="nil"/>
              <w:bottom w:val="single" w:sz="4" w:space="0" w:color="auto"/>
              <w:right w:val="nil"/>
            </w:tcBorders>
            <w:shd w:val="clear" w:color="auto" w:fill="FFFFFF"/>
            <w:hideMark/>
          </w:tcPr>
          <w:p w14:paraId="60381607" w14:textId="77777777" w:rsidR="00060510" w:rsidRPr="00060510" w:rsidRDefault="00060510" w:rsidP="00060510">
            <w:r w:rsidRPr="00060510">
              <w:t>Heru Yulianto</w:t>
            </w:r>
          </w:p>
        </w:tc>
        <w:tc>
          <w:tcPr>
            <w:tcW w:w="4262" w:type="dxa"/>
            <w:tcBorders>
              <w:top w:val="single" w:sz="4" w:space="0" w:color="auto"/>
              <w:left w:val="nil"/>
              <w:bottom w:val="single" w:sz="4" w:space="0" w:color="auto"/>
              <w:right w:val="nil"/>
            </w:tcBorders>
            <w:shd w:val="clear" w:color="auto" w:fill="FFFFFF"/>
            <w:hideMark/>
          </w:tcPr>
          <w:p w14:paraId="62B1EC9F" w14:textId="77777777" w:rsidR="00060510" w:rsidRPr="00060510" w:rsidRDefault="00060510" w:rsidP="00060510">
            <w:r w:rsidRPr="00060510">
              <w:t>Tipidter V, Bareskrim, Indonesian National Police</w:t>
            </w:r>
          </w:p>
        </w:tc>
        <w:tc>
          <w:tcPr>
            <w:tcW w:w="3358" w:type="dxa"/>
            <w:tcBorders>
              <w:top w:val="single" w:sz="4" w:space="0" w:color="auto"/>
              <w:left w:val="nil"/>
              <w:bottom w:val="single" w:sz="4" w:space="0" w:color="auto"/>
              <w:right w:val="nil"/>
            </w:tcBorders>
            <w:shd w:val="clear" w:color="auto" w:fill="FFFFFF"/>
          </w:tcPr>
          <w:p w14:paraId="5ECF870C" w14:textId="77777777" w:rsidR="00060510" w:rsidRPr="00060510" w:rsidRDefault="00060510" w:rsidP="00060510">
            <w:r w:rsidRPr="00060510">
              <w:t>081385468007</w:t>
            </w:r>
          </w:p>
        </w:tc>
        <w:tc>
          <w:tcPr>
            <w:tcW w:w="3358" w:type="dxa"/>
            <w:tcBorders>
              <w:top w:val="single" w:sz="4" w:space="0" w:color="auto"/>
              <w:left w:val="nil"/>
              <w:bottom w:val="single" w:sz="4" w:space="0" w:color="auto"/>
              <w:right w:val="nil"/>
            </w:tcBorders>
            <w:shd w:val="clear" w:color="auto" w:fill="FFFFFF"/>
          </w:tcPr>
          <w:p w14:paraId="5A7CB7CA" w14:textId="77777777" w:rsidR="00060510" w:rsidRPr="00060510" w:rsidRDefault="00060510" w:rsidP="00060510">
            <w:r w:rsidRPr="00060510">
              <w:t>-</w:t>
            </w:r>
          </w:p>
        </w:tc>
      </w:tr>
      <w:tr w:rsidR="00060510" w:rsidRPr="00060510" w14:paraId="59609C10" w14:textId="77777777" w:rsidTr="00DD7782">
        <w:tc>
          <w:tcPr>
            <w:tcW w:w="569" w:type="dxa"/>
            <w:tcBorders>
              <w:top w:val="single" w:sz="4" w:space="0" w:color="auto"/>
              <w:left w:val="nil"/>
              <w:bottom w:val="single" w:sz="4" w:space="0" w:color="auto"/>
              <w:right w:val="nil"/>
            </w:tcBorders>
            <w:shd w:val="clear" w:color="auto" w:fill="FFFFFF"/>
            <w:hideMark/>
          </w:tcPr>
          <w:p w14:paraId="0CCFBB4C" w14:textId="77777777" w:rsidR="00060510" w:rsidRPr="00060510" w:rsidRDefault="00060510" w:rsidP="00060510">
            <w:r w:rsidRPr="00060510">
              <w:t>17</w:t>
            </w:r>
          </w:p>
        </w:tc>
        <w:tc>
          <w:tcPr>
            <w:tcW w:w="2365" w:type="dxa"/>
            <w:tcBorders>
              <w:top w:val="single" w:sz="4" w:space="0" w:color="auto"/>
              <w:left w:val="nil"/>
              <w:bottom w:val="single" w:sz="4" w:space="0" w:color="auto"/>
              <w:right w:val="nil"/>
            </w:tcBorders>
            <w:shd w:val="clear" w:color="auto" w:fill="FFFFFF"/>
            <w:hideMark/>
          </w:tcPr>
          <w:p w14:paraId="18511B84" w14:textId="77777777" w:rsidR="00060510" w:rsidRPr="00060510" w:rsidRDefault="00060510" w:rsidP="00060510">
            <w:r w:rsidRPr="00060510">
              <w:t>Noviar Andayani</w:t>
            </w:r>
          </w:p>
        </w:tc>
        <w:tc>
          <w:tcPr>
            <w:tcW w:w="4262" w:type="dxa"/>
            <w:tcBorders>
              <w:top w:val="single" w:sz="4" w:space="0" w:color="auto"/>
              <w:left w:val="nil"/>
              <w:bottom w:val="single" w:sz="4" w:space="0" w:color="auto"/>
              <w:right w:val="nil"/>
            </w:tcBorders>
            <w:shd w:val="clear" w:color="auto" w:fill="FFFFFF"/>
            <w:hideMark/>
          </w:tcPr>
          <w:p w14:paraId="7A9966AC" w14:textId="77777777" w:rsidR="00060510" w:rsidRPr="00060510" w:rsidRDefault="00060510" w:rsidP="00060510">
            <w:r w:rsidRPr="00060510">
              <w:t>National Coordinator, WCS – Indonesia Program</w:t>
            </w:r>
          </w:p>
        </w:tc>
        <w:tc>
          <w:tcPr>
            <w:tcW w:w="3358" w:type="dxa"/>
            <w:tcBorders>
              <w:top w:val="single" w:sz="4" w:space="0" w:color="auto"/>
              <w:left w:val="nil"/>
              <w:bottom w:val="single" w:sz="4" w:space="0" w:color="auto"/>
              <w:right w:val="nil"/>
            </w:tcBorders>
            <w:shd w:val="clear" w:color="auto" w:fill="FFFFFF"/>
          </w:tcPr>
          <w:p w14:paraId="6A04DEE0" w14:textId="77777777" w:rsidR="00060510" w:rsidRPr="00060510" w:rsidRDefault="00060510" w:rsidP="00060510"/>
        </w:tc>
        <w:tc>
          <w:tcPr>
            <w:tcW w:w="3358" w:type="dxa"/>
            <w:tcBorders>
              <w:top w:val="single" w:sz="4" w:space="0" w:color="auto"/>
              <w:left w:val="nil"/>
              <w:bottom w:val="single" w:sz="4" w:space="0" w:color="auto"/>
              <w:right w:val="nil"/>
            </w:tcBorders>
            <w:shd w:val="clear" w:color="auto" w:fill="FFFFFF"/>
          </w:tcPr>
          <w:p w14:paraId="57E72418" w14:textId="77777777" w:rsidR="00060510" w:rsidRPr="00060510" w:rsidRDefault="00060510" w:rsidP="00060510"/>
        </w:tc>
      </w:tr>
      <w:tr w:rsidR="00060510" w:rsidRPr="00060510" w14:paraId="2C22C88B" w14:textId="77777777" w:rsidTr="00DD7782">
        <w:tc>
          <w:tcPr>
            <w:tcW w:w="569" w:type="dxa"/>
            <w:tcBorders>
              <w:top w:val="single" w:sz="4" w:space="0" w:color="auto"/>
              <w:left w:val="nil"/>
              <w:bottom w:val="single" w:sz="4" w:space="0" w:color="auto"/>
              <w:right w:val="nil"/>
            </w:tcBorders>
            <w:shd w:val="clear" w:color="auto" w:fill="FFFFFF"/>
            <w:hideMark/>
          </w:tcPr>
          <w:p w14:paraId="6A4FE881" w14:textId="77777777" w:rsidR="00060510" w:rsidRPr="00060510" w:rsidRDefault="00060510" w:rsidP="00060510">
            <w:r w:rsidRPr="00060510">
              <w:t>18</w:t>
            </w:r>
          </w:p>
        </w:tc>
        <w:tc>
          <w:tcPr>
            <w:tcW w:w="2365" w:type="dxa"/>
            <w:tcBorders>
              <w:top w:val="single" w:sz="4" w:space="0" w:color="auto"/>
              <w:left w:val="nil"/>
              <w:bottom w:val="single" w:sz="4" w:space="0" w:color="auto"/>
              <w:right w:val="nil"/>
            </w:tcBorders>
            <w:shd w:val="clear" w:color="auto" w:fill="FFFFFF"/>
            <w:hideMark/>
          </w:tcPr>
          <w:p w14:paraId="16977CC6" w14:textId="77777777" w:rsidR="00060510" w:rsidRPr="00060510" w:rsidRDefault="00060510" w:rsidP="00060510">
            <w:r w:rsidRPr="00060510">
              <w:t>Dwi Adhiasto</w:t>
            </w:r>
          </w:p>
        </w:tc>
        <w:tc>
          <w:tcPr>
            <w:tcW w:w="4262" w:type="dxa"/>
            <w:tcBorders>
              <w:top w:val="single" w:sz="4" w:space="0" w:color="auto"/>
              <w:left w:val="nil"/>
              <w:bottom w:val="single" w:sz="4" w:space="0" w:color="auto"/>
              <w:right w:val="nil"/>
            </w:tcBorders>
            <w:shd w:val="clear" w:color="auto" w:fill="FFFFFF"/>
            <w:hideMark/>
          </w:tcPr>
          <w:p w14:paraId="4C9A7E96" w14:textId="77777777" w:rsidR="00060510" w:rsidRPr="00060510" w:rsidRDefault="00060510" w:rsidP="00060510">
            <w:r w:rsidRPr="00060510">
              <w:t>WCS – Indonesia Program</w:t>
            </w:r>
          </w:p>
        </w:tc>
        <w:tc>
          <w:tcPr>
            <w:tcW w:w="3358" w:type="dxa"/>
            <w:tcBorders>
              <w:top w:val="single" w:sz="4" w:space="0" w:color="auto"/>
              <w:left w:val="nil"/>
              <w:bottom w:val="single" w:sz="4" w:space="0" w:color="auto"/>
              <w:right w:val="nil"/>
            </w:tcBorders>
            <w:shd w:val="clear" w:color="auto" w:fill="FFFFFF"/>
          </w:tcPr>
          <w:p w14:paraId="5DF72558" w14:textId="77777777" w:rsidR="00060510" w:rsidRPr="00060510" w:rsidRDefault="00060510" w:rsidP="00060510">
            <w:r w:rsidRPr="00060510">
              <w:t>+1(917)3796194</w:t>
            </w:r>
          </w:p>
        </w:tc>
        <w:tc>
          <w:tcPr>
            <w:tcW w:w="3358" w:type="dxa"/>
            <w:tcBorders>
              <w:top w:val="single" w:sz="4" w:space="0" w:color="auto"/>
              <w:left w:val="nil"/>
              <w:bottom w:val="single" w:sz="4" w:space="0" w:color="auto"/>
              <w:right w:val="nil"/>
            </w:tcBorders>
            <w:shd w:val="clear" w:color="auto" w:fill="FFFFFF"/>
          </w:tcPr>
          <w:p w14:paraId="6D608D8A" w14:textId="77777777" w:rsidR="00060510" w:rsidRPr="00060510" w:rsidRDefault="00060510" w:rsidP="00060510">
            <w:r w:rsidRPr="00060510">
              <w:t>adhiasto@gmail.com</w:t>
            </w:r>
          </w:p>
        </w:tc>
      </w:tr>
      <w:tr w:rsidR="00060510" w:rsidRPr="00060510" w14:paraId="62D56A0D" w14:textId="77777777" w:rsidTr="00DD7782">
        <w:tc>
          <w:tcPr>
            <w:tcW w:w="569" w:type="dxa"/>
            <w:tcBorders>
              <w:top w:val="single" w:sz="4" w:space="0" w:color="auto"/>
              <w:left w:val="nil"/>
              <w:bottom w:val="single" w:sz="4" w:space="0" w:color="auto"/>
              <w:right w:val="nil"/>
            </w:tcBorders>
            <w:shd w:val="clear" w:color="auto" w:fill="FFFFFF"/>
            <w:hideMark/>
          </w:tcPr>
          <w:p w14:paraId="4D743511" w14:textId="77777777" w:rsidR="00060510" w:rsidRPr="00060510" w:rsidRDefault="00060510" w:rsidP="00060510">
            <w:r w:rsidRPr="00060510">
              <w:t>19</w:t>
            </w:r>
          </w:p>
        </w:tc>
        <w:tc>
          <w:tcPr>
            <w:tcW w:w="2365" w:type="dxa"/>
            <w:tcBorders>
              <w:top w:val="single" w:sz="4" w:space="0" w:color="auto"/>
              <w:left w:val="nil"/>
              <w:bottom w:val="single" w:sz="4" w:space="0" w:color="auto"/>
              <w:right w:val="nil"/>
            </w:tcBorders>
            <w:shd w:val="clear" w:color="auto" w:fill="FFFFFF"/>
            <w:hideMark/>
          </w:tcPr>
          <w:p w14:paraId="7E24AC55" w14:textId="77777777" w:rsidR="00060510" w:rsidRPr="00060510" w:rsidRDefault="00060510" w:rsidP="00060510">
            <w:r w:rsidRPr="00060510">
              <w:t>Chairul Saleh</w:t>
            </w:r>
          </w:p>
        </w:tc>
        <w:tc>
          <w:tcPr>
            <w:tcW w:w="4262" w:type="dxa"/>
            <w:tcBorders>
              <w:top w:val="single" w:sz="4" w:space="0" w:color="auto"/>
              <w:left w:val="nil"/>
              <w:bottom w:val="single" w:sz="4" w:space="0" w:color="auto"/>
              <w:right w:val="nil"/>
            </w:tcBorders>
            <w:shd w:val="clear" w:color="auto" w:fill="FFFFFF"/>
            <w:hideMark/>
          </w:tcPr>
          <w:p w14:paraId="5FF42CF1" w14:textId="77777777" w:rsidR="00060510" w:rsidRPr="00060510" w:rsidRDefault="00060510" w:rsidP="00060510">
            <w:r w:rsidRPr="00060510">
              <w:t>WWF Indonesia</w:t>
            </w:r>
          </w:p>
        </w:tc>
        <w:tc>
          <w:tcPr>
            <w:tcW w:w="3358" w:type="dxa"/>
            <w:tcBorders>
              <w:top w:val="single" w:sz="4" w:space="0" w:color="auto"/>
              <w:left w:val="nil"/>
              <w:bottom w:val="single" w:sz="4" w:space="0" w:color="auto"/>
              <w:right w:val="nil"/>
            </w:tcBorders>
            <w:shd w:val="clear" w:color="auto" w:fill="FFFFFF"/>
          </w:tcPr>
          <w:p w14:paraId="356D0154" w14:textId="77777777" w:rsidR="00060510" w:rsidRPr="00060510" w:rsidRDefault="00060510" w:rsidP="00060510">
            <w:r w:rsidRPr="00060510">
              <w:t>0811102902</w:t>
            </w:r>
          </w:p>
        </w:tc>
        <w:tc>
          <w:tcPr>
            <w:tcW w:w="3358" w:type="dxa"/>
            <w:tcBorders>
              <w:top w:val="single" w:sz="4" w:space="0" w:color="auto"/>
              <w:left w:val="nil"/>
              <w:bottom w:val="single" w:sz="4" w:space="0" w:color="auto"/>
              <w:right w:val="nil"/>
            </w:tcBorders>
            <w:shd w:val="clear" w:color="auto" w:fill="FFFFFF"/>
          </w:tcPr>
          <w:p w14:paraId="31D8BCF2" w14:textId="77777777" w:rsidR="00060510" w:rsidRPr="00060510" w:rsidRDefault="00272CA4" w:rsidP="00060510">
            <w:hyperlink r:id="rId46" w:history="1">
              <w:r w:rsidR="00060510" w:rsidRPr="00060510">
                <w:rPr>
                  <w:rStyle w:val="Hyperlink"/>
                </w:rPr>
                <w:t>csaleh@wwf.co.id</w:t>
              </w:r>
            </w:hyperlink>
            <w:r w:rsidR="00060510" w:rsidRPr="00060510">
              <w:t>; csaleh@wwf.id</w:t>
            </w:r>
          </w:p>
        </w:tc>
      </w:tr>
      <w:tr w:rsidR="00060510" w:rsidRPr="00060510" w14:paraId="622F2CDC" w14:textId="77777777" w:rsidTr="00DD7782">
        <w:tc>
          <w:tcPr>
            <w:tcW w:w="569" w:type="dxa"/>
            <w:tcBorders>
              <w:top w:val="single" w:sz="4" w:space="0" w:color="auto"/>
              <w:left w:val="nil"/>
              <w:bottom w:val="single" w:sz="4" w:space="0" w:color="auto"/>
              <w:right w:val="nil"/>
            </w:tcBorders>
            <w:shd w:val="clear" w:color="auto" w:fill="FFFFFF"/>
            <w:hideMark/>
          </w:tcPr>
          <w:p w14:paraId="30526245" w14:textId="77777777" w:rsidR="00060510" w:rsidRPr="00060510" w:rsidRDefault="00060510" w:rsidP="00060510">
            <w:r w:rsidRPr="00060510">
              <w:t>20</w:t>
            </w:r>
          </w:p>
        </w:tc>
        <w:tc>
          <w:tcPr>
            <w:tcW w:w="2365" w:type="dxa"/>
            <w:tcBorders>
              <w:top w:val="single" w:sz="4" w:space="0" w:color="auto"/>
              <w:left w:val="nil"/>
              <w:bottom w:val="single" w:sz="4" w:space="0" w:color="auto"/>
              <w:right w:val="nil"/>
            </w:tcBorders>
            <w:shd w:val="clear" w:color="auto" w:fill="FFFFFF"/>
            <w:hideMark/>
          </w:tcPr>
          <w:p w14:paraId="6390B9F8" w14:textId="77777777" w:rsidR="00060510" w:rsidRPr="00060510" w:rsidRDefault="00060510" w:rsidP="00060510">
            <w:r w:rsidRPr="00060510">
              <w:t>Hadi Wijaya</w:t>
            </w:r>
          </w:p>
        </w:tc>
        <w:tc>
          <w:tcPr>
            <w:tcW w:w="4262" w:type="dxa"/>
            <w:tcBorders>
              <w:top w:val="single" w:sz="4" w:space="0" w:color="auto"/>
              <w:left w:val="nil"/>
              <w:bottom w:val="single" w:sz="4" w:space="0" w:color="auto"/>
              <w:right w:val="nil"/>
            </w:tcBorders>
            <w:shd w:val="clear" w:color="auto" w:fill="FFFFFF"/>
            <w:hideMark/>
          </w:tcPr>
          <w:p w14:paraId="423B552E" w14:textId="77777777" w:rsidR="00060510" w:rsidRPr="00060510" w:rsidRDefault="00060510" w:rsidP="00060510">
            <w:r w:rsidRPr="00060510">
              <w:t>Trader and exporter</w:t>
            </w:r>
          </w:p>
        </w:tc>
        <w:tc>
          <w:tcPr>
            <w:tcW w:w="3358" w:type="dxa"/>
            <w:tcBorders>
              <w:top w:val="single" w:sz="4" w:space="0" w:color="auto"/>
              <w:left w:val="nil"/>
              <w:bottom w:val="single" w:sz="4" w:space="0" w:color="auto"/>
              <w:right w:val="nil"/>
            </w:tcBorders>
            <w:shd w:val="clear" w:color="auto" w:fill="FFFFFF"/>
          </w:tcPr>
          <w:p w14:paraId="793FA9BD" w14:textId="77777777" w:rsidR="00060510" w:rsidRPr="00060510" w:rsidRDefault="00060510" w:rsidP="00060510"/>
        </w:tc>
        <w:tc>
          <w:tcPr>
            <w:tcW w:w="3358" w:type="dxa"/>
            <w:tcBorders>
              <w:top w:val="single" w:sz="4" w:space="0" w:color="auto"/>
              <w:left w:val="nil"/>
              <w:bottom w:val="single" w:sz="4" w:space="0" w:color="auto"/>
              <w:right w:val="nil"/>
            </w:tcBorders>
            <w:shd w:val="clear" w:color="auto" w:fill="FFFFFF"/>
          </w:tcPr>
          <w:p w14:paraId="1A5FA44F" w14:textId="77777777" w:rsidR="00060510" w:rsidRPr="00060510" w:rsidRDefault="00060510" w:rsidP="00060510"/>
        </w:tc>
      </w:tr>
    </w:tbl>
    <w:p w14:paraId="46D8DCAC" w14:textId="77777777" w:rsidR="00060510" w:rsidRPr="00060510" w:rsidRDefault="00060510" w:rsidP="00060510"/>
    <w:p w14:paraId="089689C8" w14:textId="77777777" w:rsidR="00060510" w:rsidRPr="00060510" w:rsidRDefault="00060510" w:rsidP="00060510">
      <w:r w:rsidRPr="00060510">
        <w:br w:type="page"/>
      </w:r>
    </w:p>
    <w:p w14:paraId="12306239" w14:textId="77777777" w:rsidR="00060510" w:rsidRPr="00CB1D6D" w:rsidRDefault="00060510" w:rsidP="00060510">
      <w:pPr>
        <w:rPr>
          <w:b/>
          <w:sz w:val="24"/>
          <w:szCs w:val="28"/>
          <w:lang w:val="en-GB"/>
        </w:rPr>
      </w:pPr>
      <w:r w:rsidRPr="00CB1D6D">
        <w:rPr>
          <w:b/>
          <w:sz w:val="24"/>
          <w:szCs w:val="28"/>
          <w:lang w:val="en-GB"/>
        </w:rPr>
        <w:lastRenderedPageBreak/>
        <w:t xml:space="preserve">List of consultees involved in field interviews and discussions during visits to the target landscapes (Annex 11) </w:t>
      </w:r>
    </w:p>
    <w:p w14:paraId="6534F0C2" w14:textId="77777777" w:rsidR="00060510" w:rsidRPr="00060510" w:rsidRDefault="00060510" w:rsidP="00060510">
      <w:pPr>
        <w:rPr>
          <w:lang w:val="en-GB"/>
        </w:rPr>
      </w:pPr>
    </w:p>
    <w:tbl>
      <w:tblPr>
        <w:tblW w:w="14000" w:type="dxa"/>
        <w:shd w:val="clear" w:color="auto" w:fill="FFFFFF"/>
        <w:tblLook w:val="04A0" w:firstRow="1" w:lastRow="0" w:firstColumn="1" w:lastColumn="0" w:noHBand="0" w:noVBand="1"/>
      </w:tblPr>
      <w:tblGrid>
        <w:gridCol w:w="675"/>
        <w:gridCol w:w="2410"/>
        <w:gridCol w:w="5528"/>
        <w:gridCol w:w="1842"/>
        <w:gridCol w:w="3545"/>
      </w:tblGrid>
      <w:tr w:rsidR="00060510" w:rsidRPr="00060510" w14:paraId="74A3877F" w14:textId="77777777" w:rsidTr="00DD7782">
        <w:trPr>
          <w:trHeight w:val="130"/>
        </w:trPr>
        <w:tc>
          <w:tcPr>
            <w:tcW w:w="675" w:type="dxa"/>
            <w:tcBorders>
              <w:top w:val="single" w:sz="4" w:space="0" w:color="auto"/>
              <w:left w:val="nil"/>
              <w:bottom w:val="single" w:sz="4" w:space="0" w:color="auto"/>
              <w:right w:val="nil"/>
            </w:tcBorders>
            <w:shd w:val="clear" w:color="auto" w:fill="F2F2F2"/>
            <w:hideMark/>
          </w:tcPr>
          <w:p w14:paraId="3B052A54" w14:textId="77777777" w:rsidR="00060510" w:rsidRPr="00060510" w:rsidRDefault="00060510" w:rsidP="00060510">
            <w:pPr>
              <w:rPr>
                <w:b/>
                <w:lang w:val="en-GB"/>
              </w:rPr>
            </w:pPr>
            <w:r w:rsidRPr="00060510">
              <w:rPr>
                <w:b/>
                <w:lang w:val="en-GB"/>
              </w:rPr>
              <w:t>No.</w:t>
            </w:r>
          </w:p>
        </w:tc>
        <w:tc>
          <w:tcPr>
            <w:tcW w:w="2410" w:type="dxa"/>
            <w:tcBorders>
              <w:top w:val="single" w:sz="4" w:space="0" w:color="auto"/>
              <w:left w:val="nil"/>
              <w:bottom w:val="single" w:sz="4" w:space="0" w:color="auto"/>
              <w:right w:val="nil"/>
            </w:tcBorders>
            <w:shd w:val="clear" w:color="auto" w:fill="F2F2F2"/>
            <w:hideMark/>
          </w:tcPr>
          <w:p w14:paraId="5035A8EA" w14:textId="77777777" w:rsidR="00060510" w:rsidRPr="00060510" w:rsidRDefault="00060510" w:rsidP="00060510">
            <w:pPr>
              <w:rPr>
                <w:b/>
                <w:lang w:val="en-GB"/>
              </w:rPr>
            </w:pPr>
            <w:r w:rsidRPr="00060510">
              <w:rPr>
                <w:b/>
                <w:lang w:val="en-GB"/>
              </w:rPr>
              <w:t>Name</w:t>
            </w:r>
          </w:p>
        </w:tc>
        <w:tc>
          <w:tcPr>
            <w:tcW w:w="5528" w:type="dxa"/>
            <w:tcBorders>
              <w:top w:val="single" w:sz="4" w:space="0" w:color="auto"/>
              <w:left w:val="nil"/>
              <w:bottom w:val="single" w:sz="4" w:space="0" w:color="auto"/>
              <w:right w:val="nil"/>
            </w:tcBorders>
            <w:shd w:val="clear" w:color="auto" w:fill="F2F2F2"/>
            <w:hideMark/>
          </w:tcPr>
          <w:p w14:paraId="359DEF07" w14:textId="77777777" w:rsidR="00060510" w:rsidRPr="00060510" w:rsidRDefault="00060510" w:rsidP="00060510">
            <w:pPr>
              <w:rPr>
                <w:b/>
                <w:lang w:val="en-GB"/>
              </w:rPr>
            </w:pPr>
            <w:r w:rsidRPr="00060510">
              <w:rPr>
                <w:b/>
                <w:lang w:val="en-GB"/>
              </w:rPr>
              <w:t>Institution</w:t>
            </w:r>
          </w:p>
        </w:tc>
        <w:tc>
          <w:tcPr>
            <w:tcW w:w="1842" w:type="dxa"/>
            <w:tcBorders>
              <w:top w:val="single" w:sz="4" w:space="0" w:color="auto"/>
              <w:left w:val="nil"/>
              <w:bottom w:val="single" w:sz="4" w:space="0" w:color="auto"/>
              <w:right w:val="nil"/>
            </w:tcBorders>
            <w:shd w:val="clear" w:color="auto" w:fill="F2F2F2"/>
            <w:hideMark/>
          </w:tcPr>
          <w:p w14:paraId="06E7A71A" w14:textId="77777777" w:rsidR="00060510" w:rsidRPr="00060510" w:rsidRDefault="00060510" w:rsidP="00060510">
            <w:pPr>
              <w:rPr>
                <w:b/>
                <w:lang w:val="en-GB"/>
              </w:rPr>
            </w:pPr>
            <w:r w:rsidRPr="00060510">
              <w:rPr>
                <w:b/>
                <w:lang w:val="en-GB"/>
              </w:rPr>
              <w:t>Phone Number</w:t>
            </w:r>
          </w:p>
        </w:tc>
        <w:tc>
          <w:tcPr>
            <w:tcW w:w="3545" w:type="dxa"/>
            <w:tcBorders>
              <w:top w:val="single" w:sz="4" w:space="0" w:color="auto"/>
              <w:left w:val="nil"/>
              <w:bottom w:val="single" w:sz="4" w:space="0" w:color="auto"/>
              <w:right w:val="nil"/>
            </w:tcBorders>
            <w:shd w:val="clear" w:color="auto" w:fill="F2F2F2"/>
            <w:hideMark/>
          </w:tcPr>
          <w:p w14:paraId="000255D5" w14:textId="77777777" w:rsidR="00060510" w:rsidRPr="00060510" w:rsidRDefault="00060510" w:rsidP="00060510">
            <w:pPr>
              <w:rPr>
                <w:b/>
                <w:lang w:val="en-GB"/>
              </w:rPr>
            </w:pPr>
            <w:r w:rsidRPr="00060510">
              <w:rPr>
                <w:b/>
                <w:lang w:val="en-GB"/>
              </w:rPr>
              <w:t>email</w:t>
            </w:r>
          </w:p>
        </w:tc>
      </w:tr>
      <w:tr w:rsidR="00060510" w:rsidRPr="00060510" w14:paraId="565F8CCA" w14:textId="77777777" w:rsidTr="00DD7782">
        <w:tc>
          <w:tcPr>
            <w:tcW w:w="8613" w:type="dxa"/>
            <w:gridSpan w:val="3"/>
            <w:shd w:val="clear" w:color="auto" w:fill="FFFFFF"/>
            <w:hideMark/>
          </w:tcPr>
          <w:p w14:paraId="4091F90A" w14:textId="77777777" w:rsidR="00060510" w:rsidRPr="00060510" w:rsidRDefault="00060510" w:rsidP="00060510">
            <w:pPr>
              <w:rPr>
                <w:i/>
                <w:lang w:val="en-GB"/>
              </w:rPr>
            </w:pPr>
            <w:r w:rsidRPr="00060510">
              <w:rPr>
                <w:i/>
                <w:lang w:val="en-GB"/>
              </w:rPr>
              <w:t>Field interview in Gorontalo-North Sulawesi Landscape</w:t>
            </w:r>
          </w:p>
        </w:tc>
        <w:tc>
          <w:tcPr>
            <w:tcW w:w="1842" w:type="dxa"/>
            <w:shd w:val="clear" w:color="auto" w:fill="FFFFFF"/>
          </w:tcPr>
          <w:p w14:paraId="3B0BDD9C" w14:textId="77777777" w:rsidR="00060510" w:rsidRPr="00060510" w:rsidRDefault="00060510" w:rsidP="00060510">
            <w:pPr>
              <w:rPr>
                <w:i/>
                <w:lang w:val="en-GB"/>
              </w:rPr>
            </w:pPr>
          </w:p>
        </w:tc>
        <w:tc>
          <w:tcPr>
            <w:tcW w:w="3545" w:type="dxa"/>
            <w:shd w:val="clear" w:color="auto" w:fill="FFFFFF"/>
          </w:tcPr>
          <w:p w14:paraId="51416F81" w14:textId="77777777" w:rsidR="00060510" w:rsidRPr="00060510" w:rsidRDefault="00060510" w:rsidP="00060510">
            <w:pPr>
              <w:rPr>
                <w:i/>
                <w:lang w:val="en-GB"/>
              </w:rPr>
            </w:pPr>
          </w:p>
        </w:tc>
      </w:tr>
      <w:tr w:rsidR="00060510" w:rsidRPr="00060510" w14:paraId="2F0C09AF" w14:textId="77777777" w:rsidTr="00DD7782">
        <w:tc>
          <w:tcPr>
            <w:tcW w:w="675" w:type="dxa"/>
            <w:shd w:val="clear" w:color="auto" w:fill="FFFFFF"/>
            <w:hideMark/>
          </w:tcPr>
          <w:p w14:paraId="2AA914ED" w14:textId="77777777" w:rsidR="00060510" w:rsidRPr="00060510" w:rsidRDefault="00060510" w:rsidP="00060510">
            <w:pPr>
              <w:rPr>
                <w:lang w:val="en-GB"/>
              </w:rPr>
            </w:pPr>
            <w:r w:rsidRPr="00060510">
              <w:rPr>
                <w:lang w:val="en-GB"/>
              </w:rPr>
              <w:t>1</w:t>
            </w:r>
          </w:p>
        </w:tc>
        <w:tc>
          <w:tcPr>
            <w:tcW w:w="2410" w:type="dxa"/>
            <w:shd w:val="clear" w:color="auto" w:fill="FFFFFF"/>
            <w:hideMark/>
          </w:tcPr>
          <w:p w14:paraId="33947F05" w14:textId="77777777" w:rsidR="00060510" w:rsidRPr="00060510" w:rsidRDefault="00060510" w:rsidP="00060510">
            <w:pPr>
              <w:rPr>
                <w:lang w:val="en-GB"/>
              </w:rPr>
            </w:pPr>
            <w:r w:rsidRPr="00060510">
              <w:rPr>
                <w:lang w:val="en-GB"/>
              </w:rPr>
              <w:t>Sudiyono</w:t>
            </w:r>
          </w:p>
        </w:tc>
        <w:tc>
          <w:tcPr>
            <w:tcW w:w="5528" w:type="dxa"/>
            <w:shd w:val="clear" w:color="auto" w:fill="FFFFFF"/>
            <w:hideMark/>
          </w:tcPr>
          <w:p w14:paraId="62D9C220" w14:textId="77777777" w:rsidR="00060510" w:rsidRPr="00060510" w:rsidRDefault="00060510" w:rsidP="00060510">
            <w:pPr>
              <w:rPr>
                <w:lang w:val="en-GB"/>
              </w:rPr>
            </w:pPr>
            <w:r w:rsidRPr="00060510">
              <w:rPr>
                <w:lang w:val="en-GB"/>
              </w:rPr>
              <w:t>BKSDA North Sulawesi</w:t>
            </w:r>
          </w:p>
        </w:tc>
        <w:tc>
          <w:tcPr>
            <w:tcW w:w="1842" w:type="dxa"/>
            <w:shd w:val="clear" w:color="auto" w:fill="FFFFFF"/>
            <w:hideMark/>
          </w:tcPr>
          <w:p w14:paraId="56F92143" w14:textId="77777777" w:rsidR="00060510" w:rsidRPr="00060510" w:rsidRDefault="00060510" w:rsidP="00060510">
            <w:pPr>
              <w:rPr>
                <w:lang w:val="en-GB"/>
              </w:rPr>
            </w:pPr>
            <w:r w:rsidRPr="00060510">
              <w:rPr>
                <w:lang w:val="en-GB"/>
              </w:rPr>
              <w:t>081341259818</w:t>
            </w:r>
          </w:p>
        </w:tc>
        <w:tc>
          <w:tcPr>
            <w:tcW w:w="3545" w:type="dxa"/>
            <w:shd w:val="clear" w:color="auto" w:fill="FFFFFF"/>
            <w:hideMark/>
          </w:tcPr>
          <w:p w14:paraId="2E7DE6CD" w14:textId="77777777" w:rsidR="00060510" w:rsidRPr="00060510" w:rsidRDefault="00060510" w:rsidP="00060510">
            <w:pPr>
              <w:rPr>
                <w:lang w:val="en-GB"/>
              </w:rPr>
            </w:pPr>
            <w:r w:rsidRPr="00060510">
              <w:rPr>
                <w:lang w:val="en-GB"/>
              </w:rPr>
              <w:t>81sudiyono@gmail.com</w:t>
            </w:r>
          </w:p>
        </w:tc>
      </w:tr>
      <w:tr w:rsidR="00060510" w:rsidRPr="00060510" w14:paraId="78A4D19D" w14:textId="77777777" w:rsidTr="00DD7782">
        <w:tc>
          <w:tcPr>
            <w:tcW w:w="675" w:type="dxa"/>
            <w:shd w:val="clear" w:color="auto" w:fill="FFFFFF"/>
            <w:hideMark/>
          </w:tcPr>
          <w:p w14:paraId="7BDC55CA" w14:textId="77777777" w:rsidR="00060510" w:rsidRPr="00060510" w:rsidRDefault="00060510" w:rsidP="00060510">
            <w:pPr>
              <w:rPr>
                <w:lang w:val="en-GB"/>
              </w:rPr>
            </w:pPr>
            <w:r w:rsidRPr="00060510">
              <w:rPr>
                <w:lang w:val="en-GB"/>
              </w:rPr>
              <w:t>2</w:t>
            </w:r>
          </w:p>
        </w:tc>
        <w:tc>
          <w:tcPr>
            <w:tcW w:w="2410" w:type="dxa"/>
            <w:shd w:val="clear" w:color="auto" w:fill="FFFFFF"/>
            <w:hideMark/>
          </w:tcPr>
          <w:p w14:paraId="4ED410B5" w14:textId="77777777" w:rsidR="00060510" w:rsidRPr="00060510" w:rsidRDefault="00060510" w:rsidP="00060510">
            <w:pPr>
              <w:rPr>
                <w:lang w:val="en-GB"/>
              </w:rPr>
            </w:pPr>
            <w:r w:rsidRPr="00060510">
              <w:rPr>
                <w:lang w:val="en-GB"/>
              </w:rPr>
              <w:t>Alfons Patundung</w:t>
            </w:r>
          </w:p>
        </w:tc>
        <w:tc>
          <w:tcPr>
            <w:tcW w:w="5528" w:type="dxa"/>
            <w:shd w:val="clear" w:color="auto" w:fill="FFFFFF"/>
            <w:hideMark/>
          </w:tcPr>
          <w:p w14:paraId="3891C001" w14:textId="77777777" w:rsidR="00060510" w:rsidRPr="00060510" w:rsidRDefault="00060510" w:rsidP="00060510">
            <w:pPr>
              <w:rPr>
                <w:lang w:val="en-GB"/>
              </w:rPr>
            </w:pPr>
            <w:r w:rsidRPr="00060510">
              <w:rPr>
                <w:lang w:val="en-GB"/>
              </w:rPr>
              <w:t>WCS – Indonesia Program</w:t>
            </w:r>
          </w:p>
        </w:tc>
        <w:tc>
          <w:tcPr>
            <w:tcW w:w="1842" w:type="dxa"/>
            <w:shd w:val="clear" w:color="auto" w:fill="FFFFFF"/>
          </w:tcPr>
          <w:p w14:paraId="4A7FAE72" w14:textId="77777777" w:rsidR="00060510" w:rsidRPr="00060510" w:rsidRDefault="00060510" w:rsidP="00060510">
            <w:pPr>
              <w:rPr>
                <w:lang w:val="en-GB"/>
              </w:rPr>
            </w:pPr>
          </w:p>
        </w:tc>
        <w:tc>
          <w:tcPr>
            <w:tcW w:w="3545" w:type="dxa"/>
            <w:shd w:val="clear" w:color="auto" w:fill="FFFFFF"/>
          </w:tcPr>
          <w:p w14:paraId="1F541B37" w14:textId="77777777" w:rsidR="00060510" w:rsidRPr="00060510" w:rsidRDefault="00060510" w:rsidP="00060510">
            <w:pPr>
              <w:rPr>
                <w:lang w:val="en-GB"/>
              </w:rPr>
            </w:pPr>
            <w:r w:rsidRPr="00060510">
              <w:rPr>
                <w:lang w:val="en-GB"/>
              </w:rPr>
              <w:t>apatandung@gmail.com</w:t>
            </w:r>
          </w:p>
        </w:tc>
      </w:tr>
      <w:tr w:rsidR="00060510" w:rsidRPr="00060510" w14:paraId="29457E49" w14:textId="77777777" w:rsidTr="00DD7782">
        <w:tc>
          <w:tcPr>
            <w:tcW w:w="675" w:type="dxa"/>
            <w:shd w:val="clear" w:color="auto" w:fill="FFFFFF"/>
            <w:hideMark/>
          </w:tcPr>
          <w:p w14:paraId="660A5C8F" w14:textId="77777777" w:rsidR="00060510" w:rsidRPr="00060510" w:rsidRDefault="00060510" w:rsidP="00060510">
            <w:pPr>
              <w:rPr>
                <w:lang w:val="en-GB"/>
              </w:rPr>
            </w:pPr>
            <w:r w:rsidRPr="00060510">
              <w:rPr>
                <w:lang w:val="en-GB"/>
              </w:rPr>
              <w:t>3</w:t>
            </w:r>
          </w:p>
        </w:tc>
        <w:tc>
          <w:tcPr>
            <w:tcW w:w="2410" w:type="dxa"/>
            <w:shd w:val="clear" w:color="auto" w:fill="FFFFFF"/>
            <w:hideMark/>
          </w:tcPr>
          <w:p w14:paraId="368DC2C6" w14:textId="77777777" w:rsidR="00060510" w:rsidRPr="00060510" w:rsidRDefault="00060510" w:rsidP="00060510">
            <w:pPr>
              <w:rPr>
                <w:lang w:val="en-GB"/>
              </w:rPr>
            </w:pPr>
            <w:r w:rsidRPr="00060510">
              <w:rPr>
                <w:lang w:val="en-GB"/>
              </w:rPr>
              <w:t>Iwan Honowu</w:t>
            </w:r>
          </w:p>
        </w:tc>
        <w:tc>
          <w:tcPr>
            <w:tcW w:w="5528" w:type="dxa"/>
            <w:shd w:val="clear" w:color="auto" w:fill="FFFFFF"/>
            <w:hideMark/>
          </w:tcPr>
          <w:p w14:paraId="77760430" w14:textId="77777777" w:rsidR="00060510" w:rsidRPr="00060510" w:rsidRDefault="00060510" w:rsidP="00060510">
            <w:pPr>
              <w:rPr>
                <w:lang w:val="en-GB"/>
              </w:rPr>
            </w:pPr>
            <w:r w:rsidRPr="00060510">
              <w:rPr>
                <w:lang w:val="en-GB"/>
              </w:rPr>
              <w:t>WCS – Indonesia Program</w:t>
            </w:r>
          </w:p>
        </w:tc>
        <w:tc>
          <w:tcPr>
            <w:tcW w:w="1842" w:type="dxa"/>
            <w:shd w:val="clear" w:color="auto" w:fill="FFFFFF"/>
          </w:tcPr>
          <w:p w14:paraId="058B929D" w14:textId="77777777" w:rsidR="00060510" w:rsidRPr="00060510" w:rsidRDefault="00060510" w:rsidP="00060510">
            <w:pPr>
              <w:rPr>
                <w:lang w:val="en-GB"/>
              </w:rPr>
            </w:pPr>
          </w:p>
        </w:tc>
        <w:tc>
          <w:tcPr>
            <w:tcW w:w="3545" w:type="dxa"/>
            <w:shd w:val="clear" w:color="auto" w:fill="FFFFFF"/>
          </w:tcPr>
          <w:p w14:paraId="5684372C" w14:textId="77777777" w:rsidR="00060510" w:rsidRPr="00060510" w:rsidRDefault="00060510" w:rsidP="00060510">
            <w:pPr>
              <w:rPr>
                <w:lang w:val="en-GB"/>
              </w:rPr>
            </w:pPr>
            <w:r w:rsidRPr="00060510">
              <w:rPr>
                <w:lang w:val="en-GB"/>
              </w:rPr>
              <w:t>iwan.hunowu@gmail.com</w:t>
            </w:r>
          </w:p>
        </w:tc>
      </w:tr>
      <w:tr w:rsidR="00060510" w:rsidRPr="00060510" w14:paraId="4F87FCD7" w14:textId="77777777" w:rsidTr="00DD7782">
        <w:tc>
          <w:tcPr>
            <w:tcW w:w="675" w:type="dxa"/>
            <w:shd w:val="clear" w:color="auto" w:fill="FFFFFF"/>
            <w:hideMark/>
          </w:tcPr>
          <w:p w14:paraId="6A0A6E30" w14:textId="77777777" w:rsidR="00060510" w:rsidRPr="00060510" w:rsidRDefault="00060510" w:rsidP="00060510">
            <w:pPr>
              <w:rPr>
                <w:lang w:val="en-GB"/>
              </w:rPr>
            </w:pPr>
            <w:r w:rsidRPr="00060510">
              <w:rPr>
                <w:lang w:val="en-GB"/>
              </w:rPr>
              <w:t>4</w:t>
            </w:r>
          </w:p>
        </w:tc>
        <w:tc>
          <w:tcPr>
            <w:tcW w:w="2410" w:type="dxa"/>
            <w:shd w:val="clear" w:color="auto" w:fill="FFFFFF"/>
            <w:hideMark/>
          </w:tcPr>
          <w:p w14:paraId="2D322611" w14:textId="77777777" w:rsidR="00060510" w:rsidRPr="00060510" w:rsidRDefault="00060510" w:rsidP="00060510">
            <w:pPr>
              <w:rPr>
                <w:lang w:val="en-GB"/>
              </w:rPr>
            </w:pPr>
            <w:r w:rsidRPr="00060510">
              <w:rPr>
                <w:lang w:val="en-GB"/>
              </w:rPr>
              <w:t>Simon Purser</w:t>
            </w:r>
          </w:p>
        </w:tc>
        <w:tc>
          <w:tcPr>
            <w:tcW w:w="5528" w:type="dxa"/>
            <w:shd w:val="clear" w:color="auto" w:fill="FFFFFF"/>
            <w:hideMark/>
          </w:tcPr>
          <w:p w14:paraId="77EB32F6" w14:textId="77777777" w:rsidR="00060510" w:rsidRPr="00060510" w:rsidRDefault="00060510" w:rsidP="00060510">
            <w:pPr>
              <w:rPr>
                <w:lang w:val="en-GB"/>
              </w:rPr>
            </w:pPr>
            <w:r w:rsidRPr="00060510">
              <w:rPr>
                <w:lang w:val="en-GB"/>
              </w:rPr>
              <w:t>Head of Tasikoki Rescue Center</w:t>
            </w:r>
          </w:p>
        </w:tc>
        <w:tc>
          <w:tcPr>
            <w:tcW w:w="1842" w:type="dxa"/>
            <w:shd w:val="clear" w:color="auto" w:fill="FFFFFF"/>
          </w:tcPr>
          <w:p w14:paraId="150F10F0" w14:textId="77777777" w:rsidR="00060510" w:rsidRPr="00060510" w:rsidRDefault="00060510" w:rsidP="00060510">
            <w:pPr>
              <w:rPr>
                <w:lang w:val="en-GB"/>
              </w:rPr>
            </w:pPr>
          </w:p>
        </w:tc>
        <w:tc>
          <w:tcPr>
            <w:tcW w:w="3545" w:type="dxa"/>
            <w:shd w:val="clear" w:color="auto" w:fill="FFFFFF"/>
          </w:tcPr>
          <w:p w14:paraId="7E098D8B" w14:textId="77777777" w:rsidR="00060510" w:rsidRPr="00060510" w:rsidRDefault="00060510" w:rsidP="00060510">
            <w:pPr>
              <w:rPr>
                <w:lang w:val="en-GB"/>
              </w:rPr>
            </w:pPr>
          </w:p>
        </w:tc>
      </w:tr>
      <w:tr w:rsidR="00060510" w:rsidRPr="00060510" w14:paraId="20CC71CA" w14:textId="77777777" w:rsidTr="00DD7782">
        <w:tc>
          <w:tcPr>
            <w:tcW w:w="675" w:type="dxa"/>
            <w:shd w:val="clear" w:color="auto" w:fill="FFFFFF"/>
            <w:hideMark/>
          </w:tcPr>
          <w:p w14:paraId="2EFB9AF3" w14:textId="77777777" w:rsidR="00060510" w:rsidRPr="00060510" w:rsidRDefault="00060510" w:rsidP="00060510">
            <w:pPr>
              <w:rPr>
                <w:lang w:val="en-GB"/>
              </w:rPr>
            </w:pPr>
            <w:r w:rsidRPr="00060510">
              <w:rPr>
                <w:lang w:val="en-GB"/>
              </w:rPr>
              <w:t>5</w:t>
            </w:r>
          </w:p>
        </w:tc>
        <w:tc>
          <w:tcPr>
            <w:tcW w:w="2410" w:type="dxa"/>
            <w:shd w:val="clear" w:color="auto" w:fill="FFFFFF"/>
            <w:hideMark/>
          </w:tcPr>
          <w:p w14:paraId="057423C3" w14:textId="77777777" w:rsidR="00060510" w:rsidRPr="00060510" w:rsidRDefault="00060510" w:rsidP="00060510">
            <w:pPr>
              <w:rPr>
                <w:lang w:val="en-GB"/>
              </w:rPr>
            </w:pPr>
            <w:r w:rsidRPr="00060510">
              <w:rPr>
                <w:lang w:val="en-GB"/>
              </w:rPr>
              <w:t>John Tasirin</w:t>
            </w:r>
          </w:p>
        </w:tc>
        <w:tc>
          <w:tcPr>
            <w:tcW w:w="5528" w:type="dxa"/>
            <w:shd w:val="clear" w:color="auto" w:fill="FFFFFF"/>
            <w:hideMark/>
          </w:tcPr>
          <w:p w14:paraId="538CAE41" w14:textId="77777777" w:rsidR="00060510" w:rsidRPr="00060510" w:rsidRDefault="00060510" w:rsidP="00060510">
            <w:pPr>
              <w:rPr>
                <w:lang w:val="en-GB"/>
              </w:rPr>
            </w:pPr>
            <w:r w:rsidRPr="00060510">
              <w:rPr>
                <w:lang w:val="en-GB"/>
              </w:rPr>
              <w:t>University of Sam Ratulangi</w:t>
            </w:r>
          </w:p>
        </w:tc>
        <w:tc>
          <w:tcPr>
            <w:tcW w:w="1842" w:type="dxa"/>
            <w:shd w:val="clear" w:color="auto" w:fill="FFFFFF"/>
          </w:tcPr>
          <w:p w14:paraId="5705D937" w14:textId="77777777" w:rsidR="00060510" w:rsidRPr="00060510" w:rsidRDefault="00060510" w:rsidP="00060510">
            <w:pPr>
              <w:rPr>
                <w:lang w:val="en-GB"/>
              </w:rPr>
            </w:pPr>
            <w:r w:rsidRPr="00060510">
              <w:t>08152301590</w:t>
            </w:r>
          </w:p>
        </w:tc>
        <w:tc>
          <w:tcPr>
            <w:tcW w:w="3545" w:type="dxa"/>
            <w:shd w:val="clear" w:color="auto" w:fill="FFFFFF"/>
          </w:tcPr>
          <w:p w14:paraId="166AF883" w14:textId="77777777" w:rsidR="00060510" w:rsidRPr="00060510" w:rsidRDefault="00060510" w:rsidP="00060510">
            <w:pPr>
              <w:rPr>
                <w:lang w:val="en-GB"/>
              </w:rPr>
            </w:pPr>
            <w:r w:rsidRPr="00060510">
              <w:t>jtasirin@</w:t>
            </w:r>
            <w:r w:rsidRPr="00060510">
              <w:rPr>
                <w:bCs/>
              </w:rPr>
              <w:t>gmail</w:t>
            </w:r>
            <w:r w:rsidRPr="00060510">
              <w:t>.com</w:t>
            </w:r>
          </w:p>
        </w:tc>
      </w:tr>
      <w:tr w:rsidR="00060510" w:rsidRPr="00060510" w14:paraId="7857C8A2" w14:textId="77777777" w:rsidTr="00DD7782">
        <w:tc>
          <w:tcPr>
            <w:tcW w:w="675" w:type="dxa"/>
            <w:shd w:val="clear" w:color="auto" w:fill="FFFFFF"/>
            <w:hideMark/>
          </w:tcPr>
          <w:p w14:paraId="5E360EB3" w14:textId="77777777" w:rsidR="00060510" w:rsidRPr="00060510" w:rsidRDefault="00060510" w:rsidP="00060510">
            <w:pPr>
              <w:rPr>
                <w:lang w:val="en-GB"/>
              </w:rPr>
            </w:pPr>
            <w:r w:rsidRPr="00060510">
              <w:rPr>
                <w:lang w:val="en-GB"/>
              </w:rPr>
              <w:t>6</w:t>
            </w:r>
          </w:p>
        </w:tc>
        <w:tc>
          <w:tcPr>
            <w:tcW w:w="2410" w:type="dxa"/>
            <w:shd w:val="clear" w:color="auto" w:fill="FFFFFF"/>
            <w:hideMark/>
          </w:tcPr>
          <w:p w14:paraId="5ADECB55" w14:textId="77777777" w:rsidR="00060510" w:rsidRPr="00060510" w:rsidRDefault="00060510" w:rsidP="00060510">
            <w:pPr>
              <w:rPr>
                <w:lang w:val="en-GB"/>
              </w:rPr>
            </w:pPr>
            <w:r w:rsidRPr="00060510">
              <w:rPr>
                <w:lang w:val="en-GB"/>
              </w:rPr>
              <w:t>Febriyanto Kolanus</w:t>
            </w:r>
          </w:p>
        </w:tc>
        <w:tc>
          <w:tcPr>
            <w:tcW w:w="5528" w:type="dxa"/>
            <w:shd w:val="clear" w:color="auto" w:fill="FFFFFF"/>
            <w:hideMark/>
          </w:tcPr>
          <w:p w14:paraId="302B61B5" w14:textId="77777777" w:rsidR="00060510" w:rsidRPr="00060510" w:rsidRDefault="00060510" w:rsidP="00060510">
            <w:pPr>
              <w:rPr>
                <w:lang w:val="en-GB"/>
              </w:rPr>
            </w:pPr>
            <w:r w:rsidRPr="00060510">
              <w:rPr>
                <w:lang w:val="en-GB"/>
              </w:rPr>
              <w:t xml:space="preserve">University of Gorontalo </w:t>
            </w:r>
          </w:p>
        </w:tc>
        <w:tc>
          <w:tcPr>
            <w:tcW w:w="1842" w:type="dxa"/>
            <w:shd w:val="clear" w:color="auto" w:fill="FFFFFF"/>
          </w:tcPr>
          <w:p w14:paraId="0B5030D4" w14:textId="77777777" w:rsidR="00060510" w:rsidRPr="00060510" w:rsidRDefault="00060510" w:rsidP="00060510">
            <w:pPr>
              <w:rPr>
                <w:lang w:val="en-GB"/>
              </w:rPr>
            </w:pPr>
          </w:p>
        </w:tc>
        <w:tc>
          <w:tcPr>
            <w:tcW w:w="3545" w:type="dxa"/>
            <w:shd w:val="clear" w:color="auto" w:fill="FFFFFF"/>
          </w:tcPr>
          <w:p w14:paraId="1E6DE0DA" w14:textId="77777777" w:rsidR="00060510" w:rsidRPr="00060510" w:rsidRDefault="00060510" w:rsidP="00060510">
            <w:pPr>
              <w:rPr>
                <w:lang w:val="en-GB"/>
              </w:rPr>
            </w:pPr>
          </w:p>
        </w:tc>
      </w:tr>
      <w:tr w:rsidR="00060510" w:rsidRPr="00060510" w14:paraId="4F1512F4" w14:textId="77777777" w:rsidTr="00DD7782">
        <w:tc>
          <w:tcPr>
            <w:tcW w:w="675" w:type="dxa"/>
            <w:shd w:val="clear" w:color="auto" w:fill="FFFFFF"/>
            <w:hideMark/>
          </w:tcPr>
          <w:p w14:paraId="5AB8ECF4" w14:textId="77777777" w:rsidR="00060510" w:rsidRPr="00060510" w:rsidRDefault="00060510" w:rsidP="00060510">
            <w:pPr>
              <w:rPr>
                <w:lang w:val="en-GB"/>
              </w:rPr>
            </w:pPr>
            <w:r w:rsidRPr="00060510">
              <w:rPr>
                <w:lang w:val="en-GB"/>
              </w:rPr>
              <w:t>7</w:t>
            </w:r>
          </w:p>
        </w:tc>
        <w:tc>
          <w:tcPr>
            <w:tcW w:w="2410" w:type="dxa"/>
            <w:shd w:val="clear" w:color="auto" w:fill="FFFFFF"/>
            <w:hideMark/>
          </w:tcPr>
          <w:p w14:paraId="03674175" w14:textId="77777777" w:rsidR="00060510" w:rsidRPr="00060510" w:rsidRDefault="00060510" w:rsidP="00060510">
            <w:pPr>
              <w:rPr>
                <w:lang w:val="en-GB"/>
              </w:rPr>
            </w:pPr>
            <w:r w:rsidRPr="00060510">
              <w:rPr>
                <w:lang w:val="en-GB"/>
              </w:rPr>
              <w:t>Iswan Dunggio</w:t>
            </w:r>
          </w:p>
        </w:tc>
        <w:tc>
          <w:tcPr>
            <w:tcW w:w="5528" w:type="dxa"/>
            <w:shd w:val="clear" w:color="auto" w:fill="FFFFFF"/>
            <w:hideMark/>
          </w:tcPr>
          <w:p w14:paraId="2B46DFCD" w14:textId="77777777" w:rsidR="00060510" w:rsidRPr="00060510" w:rsidRDefault="00060510" w:rsidP="00060510">
            <w:pPr>
              <w:rPr>
                <w:lang w:val="en-GB"/>
              </w:rPr>
            </w:pPr>
            <w:r w:rsidRPr="00060510">
              <w:rPr>
                <w:lang w:val="en-GB"/>
              </w:rPr>
              <w:t xml:space="preserve">University of Gorontalo </w:t>
            </w:r>
          </w:p>
        </w:tc>
        <w:tc>
          <w:tcPr>
            <w:tcW w:w="1842" w:type="dxa"/>
            <w:shd w:val="clear" w:color="auto" w:fill="FFFFFF"/>
          </w:tcPr>
          <w:p w14:paraId="59047B16" w14:textId="77777777" w:rsidR="00060510" w:rsidRPr="00060510" w:rsidRDefault="00060510" w:rsidP="00060510">
            <w:pPr>
              <w:rPr>
                <w:lang w:val="en-GB"/>
              </w:rPr>
            </w:pPr>
          </w:p>
        </w:tc>
        <w:tc>
          <w:tcPr>
            <w:tcW w:w="3545" w:type="dxa"/>
            <w:shd w:val="clear" w:color="auto" w:fill="FFFFFF"/>
          </w:tcPr>
          <w:p w14:paraId="1BF2DD00" w14:textId="77777777" w:rsidR="00060510" w:rsidRPr="00060510" w:rsidRDefault="00060510" w:rsidP="00060510">
            <w:pPr>
              <w:rPr>
                <w:lang w:val="en-GB"/>
              </w:rPr>
            </w:pPr>
            <w:r w:rsidRPr="00060510">
              <w:t>faperta@unigo.ac.id</w:t>
            </w:r>
          </w:p>
        </w:tc>
      </w:tr>
      <w:tr w:rsidR="00060510" w:rsidRPr="00060510" w14:paraId="15024EB4" w14:textId="77777777" w:rsidTr="00DD7782">
        <w:tc>
          <w:tcPr>
            <w:tcW w:w="675" w:type="dxa"/>
            <w:shd w:val="clear" w:color="auto" w:fill="FFFFFF"/>
            <w:hideMark/>
          </w:tcPr>
          <w:p w14:paraId="7684FF31" w14:textId="77777777" w:rsidR="00060510" w:rsidRPr="00060510" w:rsidRDefault="00060510" w:rsidP="00060510">
            <w:pPr>
              <w:rPr>
                <w:lang w:val="en-GB"/>
              </w:rPr>
            </w:pPr>
            <w:r w:rsidRPr="00060510">
              <w:rPr>
                <w:lang w:val="en-GB"/>
              </w:rPr>
              <w:t>8</w:t>
            </w:r>
          </w:p>
        </w:tc>
        <w:tc>
          <w:tcPr>
            <w:tcW w:w="2410" w:type="dxa"/>
            <w:shd w:val="clear" w:color="auto" w:fill="FFFFFF"/>
            <w:hideMark/>
          </w:tcPr>
          <w:p w14:paraId="673EF1DC" w14:textId="77777777" w:rsidR="00060510" w:rsidRPr="00060510" w:rsidRDefault="00060510" w:rsidP="00060510">
            <w:pPr>
              <w:rPr>
                <w:lang w:val="en-GB"/>
              </w:rPr>
            </w:pPr>
            <w:r w:rsidRPr="00060510">
              <w:rPr>
                <w:lang w:val="en-GB"/>
              </w:rPr>
              <w:t>Ikhwanuddin</w:t>
            </w:r>
          </w:p>
        </w:tc>
        <w:tc>
          <w:tcPr>
            <w:tcW w:w="5528" w:type="dxa"/>
            <w:shd w:val="clear" w:color="auto" w:fill="FFFFFF"/>
            <w:hideMark/>
          </w:tcPr>
          <w:p w14:paraId="74D176E3" w14:textId="77777777" w:rsidR="00060510" w:rsidRPr="00060510" w:rsidRDefault="00060510" w:rsidP="00060510">
            <w:pPr>
              <w:rPr>
                <w:lang w:val="en-GB"/>
              </w:rPr>
            </w:pPr>
            <w:r w:rsidRPr="00060510">
              <w:rPr>
                <w:lang w:val="en-GB"/>
              </w:rPr>
              <w:t xml:space="preserve">University of Gorontalo </w:t>
            </w:r>
          </w:p>
        </w:tc>
        <w:tc>
          <w:tcPr>
            <w:tcW w:w="1842" w:type="dxa"/>
            <w:shd w:val="clear" w:color="auto" w:fill="FFFFFF"/>
          </w:tcPr>
          <w:p w14:paraId="22CAC6DF" w14:textId="77777777" w:rsidR="00060510" w:rsidRPr="00060510" w:rsidRDefault="00060510" w:rsidP="00060510">
            <w:pPr>
              <w:rPr>
                <w:lang w:val="en-GB"/>
              </w:rPr>
            </w:pPr>
          </w:p>
        </w:tc>
        <w:tc>
          <w:tcPr>
            <w:tcW w:w="3545" w:type="dxa"/>
            <w:shd w:val="clear" w:color="auto" w:fill="FFFFFF"/>
          </w:tcPr>
          <w:p w14:paraId="583C1BC6" w14:textId="77777777" w:rsidR="00060510" w:rsidRPr="00060510" w:rsidRDefault="00060510" w:rsidP="00060510">
            <w:pPr>
              <w:rPr>
                <w:lang w:val="en-GB"/>
              </w:rPr>
            </w:pPr>
          </w:p>
        </w:tc>
      </w:tr>
      <w:tr w:rsidR="00060510" w:rsidRPr="00060510" w14:paraId="1192A1A5" w14:textId="77777777" w:rsidTr="00DD7782">
        <w:tc>
          <w:tcPr>
            <w:tcW w:w="8613" w:type="dxa"/>
            <w:gridSpan w:val="3"/>
            <w:shd w:val="clear" w:color="auto" w:fill="FFFFFF"/>
            <w:hideMark/>
          </w:tcPr>
          <w:p w14:paraId="4AFA4846" w14:textId="77777777" w:rsidR="00AB658E" w:rsidRDefault="00AB658E" w:rsidP="00060510">
            <w:pPr>
              <w:rPr>
                <w:i/>
                <w:lang w:val="en-GB"/>
              </w:rPr>
            </w:pPr>
          </w:p>
          <w:p w14:paraId="149205B7" w14:textId="77777777" w:rsidR="00060510" w:rsidRPr="00060510" w:rsidRDefault="00060510" w:rsidP="00060510">
            <w:pPr>
              <w:rPr>
                <w:i/>
                <w:lang w:val="en-GB"/>
              </w:rPr>
            </w:pPr>
            <w:r w:rsidRPr="00060510">
              <w:rPr>
                <w:i/>
                <w:lang w:val="en-GB"/>
              </w:rPr>
              <w:t>Field interview in Leuser-Ulu Masen Landscape</w:t>
            </w:r>
          </w:p>
        </w:tc>
        <w:tc>
          <w:tcPr>
            <w:tcW w:w="1842" w:type="dxa"/>
            <w:shd w:val="clear" w:color="auto" w:fill="FFFFFF"/>
          </w:tcPr>
          <w:p w14:paraId="40F20B68" w14:textId="77777777" w:rsidR="00060510" w:rsidRPr="00060510" w:rsidRDefault="00060510" w:rsidP="00060510">
            <w:pPr>
              <w:rPr>
                <w:i/>
                <w:lang w:val="en-GB"/>
              </w:rPr>
            </w:pPr>
          </w:p>
        </w:tc>
        <w:tc>
          <w:tcPr>
            <w:tcW w:w="3545" w:type="dxa"/>
            <w:shd w:val="clear" w:color="auto" w:fill="FFFFFF"/>
          </w:tcPr>
          <w:p w14:paraId="20AC6B07" w14:textId="77777777" w:rsidR="00060510" w:rsidRPr="00060510" w:rsidRDefault="00060510" w:rsidP="00060510">
            <w:pPr>
              <w:rPr>
                <w:i/>
                <w:lang w:val="en-GB"/>
              </w:rPr>
            </w:pPr>
          </w:p>
        </w:tc>
      </w:tr>
      <w:tr w:rsidR="00060510" w:rsidRPr="00060510" w14:paraId="71CDA4E1" w14:textId="77777777" w:rsidTr="00DD7782">
        <w:tc>
          <w:tcPr>
            <w:tcW w:w="675" w:type="dxa"/>
            <w:shd w:val="clear" w:color="auto" w:fill="FFFFFF"/>
            <w:hideMark/>
          </w:tcPr>
          <w:p w14:paraId="414FEFF6" w14:textId="77777777" w:rsidR="00060510" w:rsidRPr="00060510" w:rsidRDefault="00060510" w:rsidP="00060510">
            <w:pPr>
              <w:rPr>
                <w:lang w:val="en-GB"/>
              </w:rPr>
            </w:pPr>
            <w:r w:rsidRPr="00060510">
              <w:rPr>
                <w:lang w:val="en-GB"/>
              </w:rPr>
              <w:t>1</w:t>
            </w:r>
          </w:p>
        </w:tc>
        <w:tc>
          <w:tcPr>
            <w:tcW w:w="2410" w:type="dxa"/>
            <w:shd w:val="clear" w:color="auto" w:fill="FFFFFF"/>
            <w:hideMark/>
          </w:tcPr>
          <w:p w14:paraId="32B592F9" w14:textId="77777777" w:rsidR="00060510" w:rsidRPr="00060510" w:rsidRDefault="00060510" w:rsidP="00060510">
            <w:pPr>
              <w:rPr>
                <w:lang w:val="en-GB"/>
              </w:rPr>
            </w:pPr>
            <w:r w:rsidRPr="00060510">
              <w:rPr>
                <w:lang w:val="en-GB"/>
              </w:rPr>
              <w:t xml:space="preserve">Hotmauli Sianturi </w:t>
            </w:r>
          </w:p>
        </w:tc>
        <w:tc>
          <w:tcPr>
            <w:tcW w:w="5528" w:type="dxa"/>
            <w:shd w:val="clear" w:color="auto" w:fill="FFFFFF"/>
            <w:hideMark/>
          </w:tcPr>
          <w:p w14:paraId="7AD435CB" w14:textId="77777777" w:rsidR="00060510" w:rsidRPr="00060510" w:rsidRDefault="00060510" w:rsidP="00060510">
            <w:pPr>
              <w:rPr>
                <w:lang w:val="en-GB"/>
              </w:rPr>
            </w:pPr>
            <w:r w:rsidRPr="00060510">
              <w:rPr>
                <w:lang w:val="en-GB"/>
              </w:rPr>
              <w:t>Kepala BBKSDA Sumatera Utara</w:t>
            </w:r>
          </w:p>
        </w:tc>
        <w:tc>
          <w:tcPr>
            <w:tcW w:w="1842" w:type="dxa"/>
            <w:shd w:val="clear" w:color="auto" w:fill="FFFFFF"/>
          </w:tcPr>
          <w:p w14:paraId="3A2096B2" w14:textId="77777777" w:rsidR="00060510" w:rsidRPr="00060510" w:rsidRDefault="00060510" w:rsidP="00060510">
            <w:pPr>
              <w:rPr>
                <w:lang w:val="en-GB"/>
              </w:rPr>
            </w:pPr>
          </w:p>
        </w:tc>
        <w:tc>
          <w:tcPr>
            <w:tcW w:w="3545" w:type="dxa"/>
            <w:shd w:val="clear" w:color="auto" w:fill="FFFFFF"/>
          </w:tcPr>
          <w:p w14:paraId="0F41FE83" w14:textId="77777777" w:rsidR="00060510" w:rsidRPr="00060510" w:rsidRDefault="00060510" w:rsidP="00060510">
            <w:pPr>
              <w:rPr>
                <w:lang w:val="en-GB"/>
              </w:rPr>
            </w:pPr>
          </w:p>
        </w:tc>
      </w:tr>
      <w:tr w:rsidR="00060510" w:rsidRPr="00060510" w14:paraId="668EC278" w14:textId="77777777" w:rsidTr="00DD7782">
        <w:tc>
          <w:tcPr>
            <w:tcW w:w="675" w:type="dxa"/>
            <w:shd w:val="clear" w:color="auto" w:fill="FFFFFF"/>
            <w:hideMark/>
          </w:tcPr>
          <w:p w14:paraId="793B3BE7" w14:textId="77777777" w:rsidR="00060510" w:rsidRPr="00060510" w:rsidRDefault="00060510" w:rsidP="00060510">
            <w:pPr>
              <w:rPr>
                <w:lang w:val="en-GB"/>
              </w:rPr>
            </w:pPr>
            <w:r w:rsidRPr="00060510">
              <w:rPr>
                <w:lang w:val="en-GB"/>
              </w:rPr>
              <w:t>2</w:t>
            </w:r>
          </w:p>
        </w:tc>
        <w:tc>
          <w:tcPr>
            <w:tcW w:w="2410" w:type="dxa"/>
            <w:shd w:val="clear" w:color="auto" w:fill="FFFFFF"/>
            <w:hideMark/>
          </w:tcPr>
          <w:p w14:paraId="707609F8" w14:textId="77777777" w:rsidR="00060510" w:rsidRPr="00060510" w:rsidRDefault="00060510" w:rsidP="00060510">
            <w:pPr>
              <w:rPr>
                <w:lang w:val="en-GB"/>
              </w:rPr>
            </w:pPr>
            <w:r w:rsidRPr="00060510">
              <w:rPr>
                <w:lang w:val="en-GB"/>
              </w:rPr>
              <w:t xml:space="preserve">Garendel Siboru </w:t>
            </w:r>
          </w:p>
        </w:tc>
        <w:tc>
          <w:tcPr>
            <w:tcW w:w="5528" w:type="dxa"/>
            <w:shd w:val="clear" w:color="auto" w:fill="FFFFFF"/>
            <w:hideMark/>
          </w:tcPr>
          <w:p w14:paraId="7B697570" w14:textId="77777777" w:rsidR="00060510" w:rsidRPr="00060510" w:rsidRDefault="00060510" w:rsidP="00060510">
            <w:pPr>
              <w:rPr>
                <w:lang w:val="en-GB"/>
              </w:rPr>
            </w:pPr>
            <w:r w:rsidRPr="00060510">
              <w:rPr>
                <w:lang w:val="en-GB"/>
              </w:rPr>
              <w:t>Kabid Teknis, BBKSDA Sumatera Utara</w:t>
            </w:r>
          </w:p>
        </w:tc>
        <w:tc>
          <w:tcPr>
            <w:tcW w:w="1842" w:type="dxa"/>
            <w:shd w:val="clear" w:color="auto" w:fill="FFFFFF"/>
          </w:tcPr>
          <w:p w14:paraId="17CB3DC1" w14:textId="77777777" w:rsidR="00060510" w:rsidRPr="00060510" w:rsidRDefault="00060510" w:rsidP="00060510">
            <w:pPr>
              <w:rPr>
                <w:lang w:val="en-GB"/>
              </w:rPr>
            </w:pPr>
          </w:p>
        </w:tc>
        <w:tc>
          <w:tcPr>
            <w:tcW w:w="3545" w:type="dxa"/>
            <w:shd w:val="clear" w:color="auto" w:fill="FFFFFF"/>
          </w:tcPr>
          <w:p w14:paraId="6B0CD686" w14:textId="77777777" w:rsidR="00060510" w:rsidRPr="00060510" w:rsidRDefault="00060510" w:rsidP="00060510">
            <w:pPr>
              <w:rPr>
                <w:lang w:val="en-GB"/>
              </w:rPr>
            </w:pPr>
          </w:p>
        </w:tc>
      </w:tr>
      <w:tr w:rsidR="00060510" w:rsidRPr="00060510" w14:paraId="17C6F57F" w14:textId="77777777" w:rsidTr="00DD7782">
        <w:tc>
          <w:tcPr>
            <w:tcW w:w="675" w:type="dxa"/>
            <w:shd w:val="clear" w:color="auto" w:fill="FFFFFF"/>
            <w:hideMark/>
          </w:tcPr>
          <w:p w14:paraId="0DC77619" w14:textId="77777777" w:rsidR="00060510" w:rsidRPr="00060510" w:rsidRDefault="00060510" w:rsidP="00060510">
            <w:pPr>
              <w:rPr>
                <w:lang w:val="en-GB"/>
              </w:rPr>
            </w:pPr>
            <w:r w:rsidRPr="00060510">
              <w:rPr>
                <w:lang w:val="en-GB"/>
              </w:rPr>
              <w:t>3</w:t>
            </w:r>
          </w:p>
        </w:tc>
        <w:tc>
          <w:tcPr>
            <w:tcW w:w="2410" w:type="dxa"/>
            <w:shd w:val="clear" w:color="auto" w:fill="FFFFFF"/>
            <w:hideMark/>
          </w:tcPr>
          <w:p w14:paraId="380A6444" w14:textId="77777777" w:rsidR="00060510" w:rsidRPr="00060510" w:rsidRDefault="00060510" w:rsidP="00060510">
            <w:pPr>
              <w:rPr>
                <w:lang w:val="en-GB"/>
              </w:rPr>
            </w:pPr>
            <w:r w:rsidRPr="00060510">
              <w:rPr>
                <w:lang w:val="en-GB"/>
              </w:rPr>
              <w:t>Gunung Gea</w:t>
            </w:r>
          </w:p>
        </w:tc>
        <w:tc>
          <w:tcPr>
            <w:tcW w:w="5528" w:type="dxa"/>
            <w:shd w:val="clear" w:color="auto" w:fill="FFFFFF"/>
            <w:hideMark/>
          </w:tcPr>
          <w:p w14:paraId="01B54D9D" w14:textId="77777777" w:rsidR="00060510" w:rsidRPr="00060510" w:rsidRDefault="00060510" w:rsidP="00060510">
            <w:pPr>
              <w:rPr>
                <w:lang w:val="en-GB"/>
              </w:rPr>
            </w:pPr>
            <w:r w:rsidRPr="00060510">
              <w:rPr>
                <w:lang w:val="en-GB"/>
              </w:rPr>
              <w:t>Scorpion</w:t>
            </w:r>
          </w:p>
        </w:tc>
        <w:tc>
          <w:tcPr>
            <w:tcW w:w="1842" w:type="dxa"/>
            <w:shd w:val="clear" w:color="auto" w:fill="FFFFFF"/>
            <w:hideMark/>
          </w:tcPr>
          <w:p w14:paraId="236F2966" w14:textId="77777777" w:rsidR="00060510" w:rsidRPr="00060510" w:rsidRDefault="00060510" w:rsidP="00060510">
            <w:pPr>
              <w:rPr>
                <w:lang w:val="en-GB"/>
              </w:rPr>
            </w:pPr>
            <w:r w:rsidRPr="00060510">
              <w:rPr>
                <w:lang w:val="en-GB"/>
              </w:rPr>
              <w:t>085280108401</w:t>
            </w:r>
          </w:p>
        </w:tc>
        <w:tc>
          <w:tcPr>
            <w:tcW w:w="3545" w:type="dxa"/>
            <w:shd w:val="clear" w:color="auto" w:fill="FFFFFF"/>
            <w:hideMark/>
          </w:tcPr>
          <w:p w14:paraId="7A93EBB8" w14:textId="77777777" w:rsidR="00060510" w:rsidRPr="00060510" w:rsidRDefault="00060510" w:rsidP="00060510">
            <w:pPr>
              <w:rPr>
                <w:lang w:val="en-GB"/>
              </w:rPr>
            </w:pPr>
            <w:r w:rsidRPr="00060510">
              <w:rPr>
                <w:lang w:val="en-GB"/>
              </w:rPr>
              <w:t>gununggea@gmail.com</w:t>
            </w:r>
          </w:p>
        </w:tc>
      </w:tr>
      <w:tr w:rsidR="00060510" w:rsidRPr="00060510" w14:paraId="5947356D" w14:textId="77777777" w:rsidTr="00DD7782">
        <w:tc>
          <w:tcPr>
            <w:tcW w:w="675" w:type="dxa"/>
            <w:shd w:val="clear" w:color="auto" w:fill="FFFFFF"/>
            <w:hideMark/>
          </w:tcPr>
          <w:p w14:paraId="46C4C228" w14:textId="77777777" w:rsidR="00060510" w:rsidRPr="00060510" w:rsidRDefault="00060510" w:rsidP="00060510">
            <w:pPr>
              <w:rPr>
                <w:lang w:val="en-GB"/>
              </w:rPr>
            </w:pPr>
            <w:r w:rsidRPr="00060510">
              <w:rPr>
                <w:lang w:val="en-GB"/>
              </w:rPr>
              <w:t>4</w:t>
            </w:r>
          </w:p>
        </w:tc>
        <w:tc>
          <w:tcPr>
            <w:tcW w:w="2410" w:type="dxa"/>
            <w:shd w:val="clear" w:color="auto" w:fill="FFFFFF"/>
            <w:hideMark/>
          </w:tcPr>
          <w:p w14:paraId="05595B24" w14:textId="77777777" w:rsidR="00060510" w:rsidRPr="00060510" w:rsidRDefault="00060510" w:rsidP="00060510">
            <w:pPr>
              <w:rPr>
                <w:lang w:val="en-GB"/>
              </w:rPr>
            </w:pPr>
            <w:r w:rsidRPr="00060510">
              <w:rPr>
                <w:lang w:val="en-GB"/>
              </w:rPr>
              <w:t>Ian Singleton</w:t>
            </w:r>
          </w:p>
        </w:tc>
        <w:tc>
          <w:tcPr>
            <w:tcW w:w="5528" w:type="dxa"/>
            <w:shd w:val="clear" w:color="auto" w:fill="FFFFFF"/>
            <w:hideMark/>
          </w:tcPr>
          <w:p w14:paraId="500A290D" w14:textId="77777777" w:rsidR="00060510" w:rsidRPr="00060510" w:rsidRDefault="00060510" w:rsidP="00060510">
            <w:pPr>
              <w:rPr>
                <w:lang w:val="en-GB"/>
              </w:rPr>
            </w:pPr>
            <w:r w:rsidRPr="00060510">
              <w:rPr>
                <w:lang w:val="en-GB"/>
              </w:rPr>
              <w:t>Sumatran Orangutan Conservation Program (SOCP)</w:t>
            </w:r>
          </w:p>
        </w:tc>
        <w:tc>
          <w:tcPr>
            <w:tcW w:w="1842" w:type="dxa"/>
            <w:shd w:val="clear" w:color="auto" w:fill="FFFFFF"/>
          </w:tcPr>
          <w:p w14:paraId="30D5C1AC" w14:textId="77777777" w:rsidR="00060510" w:rsidRPr="00060510" w:rsidRDefault="00060510" w:rsidP="00060510">
            <w:pPr>
              <w:rPr>
                <w:lang w:val="en-GB"/>
              </w:rPr>
            </w:pPr>
          </w:p>
        </w:tc>
        <w:tc>
          <w:tcPr>
            <w:tcW w:w="3545" w:type="dxa"/>
            <w:shd w:val="clear" w:color="auto" w:fill="FFFFFF"/>
          </w:tcPr>
          <w:p w14:paraId="1373B72F" w14:textId="77777777" w:rsidR="00060510" w:rsidRPr="00060510" w:rsidRDefault="00060510" w:rsidP="00060510">
            <w:pPr>
              <w:rPr>
                <w:lang w:val="en-GB"/>
              </w:rPr>
            </w:pPr>
          </w:p>
        </w:tc>
      </w:tr>
      <w:tr w:rsidR="00060510" w:rsidRPr="00060510" w14:paraId="1355EE99" w14:textId="77777777" w:rsidTr="00DD7782">
        <w:tc>
          <w:tcPr>
            <w:tcW w:w="675" w:type="dxa"/>
            <w:shd w:val="clear" w:color="auto" w:fill="FFFFFF"/>
            <w:hideMark/>
          </w:tcPr>
          <w:p w14:paraId="1BD98F03" w14:textId="77777777" w:rsidR="00060510" w:rsidRPr="00060510" w:rsidRDefault="00060510" w:rsidP="00060510">
            <w:pPr>
              <w:rPr>
                <w:lang w:val="en-GB"/>
              </w:rPr>
            </w:pPr>
            <w:r w:rsidRPr="00060510">
              <w:rPr>
                <w:lang w:val="en-GB"/>
              </w:rPr>
              <w:t>5</w:t>
            </w:r>
          </w:p>
        </w:tc>
        <w:tc>
          <w:tcPr>
            <w:tcW w:w="2410" w:type="dxa"/>
            <w:shd w:val="clear" w:color="auto" w:fill="FFFFFF"/>
            <w:hideMark/>
          </w:tcPr>
          <w:p w14:paraId="04501599" w14:textId="77777777" w:rsidR="00060510" w:rsidRPr="00060510" w:rsidRDefault="00060510" w:rsidP="00060510">
            <w:pPr>
              <w:rPr>
                <w:lang w:val="en-GB"/>
              </w:rPr>
            </w:pPr>
            <w:r w:rsidRPr="00060510">
              <w:rPr>
                <w:lang w:val="en-GB"/>
              </w:rPr>
              <w:t>Panut Hadisiswoyo</w:t>
            </w:r>
          </w:p>
        </w:tc>
        <w:tc>
          <w:tcPr>
            <w:tcW w:w="5528" w:type="dxa"/>
            <w:shd w:val="clear" w:color="auto" w:fill="FFFFFF"/>
            <w:hideMark/>
          </w:tcPr>
          <w:p w14:paraId="0F594835" w14:textId="77777777" w:rsidR="00060510" w:rsidRPr="00060510" w:rsidRDefault="00060510" w:rsidP="00060510">
            <w:pPr>
              <w:rPr>
                <w:lang w:val="en-GB"/>
              </w:rPr>
            </w:pPr>
            <w:r w:rsidRPr="00060510">
              <w:rPr>
                <w:lang w:val="en-GB"/>
              </w:rPr>
              <w:t>Orangutan Information Center (OIC)</w:t>
            </w:r>
          </w:p>
        </w:tc>
        <w:tc>
          <w:tcPr>
            <w:tcW w:w="1842" w:type="dxa"/>
            <w:shd w:val="clear" w:color="auto" w:fill="FFFFFF"/>
          </w:tcPr>
          <w:p w14:paraId="6F33C084" w14:textId="77777777" w:rsidR="00060510" w:rsidRPr="00060510" w:rsidRDefault="00060510" w:rsidP="00060510">
            <w:pPr>
              <w:rPr>
                <w:lang w:val="en-GB"/>
              </w:rPr>
            </w:pPr>
          </w:p>
        </w:tc>
        <w:tc>
          <w:tcPr>
            <w:tcW w:w="3545" w:type="dxa"/>
            <w:shd w:val="clear" w:color="auto" w:fill="FFFFFF"/>
          </w:tcPr>
          <w:p w14:paraId="2F6D68B0" w14:textId="77777777" w:rsidR="00060510" w:rsidRPr="00060510" w:rsidRDefault="00060510" w:rsidP="00060510">
            <w:pPr>
              <w:rPr>
                <w:lang w:val="en-GB"/>
              </w:rPr>
            </w:pPr>
          </w:p>
        </w:tc>
      </w:tr>
      <w:tr w:rsidR="00060510" w:rsidRPr="00060510" w14:paraId="5C4DBD23" w14:textId="77777777" w:rsidTr="00DD7782">
        <w:tc>
          <w:tcPr>
            <w:tcW w:w="675" w:type="dxa"/>
            <w:shd w:val="clear" w:color="auto" w:fill="FFFFFF"/>
            <w:hideMark/>
          </w:tcPr>
          <w:p w14:paraId="62AF2212" w14:textId="77777777" w:rsidR="00060510" w:rsidRPr="00060510" w:rsidRDefault="00060510" w:rsidP="00060510">
            <w:pPr>
              <w:rPr>
                <w:lang w:val="en-GB"/>
              </w:rPr>
            </w:pPr>
            <w:r w:rsidRPr="00060510">
              <w:rPr>
                <w:lang w:val="en-GB"/>
              </w:rPr>
              <w:t>6</w:t>
            </w:r>
          </w:p>
        </w:tc>
        <w:tc>
          <w:tcPr>
            <w:tcW w:w="2410" w:type="dxa"/>
            <w:shd w:val="clear" w:color="auto" w:fill="FFFFFF"/>
            <w:hideMark/>
          </w:tcPr>
          <w:p w14:paraId="73BAF91B" w14:textId="77777777" w:rsidR="00060510" w:rsidRPr="00060510" w:rsidRDefault="00060510" w:rsidP="00060510">
            <w:pPr>
              <w:rPr>
                <w:lang w:val="en-GB"/>
              </w:rPr>
            </w:pPr>
            <w:r w:rsidRPr="00060510">
              <w:rPr>
                <w:lang w:val="en-GB"/>
              </w:rPr>
              <w:t>Halen Purba</w:t>
            </w:r>
          </w:p>
        </w:tc>
        <w:tc>
          <w:tcPr>
            <w:tcW w:w="5528" w:type="dxa"/>
            <w:shd w:val="clear" w:color="auto" w:fill="FFFFFF"/>
            <w:hideMark/>
          </w:tcPr>
          <w:p w14:paraId="66F38894" w14:textId="77777777" w:rsidR="00060510" w:rsidRPr="00060510" w:rsidRDefault="00060510" w:rsidP="00060510">
            <w:pPr>
              <w:rPr>
                <w:lang w:val="en-GB"/>
              </w:rPr>
            </w:pPr>
            <w:r w:rsidRPr="00060510">
              <w:rPr>
                <w:lang w:val="en-GB"/>
              </w:rPr>
              <w:t>Dinas Kehutanan Sumatera Utara</w:t>
            </w:r>
          </w:p>
        </w:tc>
        <w:tc>
          <w:tcPr>
            <w:tcW w:w="1842" w:type="dxa"/>
            <w:shd w:val="clear" w:color="auto" w:fill="FFFFFF"/>
          </w:tcPr>
          <w:p w14:paraId="27CB74B4" w14:textId="77777777" w:rsidR="00060510" w:rsidRPr="00060510" w:rsidRDefault="00060510" w:rsidP="00060510">
            <w:pPr>
              <w:rPr>
                <w:lang w:val="en-GB"/>
              </w:rPr>
            </w:pPr>
          </w:p>
        </w:tc>
        <w:tc>
          <w:tcPr>
            <w:tcW w:w="3545" w:type="dxa"/>
            <w:shd w:val="clear" w:color="auto" w:fill="FFFFFF"/>
          </w:tcPr>
          <w:p w14:paraId="4348D630" w14:textId="77777777" w:rsidR="00060510" w:rsidRPr="00060510" w:rsidRDefault="00060510" w:rsidP="00060510">
            <w:pPr>
              <w:rPr>
                <w:lang w:val="en-GB"/>
              </w:rPr>
            </w:pPr>
          </w:p>
        </w:tc>
      </w:tr>
      <w:tr w:rsidR="00060510" w:rsidRPr="00060510" w14:paraId="2928E379" w14:textId="77777777" w:rsidTr="00DD7782">
        <w:tc>
          <w:tcPr>
            <w:tcW w:w="675" w:type="dxa"/>
            <w:shd w:val="clear" w:color="auto" w:fill="FFFFFF"/>
            <w:hideMark/>
          </w:tcPr>
          <w:p w14:paraId="2D5DCF6B" w14:textId="77777777" w:rsidR="00060510" w:rsidRPr="00060510" w:rsidRDefault="00060510" w:rsidP="00060510">
            <w:pPr>
              <w:rPr>
                <w:lang w:val="en-GB"/>
              </w:rPr>
            </w:pPr>
            <w:r w:rsidRPr="00060510">
              <w:rPr>
                <w:lang w:val="en-GB"/>
              </w:rPr>
              <w:t>7</w:t>
            </w:r>
          </w:p>
        </w:tc>
        <w:tc>
          <w:tcPr>
            <w:tcW w:w="2410" w:type="dxa"/>
            <w:shd w:val="clear" w:color="auto" w:fill="FFFFFF"/>
            <w:hideMark/>
          </w:tcPr>
          <w:p w14:paraId="02EAFE56" w14:textId="77777777" w:rsidR="00060510" w:rsidRPr="00060510" w:rsidRDefault="00060510" w:rsidP="00060510">
            <w:pPr>
              <w:rPr>
                <w:lang w:val="en-GB"/>
              </w:rPr>
            </w:pPr>
            <w:r w:rsidRPr="00060510">
              <w:rPr>
                <w:lang w:val="en-GB"/>
              </w:rPr>
              <w:t>Giyanto</w:t>
            </w:r>
          </w:p>
        </w:tc>
        <w:tc>
          <w:tcPr>
            <w:tcW w:w="5528" w:type="dxa"/>
            <w:shd w:val="clear" w:color="auto" w:fill="FFFFFF"/>
            <w:hideMark/>
          </w:tcPr>
          <w:p w14:paraId="0C2BE124" w14:textId="77777777" w:rsidR="00060510" w:rsidRPr="00060510" w:rsidRDefault="00060510" w:rsidP="00060510">
            <w:pPr>
              <w:rPr>
                <w:lang w:val="en-GB"/>
              </w:rPr>
            </w:pPr>
            <w:r w:rsidRPr="00060510">
              <w:rPr>
                <w:lang w:val="en-GB"/>
              </w:rPr>
              <w:t>WCS - Medan</w:t>
            </w:r>
          </w:p>
        </w:tc>
        <w:tc>
          <w:tcPr>
            <w:tcW w:w="1842" w:type="dxa"/>
            <w:shd w:val="clear" w:color="auto" w:fill="FFFFFF"/>
            <w:hideMark/>
          </w:tcPr>
          <w:p w14:paraId="0A68E8E4" w14:textId="77777777" w:rsidR="00060510" w:rsidRPr="00060510" w:rsidRDefault="00060510" w:rsidP="00060510">
            <w:pPr>
              <w:rPr>
                <w:lang w:val="en-GB"/>
              </w:rPr>
            </w:pPr>
            <w:r w:rsidRPr="00060510">
              <w:rPr>
                <w:lang w:val="en-GB"/>
              </w:rPr>
              <w:t>0811632179</w:t>
            </w:r>
          </w:p>
        </w:tc>
        <w:tc>
          <w:tcPr>
            <w:tcW w:w="3545" w:type="dxa"/>
            <w:shd w:val="clear" w:color="auto" w:fill="FFFFFF"/>
            <w:hideMark/>
          </w:tcPr>
          <w:p w14:paraId="75BB2FE2" w14:textId="77777777" w:rsidR="00060510" w:rsidRPr="00060510" w:rsidRDefault="00060510" w:rsidP="00060510">
            <w:pPr>
              <w:rPr>
                <w:lang w:val="en-GB"/>
              </w:rPr>
            </w:pPr>
            <w:r w:rsidRPr="00060510">
              <w:rPr>
                <w:lang w:val="en-GB"/>
              </w:rPr>
              <w:t>giyanto@wcs.org</w:t>
            </w:r>
          </w:p>
        </w:tc>
      </w:tr>
      <w:tr w:rsidR="00060510" w:rsidRPr="00060510" w14:paraId="6803EF9D" w14:textId="77777777" w:rsidTr="00DD7782">
        <w:tc>
          <w:tcPr>
            <w:tcW w:w="675" w:type="dxa"/>
            <w:shd w:val="clear" w:color="auto" w:fill="FFFFFF"/>
            <w:hideMark/>
          </w:tcPr>
          <w:p w14:paraId="20AB5AF9" w14:textId="77777777" w:rsidR="00060510" w:rsidRPr="00060510" w:rsidRDefault="00060510" w:rsidP="00060510">
            <w:pPr>
              <w:rPr>
                <w:lang w:val="en-GB"/>
              </w:rPr>
            </w:pPr>
            <w:r w:rsidRPr="00060510">
              <w:rPr>
                <w:lang w:val="en-GB"/>
              </w:rPr>
              <w:t>8</w:t>
            </w:r>
          </w:p>
        </w:tc>
        <w:tc>
          <w:tcPr>
            <w:tcW w:w="2410" w:type="dxa"/>
            <w:shd w:val="clear" w:color="auto" w:fill="FFFFFF"/>
            <w:hideMark/>
          </w:tcPr>
          <w:p w14:paraId="68CDB6E8" w14:textId="77777777" w:rsidR="00060510" w:rsidRPr="00060510" w:rsidRDefault="00060510" w:rsidP="00060510">
            <w:pPr>
              <w:rPr>
                <w:lang w:val="en-GB"/>
              </w:rPr>
            </w:pPr>
            <w:r w:rsidRPr="00060510">
              <w:rPr>
                <w:lang w:val="en-GB"/>
              </w:rPr>
              <w:t>Dede Suhendra</w:t>
            </w:r>
          </w:p>
        </w:tc>
        <w:tc>
          <w:tcPr>
            <w:tcW w:w="5528" w:type="dxa"/>
            <w:shd w:val="clear" w:color="auto" w:fill="FFFFFF"/>
            <w:hideMark/>
          </w:tcPr>
          <w:p w14:paraId="36EEC1D1" w14:textId="77777777" w:rsidR="00060510" w:rsidRPr="00060510" w:rsidRDefault="00060510" w:rsidP="00060510">
            <w:pPr>
              <w:rPr>
                <w:lang w:val="en-GB"/>
              </w:rPr>
            </w:pPr>
            <w:r w:rsidRPr="00060510">
              <w:rPr>
                <w:lang w:val="en-GB"/>
              </w:rPr>
              <w:t>WWF – Medan</w:t>
            </w:r>
          </w:p>
        </w:tc>
        <w:tc>
          <w:tcPr>
            <w:tcW w:w="1842" w:type="dxa"/>
            <w:shd w:val="clear" w:color="auto" w:fill="FFFFFF"/>
          </w:tcPr>
          <w:p w14:paraId="008E391C" w14:textId="77777777" w:rsidR="00060510" w:rsidRPr="00060510" w:rsidRDefault="00060510" w:rsidP="00060510">
            <w:pPr>
              <w:rPr>
                <w:lang w:val="en-GB"/>
              </w:rPr>
            </w:pPr>
            <w:r w:rsidRPr="00060510">
              <w:t>085770193532</w:t>
            </w:r>
          </w:p>
        </w:tc>
        <w:tc>
          <w:tcPr>
            <w:tcW w:w="3545" w:type="dxa"/>
            <w:shd w:val="clear" w:color="auto" w:fill="FFFFFF"/>
          </w:tcPr>
          <w:p w14:paraId="6B3193E7" w14:textId="77777777" w:rsidR="00060510" w:rsidRPr="00060510" w:rsidRDefault="00060510" w:rsidP="00060510">
            <w:pPr>
              <w:rPr>
                <w:lang w:val="en-GB"/>
              </w:rPr>
            </w:pPr>
            <w:r w:rsidRPr="00060510">
              <w:t>dhe.domain68@</w:t>
            </w:r>
            <w:r w:rsidRPr="00060510">
              <w:rPr>
                <w:bCs/>
              </w:rPr>
              <w:t>gmail</w:t>
            </w:r>
            <w:r w:rsidRPr="00060510">
              <w:t>.com</w:t>
            </w:r>
          </w:p>
        </w:tc>
      </w:tr>
      <w:tr w:rsidR="00060510" w:rsidRPr="00060510" w14:paraId="06BC8B8A" w14:textId="77777777" w:rsidTr="00DD7782">
        <w:tc>
          <w:tcPr>
            <w:tcW w:w="675" w:type="dxa"/>
            <w:shd w:val="clear" w:color="auto" w:fill="FFFFFF"/>
            <w:hideMark/>
          </w:tcPr>
          <w:p w14:paraId="7A0C5896" w14:textId="77777777" w:rsidR="00060510" w:rsidRPr="00060510" w:rsidRDefault="00060510" w:rsidP="00060510">
            <w:pPr>
              <w:rPr>
                <w:lang w:val="en-GB"/>
              </w:rPr>
            </w:pPr>
            <w:r w:rsidRPr="00060510">
              <w:rPr>
                <w:lang w:val="en-GB"/>
              </w:rPr>
              <w:t>9</w:t>
            </w:r>
          </w:p>
        </w:tc>
        <w:tc>
          <w:tcPr>
            <w:tcW w:w="2410" w:type="dxa"/>
            <w:shd w:val="clear" w:color="auto" w:fill="FFFFFF"/>
            <w:hideMark/>
          </w:tcPr>
          <w:p w14:paraId="46AF6AAD" w14:textId="77777777" w:rsidR="00060510" w:rsidRPr="00060510" w:rsidRDefault="00060510" w:rsidP="00060510">
            <w:pPr>
              <w:rPr>
                <w:lang w:val="en-GB"/>
              </w:rPr>
            </w:pPr>
            <w:r w:rsidRPr="00060510">
              <w:rPr>
                <w:lang w:val="en-GB"/>
              </w:rPr>
              <w:t>Syafrizaldi Aal</w:t>
            </w:r>
          </w:p>
        </w:tc>
        <w:tc>
          <w:tcPr>
            <w:tcW w:w="5528" w:type="dxa"/>
            <w:shd w:val="clear" w:color="auto" w:fill="FFFFFF"/>
            <w:hideMark/>
          </w:tcPr>
          <w:p w14:paraId="529C562C" w14:textId="77777777" w:rsidR="00060510" w:rsidRPr="00060510" w:rsidRDefault="00060510" w:rsidP="00060510">
            <w:pPr>
              <w:rPr>
                <w:lang w:val="en-GB"/>
              </w:rPr>
            </w:pPr>
            <w:r w:rsidRPr="00060510">
              <w:rPr>
                <w:lang w:val="en-GB"/>
              </w:rPr>
              <w:t>FFI - Medan</w:t>
            </w:r>
          </w:p>
        </w:tc>
        <w:tc>
          <w:tcPr>
            <w:tcW w:w="1842" w:type="dxa"/>
            <w:shd w:val="clear" w:color="auto" w:fill="FFFFFF"/>
          </w:tcPr>
          <w:p w14:paraId="52A2C254" w14:textId="77777777" w:rsidR="00060510" w:rsidRPr="00060510" w:rsidRDefault="00060510" w:rsidP="00060510">
            <w:pPr>
              <w:rPr>
                <w:lang w:val="en-GB"/>
              </w:rPr>
            </w:pPr>
          </w:p>
        </w:tc>
        <w:tc>
          <w:tcPr>
            <w:tcW w:w="3545" w:type="dxa"/>
            <w:shd w:val="clear" w:color="auto" w:fill="FFFFFF"/>
          </w:tcPr>
          <w:p w14:paraId="49060361" w14:textId="77777777" w:rsidR="00060510" w:rsidRPr="00060510" w:rsidRDefault="00060510" w:rsidP="00060510">
            <w:pPr>
              <w:rPr>
                <w:lang w:val="en-GB"/>
              </w:rPr>
            </w:pPr>
            <w:r w:rsidRPr="00060510">
              <w:rPr>
                <w:bCs/>
              </w:rPr>
              <w:t>syafrizaldi</w:t>
            </w:r>
            <w:r w:rsidRPr="00060510">
              <w:t>@gmail.com</w:t>
            </w:r>
          </w:p>
        </w:tc>
      </w:tr>
      <w:tr w:rsidR="00060510" w:rsidRPr="00060510" w14:paraId="59B21830" w14:textId="77777777" w:rsidTr="00DD7782">
        <w:tc>
          <w:tcPr>
            <w:tcW w:w="675" w:type="dxa"/>
            <w:shd w:val="clear" w:color="auto" w:fill="FFFFFF"/>
            <w:hideMark/>
          </w:tcPr>
          <w:p w14:paraId="0A41E4CF" w14:textId="77777777" w:rsidR="00060510" w:rsidRPr="00060510" w:rsidRDefault="00060510" w:rsidP="00060510">
            <w:pPr>
              <w:rPr>
                <w:lang w:val="en-GB"/>
              </w:rPr>
            </w:pPr>
            <w:r w:rsidRPr="00060510">
              <w:rPr>
                <w:lang w:val="en-GB"/>
              </w:rPr>
              <w:t>10</w:t>
            </w:r>
          </w:p>
        </w:tc>
        <w:tc>
          <w:tcPr>
            <w:tcW w:w="2410" w:type="dxa"/>
            <w:shd w:val="clear" w:color="auto" w:fill="FFFFFF"/>
            <w:hideMark/>
          </w:tcPr>
          <w:p w14:paraId="1CF38B1B" w14:textId="77777777" w:rsidR="00060510" w:rsidRPr="00060510" w:rsidRDefault="00060510" w:rsidP="00060510">
            <w:pPr>
              <w:rPr>
                <w:lang w:val="en-GB"/>
              </w:rPr>
            </w:pPr>
            <w:r w:rsidRPr="00060510">
              <w:rPr>
                <w:lang w:val="en-GB"/>
              </w:rPr>
              <w:t>Group Discussion</w:t>
            </w:r>
          </w:p>
        </w:tc>
        <w:tc>
          <w:tcPr>
            <w:tcW w:w="5528" w:type="dxa"/>
            <w:shd w:val="clear" w:color="auto" w:fill="FFFFFF"/>
            <w:hideMark/>
          </w:tcPr>
          <w:p w14:paraId="462C3D3C" w14:textId="77777777" w:rsidR="00060510" w:rsidRPr="00060510" w:rsidRDefault="00060510" w:rsidP="00060510">
            <w:pPr>
              <w:rPr>
                <w:lang w:val="en-GB"/>
              </w:rPr>
            </w:pPr>
            <w:r w:rsidRPr="00060510">
              <w:rPr>
                <w:lang w:val="en-GB"/>
              </w:rPr>
              <w:t>Oil Palm Company</w:t>
            </w:r>
          </w:p>
        </w:tc>
        <w:tc>
          <w:tcPr>
            <w:tcW w:w="1842" w:type="dxa"/>
            <w:shd w:val="clear" w:color="auto" w:fill="FFFFFF"/>
          </w:tcPr>
          <w:p w14:paraId="2A360A01" w14:textId="77777777" w:rsidR="00060510" w:rsidRPr="00060510" w:rsidRDefault="00060510" w:rsidP="00060510">
            <w:pPr>
              <w:rPr>
                <w:lang w:val="en-GB"/>
              </w:rPr>
            </w:pPr>
          </w:p>
        </w:tc>
        <w:tc>
          <w:tcPr>
            <w:tcW w:w="3545" w:type="dxa"/>
            <w:shd w:val="clear" w:color="auto" w:fill="FFFFFF"/>
          </w:tcPr>
          <w:p w14:paraId="762A8EB8" w14:textId="77777777" w:rsidR="00060510" w:rsidRPr="00060510" w:rsidRDefault="00060510" w:rsidP="00060510">
            <w:pPr>
              <w:rPr>
                <w:lang w:val="en-GB"/>
              </w:rPr>
            </w:pPr>
          </w:p>
        </w:tc>
      </w:tr>
      <w:tr w:rsidR="00060510" w:rsidRPr="00060510" w14:paraId="0406FBE1" w14:textId="77777777" w:rsidTr="00DD7782">
        <w:tc>
          <w:tcPr>
            <w:tcW w:w="8613" w:type="dxa"/>
            <w:gridSpan w:val="3"/>
            <w:shd w:val="clear" w:color="auto" w:fill="FFFFFF"/>
            <w:hideMark/>
          </w:tcPr>
          <w:p w14:paraId="7EB39332" w14:textId="77777777" w:rsidR="00AB658E" w:rsidRDefault="00AB658E" w:rsidP="00060510">
            <w:pPr>
              <w:rPr>
                <w:i/>
                <w:lang w:val="en-GB"/>
              </w:rPr>
            </w:pPr>
          </w:p>
          <w:p w14:paraId="2056C048" w14:textId="77777777" w:rsidR="00060510" w:rsidRPr="00060510" w:rsidRDefault="00060510" w:rsidP="00060510">
            <w:pPr>
              <w:rPr>
                <w:i/>
                <w:lang w:val="en-GB"/>
              </w:rPr>
            </w:pPr>
            <w:r w:rsidRPr="00060510">
              <w:rPr>
                <w:i/>
                <w:lang w:val="en-GB"/>
              </w:rPr>
              <w:t>List of FGD participants at Gorontalo Forest and Mining Office</w:t>
            </w:r>
          </w:p>
        </w:tc>
        <w:tc>
          <w:tcPr>
            <w:tcW w:w="1842" w:type="dxa"/>
            <w:shd w:val="clear" w:color="auto" w:fill="FFFFFF"/>
          </w:tcPr>
          <w:p w14:paraId="3B1B51A3" w14:textId="77777777" w:rsidR="00060510" w:rsidRPr="00060510" w:rsidRDefault="00060510" w:rsidP="00060510">
            <w:pPr>
              <w:rPr>
                <w:i/>
                <w:lang w:val="en-GB"/>
              </w:rPr>
            </w:pPr>
          </w:p>
        </w:tc>
        <w:tc>
          <w:tcPr>
            <w:tcW w:w="3545" w:type="dxa"/>
            <w:shd w:val="clear" w:color="auto" w:fill="FFFFFF"/>
          </w:tcPr>
          <w:p w14:paraId="2217BEFF" w14:textId="77777777" w:rsidR="00060510" w:rsidRPr="00060510" w:rsidRDefault="00060510" w:rsidP="00060510">
            <w:pPr>
              <w:rPr>
                <w:i/>
                <w:lang w:val="en-GB"/>
              </w:rPr>
            </w:pPr>
          </w:p>
        </w:tc>
      </w:tr>
      <w:tr w:rsidR="00060510" w:rsidRPr="00060510" w14:paraId="78A94D37" w14:textId="77777777" w:rsidTr="00DD7782">
        <w:tc>
          <w:tcPr>
            <w:tcW w:w="675" w:type="dxa"/>
            <w:shd w:val="clear" w:color="auto" w:fill="FFFFFF"/>
            <w:hideMark/>
          </w:tcPr>
          <w:p w14:paraId="1AF9A5E8" w14:textId="77777777" w:rsidR="00060510" w:rsidRPr="00060510" w:rsidRDefault="00060510" w:rsidP="00060510">
            <w:r w:rsidRPr="00060510">
              <w:t>1</w:t>
            </w:r>
          </w:p>
        </w:tc>
        <w:tc>
          <w:tcPr>
            <w:tcW w:w="2410" w:type="dxa"/>
            <w:shd w:val="clear" w:color="auto" w:fill="FFFFFF"/>
            <w:hideMark/>
          </w:tcPr>
          <w:p w14:paraId="765E6D79" w14:textId="77777777" w:rsidR="00060510" w:rsidRPr="00060510" w:rsidRDefault="00060510" w:rsidP="00060510">
            <w:r w:rsidRPr="00060510">
              <w:t>Ir. Rugaya, M.Si</w:t>
            </w:r>
          </w:p>
        </w:tc>
        <w:tc>
          <w:tcPr>
            <w:tcW w:w="5528" w:type="dxa"/>
            <w:shd w:val="clear" w:color="auto" w:fill="FFFFFF"/>
            <w:hideMark/>
          </w:tcPr>
          <w:p w14:paraId="1F9AC401" w14:textId="77777777" w:rsidR="00060510" w:rsidRPr="00060510" w:rsidRDefault="00060510" w:rsidP="00060510">
            <w:r w:rsidRPr="00060510">
              <w:t>Dinas Kehutanan dan Pertambangan Provinsi Gorontalo (Plh. Kepala Dinas)</w:t>
            </w:r>
          </w:p>
        </w:tc>
        <w:tc>
          <w:tcPr>
            <w:tcW w:w="1842" w:type="dxa"/>
            <w:shd w:val="clear" w:color="auto" w:fill="FFFFFF"/>
          </w:tcPr>
          <w:p w14:paraId="0F5E1662" w14:textId="77777777" w:rsidR="00060510" w:rsidRPr="00060510" w:rsidRDefault="00060510" w:rsidP="00060510"/>
        </w:tc>
        <w:tc>
          <w:tcPr>
            <w:tcW w:w="3545" w:type="dxa"/>
            <w:shd w:val="clear" w:color="auto" w:fill="FFFFFF"/>
          </w:tcPr>
          <w:p w14:paraId="278D7409" w14:textId="77777777" w:rsidR="00060510" w:rsidRPr="00060510" w:rsidRDefault="00060510" w:rsidP="00060510"/>
        </w:tc>
      </w:tr>
      <w:tr w:rsidR="00060510" w:rsidRPr="00060510" w14:paraId="333DE455" w14:textId="77777777" w:rsidTr="00DD7782">
        <w:tc>
          <w:tcPr>
            <w:tcW w:w="675" w:type="dxa"/>
            <w:shd w:val="clear" w:color="auto" w:fill="FFFFFF"/>
            <w:hideMark/>
          </w:tcPr>
          <w:p w14:paraId="12042FEB" w14:textId="77777777" w:rsidR="00060510" w:rsidRPr="00060510" w:rsidRDefault="00060510" w:rsidP="00060510">
            <w:r w:rsidRPr="00060510">
              <w:t>2</w:t>
            </w:r>
          </w:p>
        </w:tc>
        <w:tc>
          <w:tcPr>
            <w:tcW w:w="2410" w:type="dxa"/>
            <w:shd w:val="clear" w:color="auto" w:fill="FFFFFF"/>
            <w:hideMark/>
          </w:tcPr>
          <w:p w14:paraId="45AF0471" w14:textId="77777777" w:rsidR="00060510" w:rsidRPr="00060510" w:rsidRDefault="00060510" w:rsidP="00060510">
            <w:r w:rsidRPr="00060510">
              <w:t>Khaeruddin, S.Hut, M.Si</w:t>
            </w:r>
          </w:p>
        </w:tc>
        <w:tc>
          <w:tcPr>
            <w:tcW w:w="5528" w:type="dxa"/>
            <w:shd w:val="clear" w:color="auto" w:fill="FFFFFF"/>
            <w:hideMark/>
          </w:tcPr>
          <w:p w14:paraId="664A341F" w14:textId="77777777" w:rsidR="00060510" w:rsidRPr="00060510" w:rsidRDefault="00060510" w:rsidP="00060510">
            <w:r w:rsidRPr="00060510">
              <w:t>Dinas Kehutanan dan Pertambangan Provinsi Gorontalo</w:t>
            </w:r>
          </w:p>
        </w:tc>
        <w:tc>
          <w:tcPr>
            <w:tcW w:w="1842" w:type="dxa"/>
            <w:shd w:val="clear" w:color="auto" w:fill="FFFFFF"/>
          </w:tcPr>
          <w:p w14:paraId="47BE77A2" w14:textId="77777777" w:rsidR="00060510" w:rsidRPr="00060510" w:rsidRDefault="00060510" w:rsidP="00060510"/>
        </w:tc>
        <w:tc>
          <w:tcPr>
            <w:tcW w:w="3545" w:type="dxa"/>
            <w:shd w:val="clear" w:color="auto" w:fill="FFFFFF"/>
          </w:tcPr>
          <w:p w14:paraId="71004AAE" w14:textId="77777777" w:rsidR="00060510" w:rsidRPr="00060510" w:rsidRDefault="00060510" w:rsidP="00060510"/>
        </w:tc>
      </w:tr>
      <w:tr w:rsidR="00060510" w:rsidRPr="00060510" w14:paraId="26433F4A" w14:textId="77777777" w:rsidTr="00DD7782">
        <w:tc>
          <w:tcPr>
            <w:tcW w:w="675" w:type="dxa"/>
            <w:shd w:val="clear" w:color="auto" w:fill="FFFFFF"/>
            <w:hideMark/>
          </w:tcPr>
          <w:p w14:paraId="686D52BD" w14:textId="77777777" w:rsidR="00060510" w:rsidRPr="00060510" w:rsidRDefault="00060510" w:rsidP="00060510">
            <w:r w:rsidRPr="00060510">
              <w:t>3</w:t>
            </w:r>
          </w:p>
        </w:tc>
        <w:tc>
          <w:tcPr>
            <w:tcW w:w="2410" w:type="dxa"/>
            <w:shd w:val="clear" w:color="auto" w:fill="FFFFFF"/>
            <w:hideMark/>
          </w:tcPr>
          <w:p w14:paraId="450C0FE6" w14:textId="77777777" w:rsidR="00060510" w:rsidRPr="00060510" w:rsidRDefault="00060510" w:rsidP="00060510">
            <w:r w:rsidRPr="00060510">
              <w:t>Indra</w:t>
            </w:r>
          </w:p>
        </w:tc>
        <w:tc>
          <w:tcPr>
            <w:tcW w:w="5528" w:type="dxa"/>
            <w:shd w:val="clear" w:color="auto" w:fill="FFFFFF"/>
            <w:hideMark/>
          </w:tcPr>
          <w:p w14:paraId="7ACAD254" w14:textId="77777777" w:rsidR="00060510" w:rsidRPr="00060510" w:rsidRDefault="00060510" w:rsidP="00060510">
            <w:r w:rsidRPr="00060510">
              <w:t>Dinas Kehutanan dan Pertambangan Provinsi Gorontalo</w:t>
            </w:r>
          </w:p>
        </w:tc>
        <w:tc>
          <w:tcPr>
            <w:tcW w:w="1842" w:type="dxa"/>
            <w:shd w:val="clear" w:color="auto" w:fill="FFFFFF"/>
            <w:hideMark/>
          </w:tcPr>
          <w:p w14:paraId="51F3D04F" w14:textId="77777777" w:rsidR="00060510" w:rsidRPr="00060510" w:rsidRDefault="00060510" w:rsidP="00060510">
            <w:r w:rsidRPr="00060510">
              <w:t>085341997500</w:t>
            </w:r>
          </w:p>
        </w:tc>
        <w:tc>
          <w:tcPr>
            <w:tcW w:w="3545" w:type="dxa"/>
            <w:shd w:val="clear" w:color="auto" w:fill="FFFFFF"/>
            <w:hideMark/>
          </w:tcPr>
          <w:p w14:paraId="118B40D7" w14:textId="77777777" w:rsidR="00060510" w:rsidRPr="00060510" w:rsidRDefault="00060510" w:rsidP="00060510">
            <w:r w:rsidRPr="00060510">
              <w:t>-</w:t>
            </w:r>
          </w:p>
        </w:tc>
      </w:tr>
      <w:tr w:rsidR="00060510" w:rsidRPr="00060510" w14:paraId="4E85C26B" w14:textId="77777777" w:rsidTr="00DD7782">
        <w:tc>
          <w:tcPr>
            <w:tcW w:w="675" w:type="dxa"/>
            <w:shd w:val="clear" w:color="auto" w:fill="FFFFFF"/>
            <w:hideMark/>
          </w:tcPr>
          <w:p w14:paraId="7CDFC2C9" w14:textId="77777777" w:rsidR="00060510" w:rsidRPr="00060510" w:rsidRDefault="00060510" w:rsidP="00060510">
            <w:r w:rsidRPr="00060510">
              <w:t>4</w:t>
            </w:r>
          </w:p>
        </w:tc>
        <w:tc>
          <w:tcPr>
            <w:tcW w:w="2410" w:type="dxa"/>
            <w:shd w:val="clear" w:color="auto" w:fill="FFFFFF"/>
            <w:hideMark/>
          </w:tcPr>
          <w:p w14:paraId="2F408F1C" w14:textId="77777777" w:rsidR="00060510" w:rsidRPr="00060510" w:rsidRDefault="00060510" w:rsidP="00060510">
            <w:r w:rsidRPr="00060510">
              <w:t>Wilda Taha</w:t>
            </w:r>
          </w:p>
        </w:tc>
        <w:tc>
          <w:tcPr>
            <w:tcW w:w="5528" w:type="dxa"/>
            <w:shd w:val="clear" w:color="auto" w:fill="FFFFFF"/>
            <w:hideMark/>
          </w:tcPr>
          <w:p w14:paraId="5ABEE2D6" w14:textId="77777777" w:rsidR="00060510" w:rsidRPr="00060510" w:rsidRDefault="00060510" w:rsidP="00060510">
            <w:r w:rsidRPr="00060510">
              <w:t>Dinas Kehutanan dan Pertambangan Provinsi Gorontalo</w:t>
            </w:r>
          </w:p>
        </w:tc>
        <w:tc>
          <w:tcPr>
            <w:tcW w:w="1842" w:type="dxa"/>
            <w:shd w:val="clear" w:color="auto" w:fill="FFFFFF"/>
            <w:hideMark/>
          </w:tcPr>
          <w:p w14:paraId="68111863" w14:textId="77777777" w:rsidR="00060510" w:rsidRPr="00060510" w:rsidRDefault="00060510" w:rsidP="00060510">
            <w:r w:rsidRPr="00060510">
              <w:t>085398628871</w:t>
            </w:r>
          </w:p>
        </w:tc>
        <w:tc>
          <w:tcPr>
            <w:tcW w:w="3545" w:type="dxa"/>
            <w:shd w:val="clear" w:color="auto" w:fill="FFFFFF"/>
            <w:hideMark/>
          </w:tcPr>
          <w:p w14:paraId="72E17656" w14:textId="77777777" w:rsidR="00060510" w:rsidRPr="00060510" w:rsidRDefault="00060510" w:rsidP="00060510">
            <w:r w:rsidRPr="00060510">
              <w:t>wildataha04@gmail.com</w:t>
            </w:r>
          </w:p>
        </w:tc>
      </w:tr>
      <w:tr w:rsidR="00060510" w:rsidRPr="00060510" w14:paraId="22EFEEDE" w14:textId="77777777" w:rsidTr="00DD7782">
        <w:tc>
          <w:tcPr>
            <w:tcW w:w="675" w:type="dxa"/>
            <w:shd w:val="clear" w:color="auto" w:fill="FFFFFF"/>
            <w:hideMark/>
          </w:tcPr>
          <w:p w14:paraId="7C806267" w14:textId="77777777" w:rsidR="00060510" w:rsidRPr="00060510" w:rsidRDefault="00060510" w:rsidP="00060510">
            <w:r w:rsidRPr="00060510">
              <w:lastRenderedPageBreak/>
              <w:t>5</w:t>
            </w:r>
          </w:p>
        </w:tc>
        <w:tc>
          <w:tcPr>
            <w:tcW w:w="2410" w:type="dxa"/>
            <w:shd w:val="clear" w:color="auto" w:fill="FFFFFF"/>
            <w:hideMark/>
          </w:tcPr>
          <w:p w14:paraId="644BF9F5" w14:textId="77777777" w:rsidR="00060510" w:rsidRPr="00060510" w:rsidRDefault="00060510" w:rsidP="00060510">
            <w:r w:rsidRPr="00060510">
              <w:t>Syahbuddin Buata</w:t>
            </w:r>
          </w:p>
        </w:tc>
        <w:tc>
          <w:tcPr>
            <w:tcW w:w="5528" w:type="dxa"/>
            <w:shd w:val="clear" w:color="auto" w:fill="FFFFFF"/>
            <w:hideMark/>
          </w:tcPr>
          <w:p w14:paraId="51C1259D" w14:textId="77777777" w:rsidR="00060510" w:rsidRPr="00060510" w:rsidRDefault="00060510" w:rsidP="00060510">
            <w:r w:rsidRPr="00060510">
              <w:t>Dinas Kehutanan dan Pertambangan Provinsi Gorontalo</w:t>
            </w:r>
          </w:p>
        </w:tc>
        <w:tc>
          <w:tcPr>
            <w:tcW w:w="1842" w:type="dxa"/>
            <w:shd w:val="clear" w:color="auto" w:fill="FFFFFF"/>
            <w:hideMark/>
          </w:tcPr>
          <w:p w14:paraId="79CCCA4E" w14:textId="77777777" w:rsidR="00060510" w:rsidRPr="00060510" w:rsidRDefault="00060510" w:rsidP="00060510">
            <w:r w:rsidRPr="00060510">
              <w:t>085240550300</w:t>
            </w:r>
          </w:p>
        </w:tc>
        <w:tc>
          <w:tcPr>
            <w:tcW w:w="3545" w:type="dxa"/>
            <w:shd w:val="clear" w:color="auto" w:fill="FFFFFF"/>
            <w:hideMark/>
          </w:tcPr>
          <w:p w14:paraId="4079FD1C" w14:textId="77777777" w:rsidR="00060510" w:rsidRPr="00060510" w:rsidRDefault="00060510" w:rsidP="00060510">
            <w:r w:rsidRPr="00060510">
              <w:t>syahbuddinbuata@yahoo.co.id</w:t>
            </w:r>
          </w:p>
        </w:tc>
      </w:tr>
      <w:tr w:rsidR="00060510" w:rsidRPr="00060510" w14:paraId="2ACAC3BC" w14:textId="77777777" w:rsidTr="00DD7782">
        <w:tc>
          <w:tcPr>
            <w:tcW w:w="675" w:type="dxa"/>
            <w:shd w:val="clear" w:color="auto" w:fill="FFFFFF"/>
            <w:hideMark/>
          </w:tcPr>
          <w:p w14:paraId="69AB905D" w14:textId="77777777" w:rsidR="00060510" w:rsidRPr="00060510" w:rsidRDefault="00060510" w:rsidP="00060510">
            <w:r w:rsidRPr="00060510">
              <w:t>6</w:t>
            </w:r>
          </w:p>
        </w:tc>
        <w:tc>
          <w:tcPr>
            <w:tcW w:w="2410" w:type="dxa"/>
            <w:shd w:val="clear" w:color="auto" w:fill="FFFFFF"/>
            <w:hideMark/>
          </w:tcPr>
          <w:p w14:paraId="75CE3831" w14:textId="77777777" w:rsidR="00060510" w:rsidRPr="00060510" w:rsidRDefault="00060510" w:rsidP="00060510">
            <w:r w:rsidRPr="00060510">
              <w:t>Gafar Musa</w:t>
            </w:r>
          </w:p>
        </w:tc>
        <w:tc>
          <w:tcPr>
            <w:tcW w:w="5528" w:type="dxa"/>
            <w:shd w:val="clear" w:color="auto" w:fill="FFFFFF"/>
            <w:hideMark/>
          </w:tcPr>
          <w:p w14:paraId="034EAC09" w14:textId="77777777" w:rsidR="00060510" w:rsidRPr="00060510" w:rsidRDefault="00060510" w:rsidP="00060510">
            <w:r w:rsidRPr="00060510">
              <w:t>Dinas Kehutanan dan Pertambangan Provinsi Gorontalo</w:t>
            </w:r>
          </w:p>
        </w:tc>
        <w:tc>
          <w:tcPr>
            <w:tcW w:w="1842" w:type="dxa"/>
            <w:shd w:val="clear" w:color="auto" w:fill="FFFFFF"/>
            <w:hideMark/>
          </w:tcPr>
          <w:p w14:paraId="7C2A8F09" w14:textId="77777777" w:rsidR="00060510" w:rsidRPr="00060510" w:rsidRDefault="00060510" w:rsidP="00060510">
            <w:r w:rsidRPr="00060510">
              <w:t>085290946377</w:t>
            </w:r>
          </w:p>
        </w:tc>
        <w:tc>
          <w:tcPr>
            <w:tcW w:w="3545" w:type="dxa"/>
            <w:shd w:val="clear" w:color="auto" w:fill="FFFFFF"/>
            <w:hideMark/>
          </w:tcPr>
          <w:p w14:paraId="07BE4E34" w14:textId="77777777" w:rsidR="00060510" w:rsidRPr="00060510" w:rsidRDefault="00060510" w:rsidP="00060510">
            <w:r w:rsidRPr="00060510">
              <w:t>musagafar@ymail.com</w:t>
            </w:r>
          </w:p>
        </w:tc>
      </w:tr>
      <w:tr w:rsidR="00060510" w:rsidRPr="00060510" w14:paraId="27058323" w14:textId="77777777" w:rsidTr="00DD7782">
        <w:tc>
          <w:tcPr>
            <w:tcW w:w="675" w:type="dxa"/>
            <w:shd w:val="clear" w:color="auto" w:fill="FFFFFF"/>
            <w:hideMark/>
          </w:tcPr>
          <w:p w14:paraId="3FC3C888" w14:textId="77777777" w:rsidR="00060510" w:rsidRPr="00060510" w:rsidRDefault="00060510" w:rsidP="00060510">
            <w:r w:rsidRPr="00060510">
              <w:t>7</w:t>
            </w:r>
          </w:p>
        </w:tc>
        <w:tc>
          <w:tcPr>
            <w:tcW w:w="2410" w:type="dxa"/>
            <w:shd w:val="clear" w:color="auto" w:fill="FFFFFF"/>
            <w:hideMark/>
          </w:tcPr>
          <w:p w14:paraId="54F0DCF3" w14:textId="77777777" w:rsidR="00060510" w:rsidRPr="00060510" w:rsidRDefault="00060510" w:rsidP="00060510">
            <w:r w:rsidRPr="00060510">
              <w:t>Andy Waskitho</w:t>
            </w:r>
          </w:p>
        </w:tc>
        <w:tc>
          <w:tcPr>
            <w:tcW w:w="5528" w:type="dxa"/>
            <w:shd w:val="clear" w:color="auto" w:fill="FFFFFF"/>
            <w:hideMark/>
          </w:tcPr>
          <w:p w14:paraId="3759446C" w14:textId="77777777" w:rsidR="00060510" w:rsidRPr="00060510" w:rsidRDefault="00060510" w:rsidP="00060510">
            <w:r w:rsidRPr="00060510">
              <w:t>TN. Nani Wartabone</w:t>
            </w:r>
          </w:p>
        </w:tc>
        <w:tc>
          <w:tcPr>
            <w:tcW w:w="1842" w:type="dxa"/>
            <w:shd w:val="clear" w:color="auto" w:fill="FFFFFF"/>
            <w:hideMark/>
          </w:tcPr>
          <w:p w14:paraId="76A2BD85" w14:textId="77777777" w:rsidR="00060510" w:rsidRPr="00060510" w:rsidRDefault="00060510" w:rsidP="00060510">
            <w:r w:rsidRPr="00060510">
              <w:t>082344274567</w:t>
            </w:r>
          </w:p>
        </w:tc>
        <w:tc>
          <w:tcPr>
            <w:tcW w:w="3545" w:type="dxa"/>
            <w:shd w:val="clear" w:color="auto" w:fill="FFFFFF"/>
            <w:hideMark/>
          </w:tcPr>
          <w:p w14:paraId="5C4D92CC" w14:textId="77777777" w:rsidR="00060510" w:rsidRPr="00060510" w:rsidRDefault="00272CA4" w:rsidP="00060510">
            <w:hyperlink r:id="rId47" w:history="1">
              <w:r w:rsidR="00060510" w:rsidRPr="00060510">
                <w:rPr>
                  <w:rStyle w:val="Hyperlink"/>
                </w:rPr>
                <w:t>bonggegode@gmail.com</w:t>
              </w:r>
            </w:hyperlink>
          </w:p>
        </w:tc>
      </w:tr>
      <w:tr w:rsidR="00060510" w:rsidRPr="00060510" w14:paraId="74B41828" w14:textId="77777777" w:rsidTr="00DD7782">
        <w:tc>
          <w:tcPr>
            <w:tcW w:w="675" w:type="dxa"/>
            <w:shd w:val="clear" w:color="auto" w:fill="FFFFFF"/>
            <w:hideMark/>
          </w:tcPr>
          <w:p w14:paraId="1984A631" w14:textId="77777777" w:rsidR="00060510" w:rsidRPr="00060510" w:rsidRDefault="00060510" w:rsidP="00060510">
            <w:r w:rsidRPr="00060510">
              <w:t>8</w:t>
            </w:r>
          </w:p>
        </w:tc>
        <w:tc>
          <w:tcPr>
            <w:tcW w:w="2410" w:type="dxa"/>
            <w:shd w:val="clear" w:color="auto" w:fill="FFFFFF"/>
            <w:hideMark/>
          </w:tcPr>
          <w:p w14:paraId="10E85C6D" w14:textId="77777777" w:rsidR="00060510" w:rsidRPr="00060510" w:rsidRDefault="00060510" w:rsidP="00060510">
            <w:r w:rsidRPr="00060510">
              <w:t>Ferdiyanto Padungge</w:t>
            </w:r>
          </w:p>
        </w:tc>
        <w:tc>
          <w:tcPr>
            <w:tcW w:w="5528" w:type="dxa"/>
            <w:shd w:val="clear" w:color="auto" w:fill="FFFFFF"/>
            <w:hideMark/>
          </w:tcPr>
          <w:p w14:paraId="3D2E8509" w14:textId="77777777" w:rsidR="00060510" w:rsidRPr="00060510" w:rsidRDefault="00060510" w:rsidP="00060510">
            <w:r w:rsidRPr="00060510">
              <w:t>TN. Nani Wartabone</w:t>
            </w:r>
          </w:p>
        </w:tc>
        <w:tc>
          <w:tcPr>
            <w:tcW w:w="1842" w:type="dxa"/>
            <w:shd w:val="clear" w:color="auto" w:fill="FFFFFF"/>
            <w:hideMark/>
          </w:tcPr>
          <w:p w14:paraId="3CB27007" w14:textId="77777777" w:rsidR="00060510" w:rsidRPr="00060510" w:rsidRDefault="00060510" w:rsidP="00060510">
            <w:r w:rsidRPr="00060510">
              <w:t>081340155744</w:t>
            </w:r>
          </w:p>
        </w:tc>
        <w:tc>
          <w:tcPr>
            <w:tcW w:w="3545" w:type="dxa"/>
            <w:shd w:val="clear" w:color="auto" w:fill="FFFFFF"/>
            <w:hideMark/>
          </w:tcPr>
          <w:p w14:paraId="24809A81" w14:textId="77777777" w:rsidR="00060510" w:rsidRPr="00060510" w:rsidRDefault="00060510" w:rsidP="00060510">
            <w:r w:rsidRPr="00060510">
              <w:t>ferdyskuna09@gmail.com</w:t>
            </w:r>
          </w:p>
        </w:tc>
      </w:tr>
      <w:tr w:rsidR="00060510" w:rsidRPr="00060510" w14:paraId="0A42E838" w14:textId="77777777" w:rsidTr="00DD7782">
        <w:tc>
          <w:tcPr>
            <w:tcW w:w="675" w:type="dxa"/>
            <w:shd w:val="clear" w:color="auto" w:fill="FFFFFF"/>
            <w:hideMark/>
          </w:tcPr>
          <w:p w14:paraId="3C0FB9CE" w14:textId="77777777" w:rsidR="00060510" w:rsidRPr="00060510" w:rsidRDefault="00060510" w:rsidP="00060510">
            <w:r w:rsidRPr="00060510">
              <w:t>9</w:t>
            </w:r>
          </w:p>
        </w:tc>
        <w:tc>
          <w:tcPr>
            <w:tcW w:w="2410" w:type="dxa"/>
            <w:shd w:val="clear" w:color="auto" w:fill="FFFFFF"/>
            <w:hideMark/>
          </w:tcPr>
          <w:p w14:paraId="4257F6AB" w14:textId="77777777" w:rsidR="00060510" w:rsidRPr="00060510" w:rsidRDefault="00060510" w:rsidP="00060510">
            <w:r w:rsidRPr="00060510">
              <w:t>Tatang Abdulah</w:t>
            </w:r>
          </w:p>
        </w:tc>
        <w:tc>
          <w:tcPr>
            <w:tcW w:w="5528" w:type="dxa"/>
            <w:shd w:val="clear" w:color="auto" w:fill="FFFFFF"/>
            <w:hideMark/>
          </w:tcPr>
          <w:p w14:paraId="439EC800" w14:textId="77777777" w:rsidR="00060510" w:rsidRPr="00060510" w:rsidRDefault="00060510" w:rsidP="00060510">
            <w:r w:rsidRPr="00060510">
              <w:t>BKSDA Sulawesi Utara</w:t>
            </w:r>
          </w:p>
        </w:tc>
        <w:tc>
          <w:tcPr>
            <w:tcW w:w="1842" w:type="dxa"/>
            <w:shd w:val="clear" w:color="auto" w:fill="FFFFFF"/>
            <w:hideMark/>
          </w:tcPr>
          <w:p w14:paraId="3D6B8596" w14:textId="77777777" w:rsidR="00060510" w:rsidRPr="00060510" w:rsidRDefault="00060510" w:rsidP="00060510">
            <w:r w:rsidRPr="00060510">
              <w:t>085397310422</w:t>
            </w:r>
          </w:p>
        </w:tc>
        <w:tc>
          <w:tcPr>
            <w:tcW w:w="3545" w:type="dxa"/>
            <w:shd w:val="clear" w:color="auto" w:fill="FFFFFF"/>
            <w:hideMark/>
          </w:tcPr>
          <w:p w14:paraId="60F0A04F" w14:textId="77777777" w:rsidR="00060510" w:rsidRPr="00060510" w:rsidRDefault="00060510" w:rsidP="00060510">
            <w:r w:rsidRPr="00060510">
              <w:t>tatangabdulah13@gmail.com</w:t>
            </w:r>
          </w:p>
        </w:tc>
      </w:tr>
      <w:tr w:rsidR="00060510" w:rsidRPr="00060510" w14:paraId="3318B688" w14:textId="77777777" w:rsidTr="00DD7782">
        <w:tc>
          <w:tcPr>
            <w:tcW w:w="675" w:type="dxa"/>
            <w:shd w:val="clear" w:color="auto" w:fill="FFFFFF"/>
            <w:hideMark/>
          </w:tcPr>
          <w:p w14:paraId="43D366F0" w14:textId="77777777" w:rsidR="00060510" w:rsidRPr="00060510" w:rsidRDefault="00060510" w:rsidP="00060510">
            <w:r w:rsidRPr="00060510">
              <w:t>10</w:t>
            </w:r>
          </w:p>
        </w:tc>
        <w:tc>
          <w:tcPr>
            <w:tcW w:w="2410" w:type="dxa"/>
            <w:shd w:val="clear" w:color="auto" w:fill="FFFFFF"/>
            <w:hideMark/>
          </w:tcPr>
          <w:p w14:paraId="2020E0AD" w14:textId="77777777" w:rsidR="00060510" w:rsidRPr="00060510" w:rsidRDefault="00060510" w:rsidP="00060510">
            <w:r w:rsidRPr="00060510">
              <w:t>Eri</w:t>
            </w:r>
          </w:p>
        </w:tc>
        <w:tc>
          <w:tcPr>
            <w:tcW w:w="5528" w:type="dxa"/>
            <w:shd w:val="clear" w:color="auto" w:fill="FFFFFF"/>
            <w:hideMark/>
          </w:tcPr>
          <w:p w14:paraId="28581E5F" w14:textId="77777777" w:rsidR="00060510" w:rsidRPr="00060510" w:rsidRDefault="00060510" w:rsidP="00060510">
            <w:r w:rsidRPr="00060510">
              <w:t>BKSDA Sulawesi Utara</w:t>
            </w:r>
          </w:p>
        </w:tc>
        <w:tc>
          <w:tcPr>
            <w:tcW w:w="1842" w:type="dxa"/>
            <w:shd w:val="clear" w:color="auto" w:fill="FFFFFF"/>
            <w:hideMark/>
          </w:tcPr>
          <w:p w14:paraId="5791EDF7" w14:textId="77777777" w:rsidR="00060510" w:rsidRPr="00060510" w:rsidRDefault="00060510" w:rsidP="00060510">
            <w:r w:rsidRPr="00060510">
              <w:t>082225833338</w:t>
            </w:r>
          </w:p>
        </w:tc>
        <w:tc>
          <w:tcPr>
            <w:tcW w:w="3545" w:type="dxa"/>
            <w:shd w:val="clear" w:color="auto" w:fill="FFFFFF"/>
            <w:hideMark/>
          </w:tcPr>
          <w:p w14:paraId="1462F333" w14:textId="77777777" w:rsidR="00060510" w:rsidRPr="00060510" w:rsidRDefault="00060510" w:rsidP="00060510">
            <w:r w:rsidRPr="00060510">
              <w:t>eryryey03@gmail.com</w:t>
            </w:r>
          </w:p>
        </w:tc>
      </w:tr>
      <w:tr w:rsidR="00060510" w:rsidRPr="00060510" w14:paraId="09640FD9" w14:textId="77777777" w:rsidTr="00DD7782">
        <w:tc>
          <w:tcPr>
            <w:tcW w:w="675" w:type="dxa"/>
            <w:shd w:val="clear" w:color="auto" w:fill="FFFFFF"/>
            <w:hideMark/>
          </w:tcPr>
          <w:p w14:paraId="561F526D" w14:textId="77777777" w:rsidR="00060510" w:rsidRPr="00060510" w:rsidRDefault="00060510" w:rsidP="00060510">
            <w:r w:rsidRPr="00060510">
              <w:t>11</w:t>
            </w:r>
          </w:p>
        </w:tc>
        <w:tc>
          <w:tcPr>
            <w:tcW w:w="2410" w:type="dxa"/>
            <w:shd w:val="clear" w:color="auto" w:fill="FFFFFF"/>
            <w:hideMark/>
          </w:tcPr>
          <w:p w14:paraId="0AAA0355" w14:textId="77777777" w:rsidR="00060510" w:rsidRPr="00060510" w:rsidRDefault="00060510" w:rsidP="00060510">
            <w:r w:rsidRPr="00060510">
              <w:t>Sjamsuddin Hadju</w:t>
            </w:r>
          </w:p>
        </w:tc>
        <w:tc>
          <w:tcPr>
            <w:tcW w:w="5528" w:type="dxa"/>
            <w:shd w:val="clear" w:color="auto" w:fill="FFFFFF"/>
            <w:hideMark/>
          </w:tcPr>
          <w:p w14:paraId="374E7E4A" w14:textId="77777777" w:rsidR="00060510" w:rsidRPr="00060510" w:rsidRDefault="00060510" w:rsidP="00060510">
            <w:r w:rsidRPr="00060510">
              <w:t>BKSDA Sulawesi Utara (Kepala Seksi KSDA II SUlut)</w:t>
            </w:r>
          </w:p>
        </w:tc>
        <w:tc>
          <w:tcPr>
            <w:tcW w:w="1842" w:type="dxa"/>
            <w:shd w:val="clear" w:color="auto" w:fill="FFFFFF"/>
            <w:hideMark/>
          </w:tcPr>
          <w:p w14:paraId="594FAF61" w14:textId="77777777" w:rsidR="00060510" w:rsidRPr="00060510" w:rsidRDefault="00060510" w:rsidP="00060510">
            <w:r w:rsidRPr="00060510">
              <w:t>085340262055</w:t>
            </w:r>
          </w:p>
        </w:tc>
        <w:tc>
          <w:tcPr>
            <w:tcW w:w="3545" w:type="dxa"/>
            <w:shd w:val="clear" w:color="auto" w:fill="FFFFFF"/>
            <w:hideMark/>
          </w:tcPr>
          <w:p w14:paraId="6107F58D" w14:textId="77777777" w:rsidR="00060510" w:rsidRPr="00060510" w:rsidRDefault="00060510" w:rsidP="00060510">
            <w:r w:rsidRPr="00060510">
              <w:t>sjamsuddinhadju@gmail.com</w:t>
            </w:r>
          </w:p>
        </w:tc>
      </w:tr>
      <w:tr w:rsidR="00060510" w:rsidRPr="00060510" w14:paraId="7519CE95" w14:textId="77777777" w:rsidTr="00DD7782">
        <w:tc>
          <w:tcPr>
            <w:tcW w:w="675" w:type="dxa"/>
            <w:shd w:val="clear" w:color="auto" w:fill="FFFFFF"/>
            <w:hideMark/>
          </w:tcPr>
          <w:p w14:paraId="5EC0A157" w14:textId="77777777" w:rsidR="00060510" w:rsidRPr="00060510" w:rsidRDefault="00060510" w:rsidP="00060510">
            <w:r w:rsidRPr="00060510">
              <w:t>12</w:t>
            </w:r>
          </w:p>
        </w:tc>
        <w:tc>
          <w:tcPr>
            <w:tcW w:w="2410" w:type="dxa"/>
            <w:shd w:val="clear" w:color="auto" w:fill="FFFFFF"/>
            <w:hideMark/>
          </w:tcPr>
          <w:p w14:paraId="1EFA7893" w14:textId="77777777" w:rsidR="00060510" w:rsidRPr="00060510" w:rsidRDefault="00060510" w:rsidP="00060510">
            <w:r w:rsidRPr="00060510">
              <w:t xml:space="preserve">Sugeng </w:t>
            </w:r>
          </w:p>
        </w:tc>
        <w:tc>
          <w:tcPr>
            <w:tcW w:w="5528" w:type="dxa"/>
            <w:shd w:val="clear" w:color="auto" w:fill="FFFFFF"/>
            <w:hideMark/>
          </w:tcPr>
          <w:p w14:paraId="09F05D72" w14:textId="77777777" w:rsidR="00060510" w:rsidRPr="00060510" w:rsidRDefault="00060510" w:rsidP="00060510">
            <w:r w:rsidRPr="00060510">
              <w:t xml:space="preserve">JAPESDA </w:t>
            </w:r>
          </w:p>
        </w:tc>
        <w:tc>
          <w:tcPr>
            <w:tcW w:w="1842" w:type="dxa"/>
            <w:shd w:val="clear" w:color="auto" w:fill="FFFFFF"/>
            <w:hideMark/>
          </w:tcPr>
          <w:p w14:paraId="653DA12C" w14:textId="77777777" w:rsidR="00060510" w:rsidRPr="00060510" w:rsidRDefault="00060510" w:rsidP="00060510">
            <w:r w:rsidRPr="00060510">
              <w:t>081340406025</w:t>
            </w:r>
          </w:p>
        </w:tc>
        <w:tc>
          <w:tcPr>
            <w:tcW w:w="3545" w:type="dxa"/>
            <w:shd w:val="clear" w:color="auto" w:fill="FFFFFF"/>
            <w:hideMark/>
          </w:tcPr>
          <w:p w14:paraId="085D0F1F" w14:textId="77777777" w:rsidR="00060510" w:rsidRPr="00060510" w:rsidRDefault="00060510" w:rsidP="00060510">
            <w:r w:rsidRPr="00060510">
              <w:t>-</w:t>
            </w:r>
          </w:p>
        </w:tc>
      </w:tr>
      <w:tr w:rsidR="00060510" w:rsidRPr="00060510" w14:paraId="4E7353C6" w14:textId="77777777" w:rsidTr="00DD7782">
        <w:tc>
          <w:tcPr>
            <w:tcW w:w="675" w:type="dxa"/>
            <w:shd w:val="clear" w:color="auto" w:fill="FFFFFF"/>
            <w:hideMark/>
          </w:tcPr>
          <w:p w14:paraId="7A171E6A" w14:textId="77777777" w:rsidR="00060510" w:rsidRPr="00060510" w:rsidRDefault="00060510" w:rsidP="00060510">
            <w:r w:rsidRPr="00060510">
              <w:t>13</w:t>
            </w:r>
          </w:p>
        </w:tc>
        <w:tc>
          <w:tcPr>
            <w:tcW w:w="2410" w:type="dxa"/>
            <w:shd w:val="clear" w:color="auto" w:fill="FFFFFF"/>
            <w:hideMark/>
          </w:tcPr>
          <w:p w14:paraId="63F6C51D" w14:textId="77777777" w:rsidR="00060510" w:rsidRPr="00060510" w:rsidRDefault="00060510" w:rsidP="00060510">
            <w:r w:rsidRPr="00060510">
              <w:t>Purnomo Windu</w:t>
            </w:r>
          </w:p>
        </w:tc>
        <w:tc>
          <w:tcPr>
            <w:tcW w:w="5528" w:type="dxa"/>
            <w:shd w:val="clear" w:color="auto" w:fill="FFFFFF"/>
            <w:hideMark/>
          </w:tcPr>
          <w:p w14:paraId="0CF4C613" w14:textId="77777777" w:rsidR="00060510" w:rsidRPr="00060510" w:rsidRDefault="00060510" w:rsidP="00060510">
            <w:r w:rsidRPr="00060510">
              <w:t>BAPPEDA Provinsi Gorontalo</w:t>
            </w:r>
          </w:p>
        </w:tc>
        <w:tc>
          <w:tcPr>
            <w:tcW w:w="1842" w:type="dxa"/>
            <w:shd w:val="clear" w:color="auto" w:fill="FFFFFF"/>
            <w:hideMark/>
          </w:tcPr>
          <w:p w14:paraId="255F86E5" w14:textId="77777777" w:rsidR="00060510" w:rsidRPr="00060510" w:rsidRDefault="00060510" w:rsidP="00060510">
            <w:r w:rsidRPr="00060510">
              <w:t>081326567340</w:t>
            </w:r>
          </w:p>
        </w:tc>
        <w:tc>
          <w:tcPr>
            <w:tcW w:w="3545" w:type="dxa"/>
            <w:shd w:val="clear" w:color="auto" w:fill="FFFFFF"/>
            <w:hideMark/>
          </w:tcPr>
          <w:p w14:paraId="5CC6B750" w14:textId="77777777" w:rsidR="00060510" w:rsidRPr="00060510" w:rsidRDefault="00060510" w:rsidP="00060510">
            <w:r w:rsidRPr="00060510">
              <w:t>purnomo.windu@gmail.com</w:t>
            </w:r>
          </w:p>
        </w:tc>
      </w:tr>
      <w:tr w:rsidR="00060510" w:rsidRPr="00060510" w14:paraId="1BF1E58F" w14:textId="77777777" w:rsidTr="00DD7782">
        <w:tc>
          <w:tcPr>
            <w:tcW w:w="675" w:type="dxa"/>
            <w:shd w:val="clear" w:color="auto" w:fill="FFFFFF"/>
            <w:hideMark/>
          </w:tcPr>
          <w:p w14:paraId="3961B95B" w14:textId="77777777" w:rsidR="00060510" w:rsidRPr="00060510" w:rsidRDefault="00060510" w:rsidP="00060510">
            <w:r w:rsidRPr="00060510">
              <w:t>14</w:t>
            </w:r>
          </w:p>
        </w:tc>
        <w:tc>
          <w:tcPr>
            <w:tcW w:w="2410" w:type="dxa"/>
            <w:shd w:val="clear" w:color="auto" w:fill="FFFFFF"/>
            <w:hideMark/>
          </w:tcPr>
          <w:p w14:paraId="7510BD82" w14:textId="77777777" w:rsidR="00060510" w:rsidRPr="00060510" w:rsidRDefault="00060510" w:rsidP="00060510">
            <w:r w:rsidRPr="00060510">
              <w:t>Akbar Mahmud</w:t>
            </w:r>
          </w:p>
        </w:tc>
        <w:tc>
          <w:tcPr>
            <w:tcW w:w="5528" w:type="dxa"/>
            <w:shd w:val="clear" w:color="auto" w:fill="FFFFFF"/>
            <w:hideMark/>
          </w:tcPr>
          <w:p w14:paraId="1E43222F" w14:textId="77777777" w:rsidR="00060510" w:rsidRPr="00060510" w:rsidRDefault="00060510" w:rsidP="00060510">
            <w:r w:rsidRPr="00060510">
              <w:t>Balai Pemantapan Kawasan Hutan (BPKH) XV Gorontalo</w:t>
            </w:r>
          </w:p>
        </w:tc>
        <w:tc>
          <w:tcPr>
            <w:tcW w:w="1842" w:type="dxa"/>
            <w:shd w:val="clear" w:color="auto" w:fill="FFFFFF"/>
            <w:hideMark/>
          </w:tcPr>
          <w:p w14:paraId="10832597" w14:textId="77777777" w:rsidR="00060510" w:rsidRPr="00060510" w:rsidRDefault="00060510" w:rsidP="00060510">
            <w:r w:rsidRPr="00060510">
              <w:t>082394546523</w:t>
            </w:r>
          </w:p>
        </w:tc>
        <w:tc>
          <w:tcPr>
            <w:tcW w:w="3545" w:type="dxa"/>
            <w:shd w:val="clear" w:color="auto" w:fill="FFFFFF"/>
            <w:hideMark/>
          </w:tcPr>
          <w:p w14:paraId="1245D465" w14:textId="77777777" w:rsidR="00060510" w:rsidRPr="00060510" w:rsidRDefault="00060510" w:rsidP="00060510">
            <w:r w:rsidRPr="00060510">
              <w:t>Akbarmahmud06@gmail.com</w:t>
            </w:r>
          </w:p>
        </w:tc>
      </w:tr>
      <w:tr w:rsidR="00060510" w:rsidRPr="00060510" w14:paraId="185D5DED" w14:textId="77777777" w:rsidTr="00DD7782">
        <w:tc>
          <w:tcPr>
            <w:tcW w:w="675" w:type="dxa"/>
            <w:shd w:val="clear" w:color="auto" w:fill="FFFFFF"/>
            <w:hideMark/>
          </w:tcPr>
          <w:p w14:paraId="2A0061A3" w14:textId="77777777" w:rsidR="00060510" w:rsidRPr="00060510" w:rsidRDefault="00060510" w:rsidP="00060510">
            <w:r w:rsidRPr="00060510">
              <w:t>15</w:t>
            </w:r>
          </w:p>
        </w:tc>
        <w:tc>
          <w:tcPr>
            <w:tcW w:w="2410" w:type="dxa"/>
            <w:shd w:val="clear" w:color="auto" w:fill="FFFFFF"/>
            <w:hideMark/>
          </w:tcPr>
          <w:p w14:paraId="6BAE7704" w14:textId="77777777" w:rsidR="00060510" w:rsidRPr="00060510" w:rsidRDefault="00060510" w:rsidP="00060510">
            <w:r w:rsidRPr="00060510">
              <w:t>Feri Novriyal</w:t>
            </w:r>
          </w:p>
        </w:tc>
        <w:tc>
          <w:tcPr>
            <w:tcW w:w="5528" w:type="dxa"/>
            <w:shd w:val="clear" w:color="auto" w:fill="FFFFFF"/>
            <w:hideMark/>
          </w:tcPr>
          <w:p w14:paraId="1F18B543" w14:textId="77777777" w:rsidR="00060510" w:rsidRPr="00060510" w:rsidRDefault="00060510" w:rsidP="00060510">
            <w:r w:rsidRPr="00060510">
              <w:t>Balai Pemantapan Kawasan Hutan (BPKH) XV Gorontalo</w:t>
            </w:r>
          </w:p>
        </w:tc>
        <w:tc>
          <w:tcPr>
            <w:tcW w:w="1842" w:type="dxa"/>
            <w:shd w:val="clear" w:color="auto" w:fill="FFFFFF"/>
            <w:hideMark/>
          </w:tcPr>
          <w:p w14:paraId="11EE98E5" w14:textId="77777777" w:rsidR="00060510" w:rsidRPr="00060510" w:rsidRDefault="00060510" w:rsidP="00060510">
            <w:r w:rsidRPr="00060510">
              <w:t>081244050985</w:t>
            </w:r>
          </w:p>
        </w:tc>
        <w:tc>
          <w:tcPr>
            <w:tcW w:w="3545" w:type="dxa"/>
            <w:shd w:val="clear" w:color="auto" w:fill="FFFFFF"/>
            <w:hideMark/>
          </w:tcPr>
          <w:p w14:paraId="096C3C99" w14:textId="77777777" w:rsidR="00060510" w:rsidRPr="00060510" w:rsidRDefault="00060510" w:rsidP="00060510">
            <w:r w:rsidRPr="00060510">
              <w:t>dblackhent@hotmail.com</w:t>
            </w:r>
          </w:p>
        </w:tc>
      </w:tr>
      <w:tr w:rsidR="00060510" w:rsidRPr="00060510" w14:paraId="73FA3F82" w14:textId="77777777" w:rsidTr="00DD7782">
        <w:tc>
          <w:tcPr>
            <w:tcW w:w="675" w:type="dxa"/>
            <w:shd w:val="clear" w:color="auto" w:fill="FFFFFF"/>
            <w:hideMark/>
          </w:tcPr>
          <w:p w14:paraId="50E9043F" w14:textId="77777777" w:rsidR="00060510" w:rsidRPr="00060510" w:rsidRDefault="00060510" w:rsidP="00060510">
            <w:r w:rsidRPr="00060510">
              <w:t>16</w:t>
            </w:r>
          </w:p>
        </w:tc>
        <w:tc>
          <w:tcPr>
            <w:tcW w:w="2410" w:type="dxa"/>
            <w:shd w:val="clear" w:color="auto" w:fill="FFFFFF"/>
            <w:hideMark/>
          </w:tcPr>
          <w:p w14:paraId="1654B2BD" w14:textId="77777777" w:rsidR="00060510" w:rsidRPr="00060510" w:rsidRDefault="00060510" w:rsidP="00060510">
            <w:r w:rsidRPr="00060510">
              <w:t>Tasrif</w:t>
            </w:r>
          </w:p>
        </w:tc>
        <w:tc>
          <w:tcPr>
            <w:tcW w:w="5528" w:type="dxa"/>
            <w:shd w:val="clear" w:color="auto" w:fill="FFFFFF"/>
            <w:hideMark/>
          </w:tcPr>
          <w:p w14:paraId="4A59CBEF" w14:textId="77777777" w:rsidR="00060510" w:rsidRPr="00060510" w:rsidRDefault="00060510" w:rsidP="00060510">
            <w:r w:rsidRPr="00060510">
              <w:t>Balai Pengelolaan Daerah Aliran Sungai (BPDAS) Bonebolango</w:t>
            </w:r>
          </w:p>
        </w:tc>
        <w:tc>
          <w:tcPr>
            <w:tcW w:w="1842" w:type="dxa"/>
            <w:shd w:val="clear" w:color="auto" w:fill="FFFFFF"/>
            <w:hideMark/>
          </w:tcPr>
          <w:p w14:paraId="71F17067" w14:textId="77777777" w:rsidR="00060510" w:rsidRPr="00060510" w:rsidRDefault="00060510" w:rsidP="00060510">
            <w:r w:rsidRPr="00060510">
              <w:t>081213053928</w:t>
            </w:r>
          </w:p>
        </w:tc>
        <w:tc>
          <w:tcPr>
            <w:tcW w:w="3545" w:type="dxa"/>
            <w:shd w:val="clear" w:color="auto" w:fill="FFFFFF"/>
            <w:hideMark/>
          </w:tcPr>
          <w:p w14:paraId="567224CA" w14:textId="77777777" w:rsidR="00060510" w:rsidRPr="00060510" w:rsidRDefault="00060510" w:rsidP="00060510">
            <w:r w:rsidRPr="00060510">
              <w:t>tasrif_tahana22@yahoo.co.id</w:t>
            </w:r>
          </w:p>
        </w:tc>
      </w:tr>
      <w:tr w:rsidR="00060510" w:rsidRPr="00060510" w14:paraId="380A20E2" w14:textId="77777777" w:rsidTr="00DD7782">
        <w:tc>
          <w:tcPr>
            <w:tcW w:w="675" w:type="dxa"/>
            <w:shd w:val="clear" w:color="auto" w:fill="FFFFFF"/>
            <w:hideMark/>
          </w:tcPr>
          <w:p w14:paraId="62634E2B" w14:textId="77777777" w:rsidR="00060510" w:rsidRPr="00060510" w:rsidRDefault="00060510" w:rsidP="00060510">
            <w:r w:rsidRPr="00060510">
              <w:t>17</w:t>
            </w:r>
          </w:p>
        </w:tc>
        <w:tc>
          <w:tcPr>
            <w:tcW w:w="2410" w:type="dxa"/>
            <w:shd w:val="clear" w:color="auto" w:fill="FFFFFF"/>
            <w:hideMark/>
          </w:tcPr>
          <w:p w14:paraId="16BAAFD9" w14:textId="77777777" w:rsidR="00060510" w:rsidRPr="00060510" w:rsidRDefault="00060510" w:rsidP="00060510">
            <w:r w:rsidRPr="00060510">
              <w:t>Irpana Nur</w:t>
            </w:r>
          </w:p>
        </w:tc>
        <w:tc>
          <w:tcPr>
            <w:tcW w:w="5528" w:type="dxa"/>
            <w:shd w:val="clear" w:color="auto" w:fill="FFFFFF"/>
            <w:hideMark/>
          </w:tcPr>
          <w:p w14:paraId="12F8E4B6" w14:textId="77777777" w:rsidR="00060510" w:rsidRPr="00060510" w:rsidRDefault="00060510" w:rsidP="00060510">
            <w:r w:rsidRPr="00060510">
              <w:t>Balai Pengelolaan Daerah Aliran Sungai (BPDAS) Gorontalo</w:t>
            </w:r>
          </w:p>
        </w:tc>
        <w:tc>
          <w:tcPr>
            <w:tcW w:w="1842" w:type="dxa"/>
            <w:shd w:val="clear" w:color="auto" w:fill="FFFFFF"/>
            <w:hideMark/>
          </w:tcPr>
          <w:p w14:paraId="716ADB87" w14:textId="77777777" w:rsidR="00060510" w:rsidRPr="00060510" w:rsidRDefault="00060510" w:rsidP="00060510">
            <w:r w:rsidRPr="00060510">
              <w:t>08124463125</w:t>
            </w:r>
          </w:p>
        </w:tc>
        <w:tc>
          <w:tcPr>
            <w:tcW w:w="3545" w:type="dxa"/>
            <w:shd w:val="clear" w:color="auto" w:fill="FFFFFF"/>
            <w:hideMark/>
          </w:tcPr>
          <w:p w14:paraId="2B74B9D6" w14:textId="77777777" w:rsidR="00060510" w:rsidRPr="00060510" w:rsidRDefault="00060510" w:rsidP="00060510">
            <w:r w:rsidRPr="00060510">
              <w:t>Irpana_nur@yahoo.co.id</w:t>
            </w:r>
          </w:p>
        </w:tc>
      </w:tr>
      <w:tr w:rsidR="00060510" w:rsidRPr="00060510" w14:paraId="7851979D" w14:textId="77777777" w:rsidTr="00DD7782">
        <w:tc>
          <w:tcPr>
            <w:tcW w:w="675" w:type="dxa"/>
            <w:shd w:val="clear" w:color="auto" w:fill="FFFFFF"/>
            <w:hideMark/>
          </w:tcPr>
          <w:p w14:paraId="779C4548" w14:textId="77777777" w:rsidR="00060510" w:rsidRPr="00060510" w:rsidRDefault="00060510" w:rsidP="00060510">
            <w:r w:rsidRPr="00060510">
              <w:t>18</w:t>
            </w:r>
          </w:p>
        </w:tc>
        <w:tc>
          <w:tcPr>
            <w:tcW w:w="2410" w:type="dxa"/>
            <w:shd w:val="clear" w:color="auto" w:fill="FFFFFF"/>
            <w:hideMark/>
          </w:tcPr>
          <w:p w14:paraId="411ACA6D" w14:textId="77777777" w:rsidR="00060510" w:rsidRPr="00060510" w:rsidRDefault="00060510" w:rsidP="00060510">
            <w:r w:rsidRPr="00060510">
              <w:t>Amsurya Warman A.</w:t>
            </w:r>
          </w:p>
        </w:tc>
        <w:tc>
          <w:tcPr>
            <w:tcW w:w="5528" w:type="dxa"/>
            <w:shd w:val="clear" w:color="auto" w:fill="FFFFFF"/>
            <w:hideMark/>
          </w:tcPr>
          <w:p w14:paraId="3BD48766" w14:textId="77777777" w:rsidR="00060510" w:rsidRPr="00060510" w:rsidRDefault="00060510" w:rsidP="00060510">
            <w:r w:rsidRPr="00060510">
              <w:t>Burung Indonesia/Coordinator</w:t>
            </w:r>
          </w:p>
        </w:tc>
        <w:tc>
          <w:tcPr>
            <w:tcW w:w="1842" w:type="dxa"/>
            <w:shd w:val="clear" w:color="auto" w:fill="FFFFFF"/>
            <w:hideMark/>
          </w:tcPr>
          <w:p w14:paraId="635B18B0" w14:textId="77777777" w:rsidR="00060510" w:rsidRPr="00060510" w:rsidRDefault="00060510" w:rsidP="00060510">
            <w:r w:rsidRPr="00060510">
              <w:t>08114340751</w:t>
            </w:r>
          </w:p>
        </w:tc>
        <w:tc>
          <w:tcPr>
            <w:tcW w:w="3545" w:type="dxa"/>
            <w:shd w:val="clear" w:color="auto" w:fill="FFFFFF"/>
            <w:hideMark/>
          </w:tcPr>
          <w:p w14:paraId="38CF0077" w14:textId="77777777" w:rsidR="00060510" w:rsidRPr="00060510" w:rsidRDefault="00060510" w:rsidP="00060510">
            <w:r w:rsidRPr="00060510">
              <w:t>a.warman@burung.org</w:t>
            </w:r>
          </w:p>
        </w:tc>
      </w:tr>
      <w:tr w:rsidR="00060510" w:rsidRPr="00060510" w14:paraId="23F3F83B" w14:textId="77777777" w:rsidTr="00DD7782">
        <w:tc>
          <w:tcPr>
            <w:tcW w:w="675" w:type="dxa"/>
            <w:shd w:val="clear" w:color="auto" w:fill="FFFFFF"/>
            <w:hideMark/>
          </w:tcPr>
          <w:p w14:paraId="6D325FB0" w14:textId="77777777" w:rsidR="00060510" w:rsidRPr="00060510" w:rsidRDefault="00060510" w:rsidP="00060510">
            <w:r w:rsidRPr="00060510">
              <w:t>19</w:t>
            </w:r>
          </w:p>
        </w:tc>
        <w:tc>
          <w:tcPr>
            <w:tcW w:w="2410" w:type="dxa"/>
            <w:shd w:val="clear" w:color="auto" w:fill="FFFFFF"/>
            <w:hideMark/>
          </w:tcPr>
          <w:p w14:paraId="408DD44E" w14:textId="77777777" w:rsidR="00060510" w:rsidRPr="00060510" w:rsidRDefault="00060510" w:rsidP="00060510">
            <w:r w:rsidRPr="00060510">
              <w:t>Nur Indah Ristiana</w:t>
            </w:r>
          </w:p>
        </w:tc>
        <w:tc>
          <w:tcPr>
            <w:tcW w:w="5528" w:type="dxa"/>
            <w:shd w:val="clear" w:color="auto" w:fill="FFFFFF"/>
            <w:hideMark/>
          </w:tcPr>
          <w:p w14:paraId="1C16876F" w14:textId="77777777" w:rsidR="00060510" w:rsidRPr="00060510" w:rsidRDefault="00060510" w:rsidP="00060510">
            <w:r w:rsidRPr="00060510">
              <w:t>Burung Indonesia</w:t>
            </w:r>
          </w:p>
        </w:tc>
        <w:tc>
          <w:tcPr>
            <w:tcW w:w="1842" w:type="dxa"/>
            <w:shd w:val="clear" w:color="auto" w:fill="FFFFFF"/>
            <w:hideMark/>
          </w:tcPr>
          <w:p w14:paraId="275671A9" w14:textId="77777777" w:rsidR="00060510" w:rsidRPr="00060510" w:rsidRDefault="00060510" w:rsidP="00060510">
            <w:r w:rsidRPr="00060510">
              <w:t>081298523550</w:t>
            </w:r>
          </w:p>
        </w:tc>
        <w:tc>
          <w:tcPr>
            <w:tcW w:w="3545" w:type="dxa"/>
            <w:shd w:val="clear" w:color="auto" w:fill="FFFFFF"/>
            <w:hideMark/>
          </w:tcPr>
          <w:p w14:paraId="3A532D0C" w14:textId="77777777" w:rsidR="00060510" w:rsidRPr="00060510" w:rsidRDefault="00060510" w:rsidP="00060510">
            <w:r w:rsidRPr="00060510">
              <w:t>n.ristiana@burung.org</w:t>
            </w:r>
          </w:p>
        </w:tc>
      </w:tr>
      <w:tr w:rsidR="00060510" w:rsidRPr="00060510" w14:paraId="70F595DC" w14:textId="77777777" w:rsidTr="00DD7782">
        <w:tc>
          <w:tcPr>
            <w:tcW w:w="675" w:type="dxa"/>
            <w:tcBorders>
              <w:top w:val="nil"/>
              <w:left w:val="nil"/>
              <w:bottom w:val="single" w:sz="4" w:space="0" w:color="auto"/>
              <w:right w:val="nil"/>
            </w:tcBorders>
            <w:shd w:val="clear" w:color="auto" w:fill="FFFFFF"/>
            <w:hideMark/>
          </w:tcPr>
          <w:p w14:paraId="6186C53A" w14:textId="77777777" w:rsidR="00060510" w:rsidRPr="00060510" w:rsidRDefault="00060510" w:rsidP="00060510">
            <w:r w:rsidRPr="00060510">
              <w:t>20</w:t>
            </w:r>
          </w:p>
        </w:tc>
        <w:tc>
          <w:tcPr>
            <w:tcW w:w="2410" w:type="dxa"/>
            <w:tcBorders>
              <w:top w:val="nil"/>
              <w:left w:val="nil"/>
              <w:bottom w:val="single" w:sz="4" w:space="0" w:color="auto"/>
              <w:right w:val="nil"/>
            </w:tcBorders>
            <w:shd w:val="clear" w:color="auto" w:fill="FFFFFF"/>
            <w:hideMark/>
          </w:tcPr>
          <w:p w14:paraId="0A491B17" w14:textId="77777777" w:rsidR="00060510" w:rsidRPr="00060510" w:rsidRDefault="00060510" w:rsidP="00060510">
            <w:r w:rsidRPr="00060510">
              <w:t>Duman Wau</w:t>
            </w:r>
          </w:p>
        </w:tc>
        <w:tc>
          <w:tcPr>
            <w:tcW w:w="5528" w:type="dxa"/>
            <w:tcBorders>
              <w:top w:val="nil"/>
              <w:left w:val="nil"/>
              <w:bottom w:val="single" w:sz="4" w:space="0" w:color="auto"/>
              <w:right w:val="nil"/>
            </w:tcBorders>
            <w:shd w:val="clear" w:color="auto" w:fill="FFFFFF"/>
            <w:hideMark/>
          </w:tcPr>
          <w:p w14:paraId="31A0ECBD" w14:textId="77777777" w:rsidR="00060510" w:rsidRPr="00060510" w:rsidRDefault="00060510" w:rsidP="00060510">
            <w:r w:rsidRPr="00060510">
              <w:t>ICRAF-AGFOR Sulawesi</w:t>
            </w:r>
          </w:p>
        </w:tc>
        <w:tc>
          <w:tcPr>
            <w:tcW w:w="1842" w:type="dxa"/>
            <w:tcBorders>
              <w:top w:val="nil"/>
              <w:left w:val="nil"/>
              <w:bottom w:val="single" w:sz="4" w:space="0" w:color="auto"/>
              <w:right w:val="nil"/>
            </w:tcBorders>
            <w:shd w:val="clear" w:color="auto" w:fill="FFFFFF"/>
            <w:hideMark/>
          </w:tcPr>
          <w:p w14:paraId="05A6EF06" w14:textId="77777777" w:rsidR="00060510" w:rsidRPr="00060510" w:rsidRDefault="00060510" w:rsidP="00060510">
            <w:r w:rsidRPr="00060510">
              <w:t>08119471420</w:t>
            </w:r>
          </w:p>
        </w:tc>
        <w:tc>
          <w:tcPr>
            <w:tcW w:w="3545" w:type="dxa"/>
            <w:tcBorders>
              <w:top w:val="nil"/>
              <w:left w:val="nil"/>
              <w:bottom w:val="single" w:sz="4" w:space="0" w:color="auto"/>
              <w:right w:val="nil"/>
            </w:tcBorders>
            <w:shd w:val="clear" w:color="auto" w:fill="FFFFFF"/>
            <w:hideMark/>
          </w:tcPr>
          <w:p w14:paraId="702C5CEB" w14:textId="77777777" w:rsidR="00060510" w:rsidRPr="00060510" w:rsidRDefault="00060510" w:rsidP="00060510">
            <w:r w:rsidRPr="00060510">
              <w:t>d.wau@cgiar.org</w:t>
            </w:r>
          </w:p>
        </w:tc>
      </w:tr>
    </w:tbl>
    <w:p w14:paraId="188307BE" w14:textId="77777777" w:rsidR="00060510" w:rsidRPr="00060510" w:rsidRDefault="00060510" w:rsidP="00060510"/>
    <w:p w14:paraId="75CCD05F" w14:textId="77777777" w:rsidR="00060510" w:rsidRPr="00060510" w:rsidRDefault="00060510" w:rsidP="00060510">
      <w:r w:rsidRPr="00060510">
        <w:br w:type="page"/>
      </w:r>
    </w:p>
    <w:p w14:paraId="4D62D03C" w14:textId="77777777" w:rsidR="00060510" w:rsidRPr="00CB1D6D" w:rsidRDefault="00060510" w:rsidP="00060510">
      <w:pPr>
        <w:rPr>
          <w:b/>
          <w:sz w:val="24"/>
          <w:szCs w:val="28"/>
        </w:rPr>
      </w:pPr>
      <w:r w:rsidRPr="00CB1D6D">
        <w:rPr>
          <w:b/>
          <w:sz w:val="24"/>
          <w:szCs w:val="28"/>
        </w:rPr>
        <w:lastRenderedPageBreak/>
        <w:t>List of key persons interviewed for baseline study on databases (Annex 14).</w:t>
      </w:r>
    </w:p>
    <w:p w14:paraId="62DB7439" w14:textId="77777777" w:rsidR="00060510" w:rsidRPr="00060510" w:rsidRDefault="00060510" w:rsidP="00060510"/>
    <w:tbl>
      <w:tblPr>
        <w:tblW w:w="13911" w:type="dxa"/>
        <w:tblLook w:val="04A0" w:firstRow="1" w:lastRow="0" w:firstColumn="1" w:lastColumn="0" w:noHBand="0" w:noVBand="1"/>
      </w:tblPr>
      <w:tblGrid>
        <w:gridCol w:w="549"/>
        <w:gridCol w:w="1846"/>
        <w:gridCol w:w="5499"/>
        <w:gridCol w:w="1907"/>
        <w:gridCol w:w="4110"/>
      </w:tblGrid>
      <w:tr w:rsidR="00060510" w:rsidRPr="00060510" w14:paraId="18C1B11D" w14:textId="77777777" w:rsidTr="00DD7782">
        <w:tc>
          <w:tcPr>
            <w:tcW w:w="549" w:type="dxa"/>
            <w:tcBorders>
              <w:top w:val="single" w:sz="4" w:space="0" w:color="auto"/>
              <w:left w:val="nil"/>
              <w:bottom w:val="single" w:sz="4" w:space="0" w:color="auto"/>
              <w:right w:val="nil"/>
            </w:tcBorders>
            <w:shd w:val="clear" w:color="auto" w:fill="F2F2F2"/>
            <w:hideMark/>
          </w:tcPr>
          <w:p w14:paraId="1806942A" w14:textId="77777777" w:rsidR="00060510" w:rsidRPr="00060510" w:rsidRDefault="00060510" w:rsidP="00060510">
            <w:pPr>
              <w:rPr>
                <w:b/>
              </w:rPr>
            </w:pPr>
            <w:r w:rsidRPr="00060510">
              <w:rPr>
                <w:b/>
              </w:rPr>
              <w:t>No</w:t>
            </w:r>
          </w:p>
        </w:tc>
        <w:tc>
          <w:tcPr>
            <w:tcW w:w="1846" w:type="dxa"/>
            <w:tcBorders>
              <w:top w:val="single" w:sz="4" w:space="0" w:color="auto"/>
              <w:left w:val="nil"/>
              <w:bottom w:val="single" w:sz="4" w:space="0" w:color="auto"/>
              <w:right w:val="nil"/>
            </w:tcBorders>
            <w:shd w:val="clear" w:color="auto" w:fill="F2F2F2"/>
            <w:hideMark/>
          </w:tcPr>
          <w:p w14:paraId="4F6EC07C" w14:textId="77777777" w:rsidR="00060510" w:rsidRPr="00060510" w:rsidRDefault="00060510" w:rsidP="00060510">
            <w:pPr>
              <w:rPr>
                <w:b/>
              </w:rPr>
            </w:pPr>
            <w:r w:rsidRPr="00060510">
              <w:rPr>
                <w:b/>
              </w:rPr>
              <w:t>Name</w:t>
            </w:r>
          </w:p>
        </w:tc>
        <w:tc>
          <w:tcPr>
            <w:tcW w:w="5499" w:type="dxa"/>
            <w:tcBorders>
              <w:top w:val="single" w:sz="4" w:space="0" w:color="auto"/>
              <w:left w:val="nil"/>
              <w:bottom w:val="single" w:sz="4" w:space="0" w:color="auto"/>
              <w:right w:val="nil"/>
            </w:tcBorders>
            <w:shd w:val="clear" w:color="auto" w:fill="F2F2F2"/>
            <w:hideMark/>
          </w:tcPr>
          <w:p w14:paraId="66DB3BD9" w14:textId="77777777" w:rsidR="00060510" w:rsidRPr="00060510" w:rsidRDefault="00060510" w:rsidP="00060510">
            <w:pPr>
              <w:rPr>
                <w:b/>
              </w:rPr>
            </w:pPr>
            <w:r w:rsidRPr="00060510">
              <w:rPr>
                <w:b/>
              </w:rPr>
              <w:t>Institution</w:t>
            </w:r>
          </w:p>
        </w:tc>
        <w:tc>
          <w:tcPr>
            <w:tcW w:w="1907" w:type="dxa"/>
            <w:tcBorders>
              <w:top w:val="single" w:sz="4" w:space="0" w:color="auto"/>
              <w:left w:val="nil"/>
              <w:bottom w:val="single" w:sz="4" w:space="0" w:color="auto"/>
              <w:right w:val="nil"/>
            </w:tcBorders>
            <w:shd w:val="clear" w:color="auto" w:fill="F2F2F2"/>
          </w:tcPr>
          <w:p w14:paraId="0393D5C4" w14:textId="77777777" w:rsidR="00060510" w:rsidRPr="00060510" w:rsidRDefault="00060510" w:rsidP="00060510">
            <w:pPr>
              <w:rPr>
                <w:b/>
              </w:rPr>
            </w:pPr>
          </w:p>
        </w:tc>
        <w:tc>
          <w:tcPr>
            <w:tcW w:w="4110" w:type="dxa"/>
            <w:tcBorders>
              <w:top w:val="single" w:sz="4" w:space="0" w:color="auto"/>
              <w:left w:val="nil"/>
              <w:bottom w:val="single" w:sz="4" w:space="0" w:color="auto"/>
              <w:right w:val="nil"/>
            </w:tcBorders>
            <w:shd w:val="clear" w:color="auto" w:fill="F2F2F2"/>
          </w:tcPr>
          <w:p w14:paraId="597C8330" w14:textId="77777777" w:rsidR="00060510" w:rsidRPr="00060510" w:rsidRDefault="00060510" w:rsidP="00060510">
            <w:pPr>
              <w:rPr>
                <w:b/>
              </w:rPr>
            </w:pPr>
          </w:p>
        </w:tc>
      </w:tr>
      <w:tr w:rsidR="00060510" w:rsidRPr="00060510" w14:paraId="5C1203B1" w14:textId="77777777" w:rsidTr="00DD7782">
        <w:tc>
          <w:tcPr>
            <w:tcW w:w="549" w:type="dxa"/>
            <w:tcBorders>
              <w:top w:val="single" w:sz="4" w:space="0" w:color="auto"/>
              <w:left w:val="nil"/>
              <w:bottom w:val="nil"/>
              <w:right w:val="nil"/>
            </w:tcBorders>
            <w:hideMark/>
          </w:tcPr>
          <w:p w14:paraId="59B475DB" w14:textId="77777777" w:rsidR="00060510" w:rsidRPr="00060510" w:rsidRDefault="00060510" w:rsidP="00060510">
            <w:r w:rsidRPr="00060510">
              <w:t>1</w:t>
            </w:r>
          </w:p>
        </w:tc>
        <w:tc>
          <w:tcPr>
            <w:tcW w:w="1846" w:type="dxa"/>
            <w:tcBorders>
              <w:top w:val="single" w:sz="4" w:space="0" w:color="auto"/>
              <w:left w:val="nil"/>
              <w:bottom w:val="nil"/>
              <w:right w:val="nil"/>
            </w:tcBorders>
            <w:hideMark/>
          </w:tcPr>
          <w:p w14:paraId="7B1A47F8" w14:textId="77777777" w:rsidR="00060510" w:rsidRPr="00060510" w:rsidRDefault="00060510" w:rsidP="00060510">
            <w:r w:rsidRPr="00060510">
              <w:t>Bambang Dahono Aji</w:t>
            </w:r>
          </w:p>
        </w:tc>
        <w:tc>
          <w:tcPr>
            <w:tcW w:w="5499" w:type="dxa"/>
            <w:tcBorders>
              <w:top w:val="single" w:sz="4" w:space="0" w:color="auto"/>
              <w:left w:val="nil"/>
              <w:bottom w:val="nil"/>
              <w:right w:val="nil"/>
            </w:tcBorders>
            <w:hideMark/>
          </w:tcPr>
          <w:p w14:paraId="3A47E723" w14:textId="77777777" w:rsidR="00060510" w:rsidRPr="00060510" w:rsidRDefault="00060510" w:rsidP="00060510">
            <w:r w:rsidRPr="00060510">
              <w:t>Directorate of Biodiversity Conservation (</w:t>
            </w:r>
            <w:r w:rsidRPr="00060510">
              <w:rPr>
                <w:i/>
              </w:rPr>
              <w:t xml:space="preserve">Direktorat Konservasi Keanekaragaman Hayati, KKH), </w:t>
            </w:r>
            <w:r w:rsidRPr="00060510">
              <w:t>MoEF</w:t>
            </w:r>
          </w:p>
        </w:tc>
        <w:tc>
          <w:tcPr>
            <w:tcW w:w="1907" w:type="dxa"/>
            <w:tcBorders>
              <w:top w:val="single" w:sz="4" w:space="0" w:color="auto"/>
              <w:left w:val="nil"/>
              <w:bottom w:val="nil"/>
              <w:right w:val="nil"/>
            </w:tcBorders>
            <w:hideMark/>
          </w:tcPr>
          <w:p w14:paraId="737AEEDF" w14:textId="77777777" w:rsidR="00060510" w:rsidRPr="00060510" w:rsidRDefault="00060510" w:rsidP="00060510">
            <w:r w:rsidRPr="00060510">
              <w:t>081398727758</w:t>
            </w:r>
          </w:p>
        </w:tc>
        <w:tc>
          <w:tcPr>
            <w:tcW w:w="4110" w:type="dxa"/>
            <w:tcBorders>
              <w:top w:val="single" w:sz="4" w:space="0" w:color="auto"/>
              <w:left w:val="nil"/>
              <w:bottom w:val="nil"/>
              <w:right w:val="nil"/>
            </w:tcBorders>
            <w:hideMark/>
          </w:tcPr>
          <w:p w14:paraId="4E2AD3F4" w14:textId="77777777" w:rsidR="00060510" w:rsidRPr="00060510" w:rsidRDefault="00272CA4" w:rsidP="00060510">
            <w:hyperlink r:id="rId48" w:history="1">
              <w:r w:rsidR="00060510" w:rsidRPr="00060510">
                <w:rPr>
                  <w:rStyle w:val="Hyperlink"/>
                </w:rPr>
                <w:t>kukuh1980@gmail.com</w:t>
              </w:r>
            </w:hyperlink>
            <w:r w:rsidR="00060510" w:rsidRPr="00060510">
              <w:t xml:space="preserve"> (staff)</w:t>
            </w:r>
          </w:p>
        </w:tc>
      </w:tr>
      <w:tr w:rsidR="00060510" w:rsidRPr="00060510" w14:paraId="79C790D5" w14:textId="77777777" w:rsidTr="00DD7782">
        <w:tc>
          <w:tcPr>
            <w:tcW w:w="549" w:type="dxa"/>
            <w:hideMark/>
          </w:tcPr>
          <w:p w14:paraId="3A248527" w14:textId="77777777" w:rsidR="00060510" w:rsidRPr="00060510" w:rsidRDefault="00060510" w:rsidP="00060510">
            <w:r w:rsidRPr="00060510">
              <w:t>2</w:t>
            </w:r>
          </w:p>
        </w:tc>
        <w:tc>
          <w:tcPr>
            <w:tcW w:w="1846" w:type="dxa"/>
            <w:hideMark/>
          </w:tcPr>
          <w:p w14:paraId="2614F991" w14:textId="77777777" w:rsidR="00060510" w:rsidRPr="00060510" w:rsidRDefault="00060510" w:rsidP="00060510">
            <w:r w:rsidRPr="00060510">
              <w:t>Puja Utama</w:t>
            </w:r>
          </w:p>
        </w:tc>
        <w:tc>
          <w:tcPr>
            <w:tcW w:w="5499" w:type="dxa"/>
            <w:hideMark/>
          </w:tcPr>
          <w:p w14:paraId="0DB705B2" w14:textId="77777777" w:rsidR="00060510" w:rsidRPr="00060510" w:rsidRDefault="00060510" w:rsidP="00060510">
            <w:r w:rsidRPr="00060510">
              <w:t>Directorate of Biodiversity Conservation (</w:t>
            </w:r>
            <w:r w:rsidRPr="00060510">
              <w:rPr>
                <w:i/>
              </w:rPr>
              <w:t xml:space="preserve">Direktorat Konservasi Keanekaragaman Hayati, KKH), </w:t>
            </w:r>
            <w:r w:rsidRPr="00060510">
              <w:t>MoEF</w:t>
            </w:r>
          </w:p>
        </w:tc>
        <w:tc>
          <w:tcPr>
            <w:tcW w:w="1907" w:type="dxa"/>
            <w:hideMark/>
          </w:tcPr>
          <w:p w14:paraId="41624539" w14:textId="77777777" w:rsidR="00060510" w:rsidRPr="00060510" w:rsidRDefault="00060510" w:rsidP="00060510">
            <w:r w:rsidRPr="00060510">
              <w:t>081398727758</w:t>
            </w:r>
          </w:p>
        </w:tc>
        <w:tc>
          <w:tcPr>
            <w:tcW w:w="4110" w:type="dxa"/>
            <w:hideMark/>
          </w:tcPr>
          <w:p w14:paraId="72066117" w14:textId="77777777" w:rsidR="00060510" w:rsidRPr="00060510" w:rsidRDefault="00060510" w:rsidP="00060510">
            <w:r w:rsidRPr="00060510">
              <w:t>putamapuja@gmail.com</w:t>
            </w:r>
          </w:p>
        </w:tc>
      </w:tr>
      <w:tr w:rsidR="00060510" w:rsidRPr="00060510" w14:paraId="37FF9D18" w14:textId="77777777" w:rsidTr="00DD7782">
        <w:tc>
          <w:tcPr>
            <w:tcW w:w="549" w:type="dxa"/>
            <w:hideMark/>
          </w:tcPr>
          <w:p w14:paraId="780C47B7" w14:textId="77777777" w:rsidR="00060510" w:rsidRPr="00060510" w:rsidRDefault="00060510" w:rsidP="00060510">
            <w:r w:rsidRPr="00060510">
              <w:t>3</w:t>
            </w:r>
          </w:p>
        </w:tc>
        <w:tc>
          <w:tcPr>
            <w:tcW w:w="1846" w:type="dxa"/>
            <w:hideMark/>
          </w:tcPr>
          <w:p w14:paraId="0A283FEE" w14:textId="77777777" w:rsidR="00060510" w:rsidRPr="00060510" w:rsidRDefault="00060510" w:rsidP="00060510">
            <w:r w:rsidRPr="00060510">
              <w:t>Badiah</w:t>
            </w:r>
          </w:p>
        </w:tc>
        <w:tc>
          <w:tcPr>
            <w:tcW w:w="5499" w:type="dxa"/>
            <w:hideMark/>
          </w:tcPr>
          <w:p w14:paraId="45293818" w14:textId="77777777" w:rsidR="00060510" w:rsidRPr="00060510" w:rsidRDefault="00060510" w:rsidP="00060510">
            <w:r w:rsidRPr="00060510">
              <w:t>Directorate of Biodiversity Conservation (</w:t>
            </w:r>
            <w:r w:rsidRPr="00060510">
              <w:rPr>
                <w:i/>
              </w:rPr>
              <w:t xml:space="preserve">Direktorat Konservasi Keanekaragaman Hayati, KKH), </w:t>
            </w:r>
            <w:r w:rsidRPr="00060510">
              <w:t>MoEF</w:t>
            </w:r>
          </w:p>
        </w:tc>
        <w:tc>
          <w:tcPr>
            <w:tcW w:w="1907" w:type="dxa"/>
          </w:tcPr>
          <w:p w14:paraId="5959D81E" w14:textId="77777777" w:rsidR="00060510" w:rsidRPr="00060510" w:rsidRDefault="00060510" w:rsidP="00060510"/>
        </w:tc>
        <w:tc>
          <w:tcPr>
            <w:tcW w:w="4110" w:type="dxa"/>
          </w:tcPr>
          <w:p w14:paraId="66C4EA36" w14:textId="77777777" w:rsidR="00060510" w:rsidRPr="00060510" w:rsidRDefault="00272CA4" w:rsidP="00060510">
            <w:hyperlink r:id="rId49" w:history="1">
              <w:r w:rsidR="00060510" w:rsidRPr="00060510">
                <w:rPr>
                  <w:rStyle w:val="Hyperlink"/>
                </w:rPr>
                <w:t>badiahsaid@gmail.com</w:t>
              </w:r>
            </w:hyperlink>
          </w:p>
          <w:p w14:paraId="2B5A085D" w14:textId="77777777" w:rsidR="00060510" w:rsidRPr="00060510" w:rsidRDefault="00060510" w:rsidP="00060510">
            <w:r w:rsidRPr="00060510">
              <w:t>staff: drajatdh@gmail.com</w:t>
            </w:r>
          </w:p>
        </w:tc>
      </w:tr>
      <w:tr w:rsidR="00060510" w:rsidRPr="00060510" w14:paraId="72F30A99" w14:textId="77777777" w:rsidTr="00DD7782">
        <w:tc>
          <w:tcPr>
            <w:tcW w:w="549" w:type="dxa"/>
            <w:hideMark/>
          </w:tcPr>
          <w:p w14:paraId="643A7C3B" w14:textId="77777777" w:rsidR="00060510" w:rsidRPr="00060510" w:rsidRDefault="00060510" w:rsidP="00060510">
            <w:r w:rsidRPr="00060510">
              <w:t>4</w:t>
            </w:r>
          </w:p>
        </w:tc>
        <w:tc>
          <w:tcPr>
            <w:tcW w:w="1846" w:type="dxa"/>
            <w:hideMark/>
          </w:tcPr>
          <w:p w14:paraId="32BCCD75" w14:textId="77777777" w:rsidR="00060510" w:rsidRPr="00060510" w:rsidRDefault="00060510" w:rsidP="00060510">
            <w:r w:rsidRPr="00060510">
              <w:rPr>
                <w:bCs/>
                <w:iCs/>
              </w:rPr>
              <w:t xml:space="preserve">Rasio Ridho </w:t>
            </w:r>
            <w:r w:rsidRPr="00060510">
              <w:t>Sani</w:t>
            </w:r>
          </w:p>
        </w:tc>
        <w:tc>
          <w:tcPr>
            <w:tcW w:w="5499" w:type="dxa"/>
            <w:hideMark/>
          </w:tcPr>
          <w:p w14:paraId="1022DC2C" w14:textId="77777777" w:rsidR="00060510" w:rsidRPr="00060510" w:rsidRDefault="00060510" w:rsidP="00060510">
            <w:r w:rsidRPr="00060510">
              <w:t>Directorate of Forest Prevention and Protection (Direktorat Pencegahan dan Pengamanan Hutan, PPH), MoEF</w:t>
            </w:r>
          </w:p>
        </w:tc>
        <w:tc>
          <w:tcPr>
            <w:tcW w:w="1907" w:type="dxa"/>
          </w:tcPr>
          <w:p w14:paraId="24652F38" w14:textId="77777777" w:rsidR="00060510" w:rsidRPr="00060510" w:rsidRDefault="00060510" w:rsidP="00060510">
            <w:r w:rsidRPr="00060510">
              <w:t>Secretary: Melinda 087888759915</w:t>
            </w:r>
          </w:p>
        </w:tc>
        <w:tc>
          <w:tcPr>
            <w:tcW w:w="4110" w:type="dxa"/>
          </w:tcPr>
          <w:p w14:paraId="58D149C4" w14:textId="77777777" w:rsidR="00060510" w:rsidRPr="00060510" w:rsidRDefault="00272CA4" w:rsidP="00060510">
            <w:hyperlink r:id="rId50" w:history="1">
              <w:r w:rsidR="00060510" w:rsidRPr="00060510">
                <w:rPr>
                  <w:rStyle w:val="Hyperlink"/>
                </w:rPr>
                <w:t>rasiosani@yahoo.com</w:t>
              </w:r>
            </w:hyperlink>
          </w:p>
          <w:p w14:paraId="7007B68C" w14:textId="77777777" w:rsidR="00060510" w:rsidRPr="00060510" w:rsidRDefault="00060510" w:rsidP="00060510">
            <w:r w:rsidRPr="00060510">
              <w:t>Secretary: Melinda melindanovianty.gakumklhk@yahoo.com</w:t>
            </w:r>
          </w:p>
        </w:tc>
      </w:tr>
      <w:tr w:rsidR="00060510" w:rsidRPr="00060510" w14:paraId="6D98B445" w14:textId="77777777" w:rsidTr="00DD7782">
        <w:tc>
          <w:tcPr>
            <w:tcW w:w="549" w:type="dxa"/>
            <w:hideMark/>
          </w:tcPr>
          <w:p w14:paraId="70EA8597" w14:textId="77777777" w:rsidR="00060510" w:rsidRPr="00060510" w:rsidRDefault="00060510" w:rsidP="00060510">
            <w:r w:rsidRPr="00060510">
              <w:t>5</w:t>
            </w:r>
          </w:p>
        </w:tc>
        <w:tc>
          <w:tcPr>
            <w:tcW w:w="1846" w:type="dxa"/>
            <w:hideMark/>
          </w:tcPr>
          <w:p w14:paraId="7013F55A" w14:textId="77777777" w:rsidR="00060510" w:rsidRPr="00060510" w:rsidRDefault="00060510" w:rsidP="00060510">
            <w:r w:rsidRPr="00060510">
              <w:t>Istanto</w:t>
            </w:r>
          </w:p>
        </w:tc>
        <w:tc>
          <w:tcPr>
            <w:tcW w:w="5499" w:type="dxa"/>
            <w:hideMark/>
          </w:tcPr>
          <w:p w14:paraId="48B87581" w14:textId="77777777" w:rsidR="00060510" w:rsidRPr="00060510" w:rsidRDefault="00060510" w:rsidP="00060510">
            <w:r w:rsidRPr="00060510">
              <w:t>Directorate of Forest Prevention and Protection (</w:t>
            </w:r>
            <w:r w:rsidRPr="00060510">
              <w:rPr>
                <w:i/>
              </w:rPr>
              <w:t xml:space="preserve">Direktorat Pencegahan dan Pengamanan Hutan, PPH), </w:t>
            </w:r>
            <w:r w:rsidRPr="00060510">
              <w:t>MoEF</w:t>
            </w:r>
          </w:p>
        </w:tc>
        <w:tc>
          <w:tcPr>
            <w:tcW w:w="1907" w:type="dxa"/>
            <w:hideMark/>
          </w:tcPr>
          <w:p w14:paraId="6780C0C9" w14:textId="77777777" w:rsidR="00060510" w:rsidRPr="00060510" w:rsidRDefault="00060510" w:rsidP="00060510">
            <w:r w:rsidRPr="00060510">
              <w:t>0818555444</w:t>
            </w:r>
          </w:p>
        </w:tc>
        <w:tc>
          <w:tcPr>
            <w:tcW w:w="4110" w:type="dxa"/>
            <w:hideMark/>
          </w:tcPr>
          <w:p w14:paraId="5170C093" w14:textId="77777777" w:rsidR="00060510" w:rsidRPr="00060510" w:rsidRDefault="00060510" w:rsidP="00060510">
            <w:r w:rsidRPr="00060510">
              <w:t>istanto62@yahoo.co.id</w:t>
            </w:r>
          </w:p>
        </w:tc>
      </w:tr>
      <w:tr w:rsidR="00060510" w:rsidRPr="00060510" w14:paraId="0B16A251" w14:textId="77777777" w:rsidTr="00DD7782">
        <w:tc>
          <w:tcPr>
            <w:tcW w:w="549" w:type="dxa"/>
            <w:hideMark/>
          </w:tcPr>
          <w:p w14:paraId="1648B859" w14:textId="77777777" w:rsidR="00060510" w:rsidRPr="00060510" w:rsidRDefault="00060510" w:rsidP="00060510">
            <w:r w:rsidRPr="00060510">
              <w:t>6</w:t>
            </w:r>
          </w:p>
        </w:tc>
        <w:tc>
          <w:tcPr>
            <w:tcW w:w="1846" w:type="dxa"/>
            <w:hideMark/>
          </w:tcPr>
          <w:p w14:paraId="7ED4FCC7" w14:textId="77777777" w:rsidR="00060510" w:rsidRPr="00060510" w:rsidRDefault="00060510" w:rsidP="00060510">
            <w:r w:rsidRPr="00060510">
              <w:t>Ardi Risman</w:t>
            </w:r>
          </w:p>
        </w:tc>
        <w:tc>
          <w:tcPr>
            <w:tcW w:w="5499" w:type="dxa"/>
            <w:hideMark/>
          </w:tcPr>
          <w:p w14:paraId="4BF26550" w14:textId="77777777" w:rsidR="00060510" w:rsidRPr="00060510" w:rsidRDefault="00060510" w:rsidP="00060510">
            <w:r w:rsidRPr="00060510">
              <w:t>Directorate of Forest Prevention and Protection (</w:t>
            </w:r>
            <w:r w:rsidRPr="00060510">
              <w:rPr>
                <w:i/>
              </w:rPr>
              <w:t xml:space="preserve">Direktorat Pencegahan dan Pengamanan Hutan, PPH), </w:t>
            </w:r>
            <w:r w:rsidRPr="00060510">
              <w:t>MoEF</w:t>
            </w:r>
          </w:p>
        </w:tc>
        <w:tc>
          <w:tcPr>
            <w:tcW w:w="1907" w:type="dxa"/>
            <w:hideMark/>
          </w:tcPr>
          <w:p w14:paraId="2D259431" w14:textId="77777777" w:rsidR="00060510" w:rsidRPr="00060510" w:rsidRDefault="00060510" w:rsidP="00060510">
            <w:r w:rsidRPr="00060510">
              <w:t>08129451350</w:t>
            </w:r>
          </w:p>
        </w:tc>
        <w:tc>
          <w:tcPr>
            <w:tcW w:w="4110" w:type="dxa"/>
            <w:hideMark/>
          </w:tcPr>
          <w:p w14:paraId="15B2E562" w14:textId="77777777" w:rsidR="00060510" w:rsidRPr="00060510" w:rsidRDefault="00060510" w:rsidP="00060510">
            <w:r w:rsidRPr="00060510">
              <w:t>ardi.risman@gmail.com</w:t>
            </w:r>
          </w:p>
        </w:tc>
      </w:tr>
      <w:tr w:rsidR="00060510" w:rsidRPr="00060510" w14:paraId="42B515A4" w14:textId="77777777" w:rsidTr="00DD7782">
        <w:tc>
          <w:tcPr>
            <w:tcW w:w="549" w:type="dxa"/>
            <w:hideMark/>
          </w:tcPr>
          <w:p w14:paraId="7E5DBC5D" w14:textId="77777777" w:rsidR="00060510" w:rsidRPr="00060510" w:rsidRDefault="00060510" w:rsidP="00060510">
            <w:r w:rsidRPr="00060510">
              <w:t>7</w:t>
            </w:r>
          </w:p>
        </w:tc>
        <w:tc>
          <w:tcPr>
            <w:tcW w:w="1846" w:type="dxa"/>
            <w:hideMark/>
          </w:tcPr>
          <w:p w14:paraId="6D102BCD" w14:textId="77777777" w:rsidR="00060510" w:rsidRPr="00060510" w:rsidRDefault="00060510" w:rsidP="00060510">
            <w:r w:rsidRPr="00060510">
              <w:t>Ahmad Pribadi</w:t>
            </w:r>
          </w:p>
        </w:tc>
        <w:tc>
          <w:tcPr>
            <w:tcW w:w="5499" w:type="dxa"/>
            <w:hideMark/>
          </w:tcPr>
          <w:p w14:paraId="206D4698" w14:textId="77777777" w:rsidR="00060510" w:rsidRPr="00060510" w:rsidRDefault="00060510" w:rsidP="00060510">
            <w:r w:rsidRPr="00060510">
              <w:t>Directorate of Forest Prevention and Protection (</w:t>
            </w:r>
            <w:r w:rsidRPr="00060510">
              <w:rPr>
                <w:i/>
              </w:rPr>
              <w:t xml:space="preserve">Direktorat Pencegahan dan Pengamanan Hutan, PPH), </w:t>
            </w:r>
            <w:r w:rsidRPr="00060510">
              <w:t>MoEF</w:t>
            </w:r>
          </w:p>
        </w:tc>
        <w:tc>
          <w:tcPr>
            <w:tcW w:w="1907" w:type="dxa"/>
            <w:hideMark/>
          </w:tcPr>
          <w:p w14:paraId="1B39F715" w14:textId="77777777" w:rsidR="00060510" w:rsidRPr="00060510" w:rsidRDefault="00060510" w:rsidP="00060510">
            <w:r w:rsidRPr="00060510">
              <w:t>081298287684</w:t>
            </w:r>
          </w:p>
        </w:tc>
        <w:tc>
          <w:tcPr>
            <w:tcW w:w="4110" w:type="dxa"/>
            <w:hideMark/>
          </w:tcPr>
          <w:p w14:paraId="19C8AD82" w14:textId="77777777" w:rsidR="00060510" w:rsidRPr="00060510" w:rsidRDefault="00060510" w:rsidP="00060510">
            <w:r w:rsidRPr="00060510">
              <w:t>achmad.pribadi@gmail.com</w:t>
            </w:r>
          </w:p>
        </w:tc>
      </w:tr>
      <w:tr w:rsidR="00060510" w:rsidRPr="00060510" w14:paraId="235AA58E" w14:textId="77777777" w:rsidTr="00DD7782">
        <w:tc>
          <w:tcPr>
            <w:tcW w:w="549" w:type="dxa"/>
            <w:hideMark/>
          </w:tcPr>
          <w:p w14:paraId="380BFE02" w14:textId="77777777" w:rsidR="00060510" w:rsidRPr="00060510" w:rsidRDefault="00060510" w:rsidP="00060510">
            <w:r w:rsidRPr="00060510">
              <w:t>8</w:t>
            </w:r>
          </w:p>
        </w:tc>
        <w:tc>
          <w:tcPr>
            <w:tcW w:w="1846" w:type="dxa"/>
            <w:hideMark/>
          </w:tcPr>
          <w:p w14:paraId="3F1C6CDE" w14:textId="77777777" w:rsidR="00060510" w:rsidRPr="00060510" w:rsidRDefault="00060510" w:rsidP="00060510">
            <w:r w:rsidRPr="00060510">
              <w:t>Siswoyo</w:t>
            </w:r>
          </w:p>
        </w:tc>
        <w:tc>
          <w:tcPr>
            <w:tcW w:w="5499" w:type="dxa"/>
            <w:hideMark/>
          </w:tcPr>
          <w:p w14:paraId="408947D5" w14:textId="77777777" w:rsidR="00060510" w:rsidRPr="00060510" w:rsidRDefault="00060510" w:rsidP="00060510">
            <w:r w:rsidRPr="00060510">
              <w:t>Directorate of Forest Prevention and Protection (</w:t>
            </w:r>
            <w:r w:rsidRPr="00060510">
              <w:rPr>
                <w:i/>
              </w:rPr>
              <w:t xml:space="preserve">Direktorat Pencegahan dan Pengamanan Hutan, PPH), </w:t>
            </w:r>
            <w:r w:rsidRPr="00060510">
              <w:t>MoEF</w:t>
            </w:r>
          </w:p>
        </w:tc>
        <w:tc>
          <w:tcPr>
            <w:tcW w:w="1907" w:type="dxa"/>
            <w:hideMark/>
          </w:tcPr>
          <w:p w14:paraId="6D957F48" w14:textId="77777777" w:rsidR="00060510" w:rsidRPr="00060510" w:rsidRDefault="00060510" w:rsidP="00060510">
            <w:r w:rsidRPr="00060510">
              <w:t>08121075045</w:t>
            </w:r>
          </w:p>
        </w:tc>
        <w:tc>
          <w:tcPr>
            <w:tcW w:w="4110" w:type="dxa"/>
            <w:hideMark/>
          </w:tcPr>
          <w:p w14:paraId="1B40E33F" w14:textId="77777777" w:rsidR="00060510" w:rsidRPr="00060510" w:rsidRDefault="00060510" w:rsidP="00060510">
            <w:r w:rsidRPr="00060510">
              <w:t>siswoyo2009@yahoo.co.id</w:t>
            </w:r>
          </w:p>
        </w:tc>
      </w:tr>
      <w:tr w:rsidR="00060510" w:rsidRPr="00060510" w14:paraId="7441B934" w14:textId="77777777" w:rsidTr="00DD7782">
        <w:tc>
          <w:tcPr>
            <w:tcW w:w="549" w:type="dxa"/>
            <w:hideMark/>
          </w:tcPr>
          <w:p w14:paraId="678DFEDE" w14:textId="77777777" w:rsidR="00060510" w:rsidRPr="00060510" w:rsidRDefault="00060510" w:rsidP="00060510">
            <w:r w:rsidRPr="00060510">
              <w:t>8</w:t>
            </w:r>
          </w:p>
        </w:tc>
        <w:tc>
          <w:tcPr>
            <w:tcW w:w="1846" w:type="dxa"/>
            <w:hideMark/>
          </w:tcPr>
          <w:p w14:paraId="4D777306" w14:textId="77777777" w:rsidR="00060510" w:rsidRPr="00060510" w:rsidRDefault="00060510" w:rsidP="00060510">
            <w:r w:rsidRPr="00060510">
              <w:t>Awen Supranata</w:t>
            </w:r>
          </w:p>
        </w:tc>
        <w:tc>
          <w:tcPr>
            <w:tcW w:w="5499" w:type="dxa"/>
            <w:hideMark/>
          </w:tcPr>
          <w:p w14:paraId="7A8487FD" w14:textId="77777777" w:rsidR="00060510" w:rsidRPr="00060510" w:rsidRDefault="00060510" w:rsidP="00060510">
            <w:r w:rsidRPr="00060510">
              <w:t>Head, BKSDA DKI Jakarta</w:t>
            </w:r>
          </w:p>
        </w:tc>
        <w:tc>
          <w:tcPr>
            <w:tcW w:w="1907" w:type="dxa"/>
            <w:hideMark/>
          </w:tcPr>
          <w:p w14:paraId="4961FACF" w14:textId="77777777" w:rsidR="00060510" w:rsidRPr="00060510" w:rsidRDefault="00060510" w:rsidP="00060510">
            <w:r w:rsidRPr="00060510">
              <w:t>081284080008</w:t>
            </w:r>
          </w:p>
        </w:tc>
        <w:tc>
          <w:tcPr>
            <w:tcW w:w="4110" w:type="dxa"/>
            <w:hideMark/>
          </w:tcPr>
          <w:p w14:paraId="4EDFA174" w14:textId="77777777" w:rsidR="00060510" w:rsidRPr="00060510" w:rsidRDefault="00060510" w:rsidP="00060510">
            <w:r w:rsidRPr="00060510">
              <w:t>-</w:t>
            </w:r>
          </w:p>
        </w:tc>
      </w:tr>
      <w:tr w:rsidR="00060510" w:rsidRPr="00060510" w14:paraId="02D02098" w14:textId="77777777" w:rsidTr="00DD7782">
        <w:tc>
          <w:tcPr>
            <w:tcW w:w="549" w:type="dxa"/>
            <w:hideMark/>
          </w:tcPr>
          <w:p w14:paraId="186AE678" w14:textId="77777777" w:rsidR="00060510" w:rsidRPr="00060510" w:rsidRDefault="00060510" w:rsidP="00060510">
            <w:r w:rsidRPr="00060510">
              <w:t>9</w:t>
            </w:r>
          </w:p>
        </w:tc>
        <w:tc>
          <w:tcPr>
            <w:tcW w:w="1846" w:type="dxa"/>
            <w:hideMark/>
          </w:tcPr>
          <w:p w14:paraId="581856B2" w14:textId="77777777" w:rsidR="00060510" w:rsidRPr="00060510" w:rsidRDefault="00060510" w:rsidP="00060510">
            <w:r w:rsidRPr="00060510">
              <w:t>Asep Adisahputra</w:t>
            </w:r>
          </w:p>
        </w:tc>
        <w:tc>
          <w:tcPr>
            <w:tcW w:w="5499" w:type="dxa"/>
            <w:hideMark/>
          </w:tcPr>
          <w:p w14:paraId="38C2C0FB" w14:textId="77777777" w:rsidR="00060510" w:rsidRPr="00060510" w:rsidRDefault="00060510" w:rsidP="00060510">
            <w:r w:rsidRPr="00060510">
              <w:t xml:space="preserve">Indonesian National Police (i.e. </w:t>
            </w:r>
            <w:r w:rsidRPr="00060510">
              <w:rPr>
                <w:i/>
              </w:rPr>
              <w:t>Direktorat Tindak Pidana Tertentu/Tipidter V – Badan Reserse Kriminal</w:t>
            </w:r>
            <w:r w:rsidRPr="00060510">
              <w:t>)</w:t>
            </w:r>
          </w:p>
        </w:tc>
        <w:tc>
          <w:tcPr>
            <w:tcW w:w="1907" w:type="dxa"/>
            <w:hideMark/>
          </w:tcPr>
          <w:p w14:paraId="2272409E" w14:textId="77777777" w:rsidR="00060510" w:rsidRPr="00060510" w:rsidRDefault="00060510" w:rsidP="00060510">
            <w:r w:rsidRPr="00060510">
              <w:t>0811919494</w:t>
            </w:r>
          </w:p>
        </w:tc>
        <w:tc>
          <w:tcPr>
            <w:tcW w:w="4110" w:type="dxa"/>
            <w:hideMark/>
          </w:tcPr>
          <w:p w14:paraId="1425A24D" w14:textId="77777777" w:rsidR="00060510" w:rsidRPr="00060510" w:rsidRDefault="00060510" w:rsidP="00060510">
            <w:r w:rsidRPr="00060510">
              <w:t>adisaputra_tp94@yahoo.co.id</w:t>
            </w:r>
          </w:p>
        </w:tc>
      </w:tr>
      <w:tr w:rsidR="00060510" w:rsidRPr="00060510" w14:paraId="68DBFBB9" w14:textId="77777777" w:rsidTr="00DD7782">
        <w:tc>
          <w:tcPr>
            <w:tcW w:w="549" w:type="dxa"/>
            <w:hideMark/>
          </w:tcPr>
          <w:p w14:paraId="057F18AD" w14:textId="77777777" w:rsidR="00060510" w:rsidRPr="00060510" w:rsidRDefault="00060510" w:rsidP="00060510">
            <w:r w:rsidRPr="00060510">
              <w:t>10</w:t>
            </w:r>
          </w:p>
        </w:tc>
        <w:tc>
          <w:tcPr>
            <w:tcW w:w="1846" w:type="dxa"/>
            <w:hideMark/>
          </w:tcPr>
          <w:p w14:paraId="77E253D4" w14:textId="77777777" w:rsidR="00060510" w:rsidRPr="00060510" w:rsidRDefault="00060510" w:rsidP="00060510">
            <w:r w:rsidRPr="00060510">
              <w:t>Heru Yulianto</w:t>
            </w:r>
          </w:p>
        </w:tc>
        <w:tc>
          <w:tcPr>
            <w:tcW w:w="5499" w:type="dxa"/>
            <w:hideMark/>
          </w:tcPr>
          <w:p w14:paraId="40B6D894" w14:textId="77777777" w:rsidR="00060510" w:rsidRPr="00060510" w:rsidRDefault="00060510" w:rsidP="00060510">
            <w:r w:rsidRPr="00060510">
              <w:t xml:space="preserve">Indonesian National Police (i.e. </w:t>
            </w:r>
            <w:r w:rsidRPr="00060510">
              <w:rPr>
                <w:i/>
              </w:rPr>
              <w:t>Direktorat Tindak Pidana Tertentu/Tipidter V – Badan Reserse Kriminal</w:t>
            </w:r>
            <w:r w:rsidRPr="00060510">
              <w:t>)</w:t>
            </w:r>
          </w:p>
        </w:tc>
        <w:tc>
          <w:tcPr>
            <w:tcW w:w="1907" w:type="dxa"/>
            <w:hideMark/>
          </w:tcPr>
          <w:p w14:paraId="419F77F6" w14:textId="77777777" w:rsidR="00060510" w:rsidRPr="00060510" w:rsidRDefault="00060510" w:rsidP="00060510">
            <w:r w:rsidRPr="00060510">
              <w:t>081385468007</w:t>
            </w:r>
          </w:p>
        </w:tc>
        <w:tc>
          <w:tcPr>
            <w:tcW w:w="4110" w:type="dxa"/>
            <w:hideMark/>
          </w:tcPr>
          <w:p w14:paraId="1DC9FC2D" w14:textId="77777777" w:rsidR="00060510" w:rsidRPr="00060510" w:rsidRDefault="00060510" w:rsidP="00060510">
            <w:r w:rsidRPr="00060510">
              <w:t>-</w:t>
            </w:r>
          </w:p>
        </w:tc>
      </w:tr>
      <w:tr w:rsidR="00060510" w:rsidRPr="00060510" w14:paraId="33E71D79" w14:textId="77777777" w:rsidTr="00DD7782">
        <w:tc>
          <w:tcPr>
            <w:tcW w:w="549" w:type="dxa"/>
            <w:hideMark/>
          </w:tcPr>
          <w:p w14:paraId="5A54DCF2" w14:textId="77777777" w:rsidR="00060510" w:rsidRPr="00060510" w:rsidRDefault="00060510" w:rsidP="00060510">
            <w:r w:rsidRPr="00060510">
              <w:t>11</w:t>
            </w:r>
          </w:p>
        </w:tc>
        <w:tc>
          <w:tcPr>
            <w:tcW w:w="1846" w:type="dxa"/>
            <w:hideMark/>
          </w:tcPr>
          <w:p w14:paraId="04AD099B" w14:textId="77777777" w:rsidR="00060510" w:rsidRPr="00060510" w:rsidRDefault="00060510" w:rsidP="00060510">
            <w:r w:rsidRPr="00060510">
              <w:t>Noviar Andayani</w:t>
            </w:r>
          </w:p>
        </w:tc>
        <w:tc>
          <w:tcPr>
            <w:tcW w:w="5499" w:type="dxa"/>
            <w:hideMark/>
          </w:tcPr>
          <w:p w14:paraId="7D56430A" w14:textId="77777777" w:rsidR="00060510" w:rsidRPr="00060510" w:rsidRDefault="00060510" w:rsidP="00060510">
            <w:r w:rsidRPr="00060510">
              <w:t>Wildlife Conservation Society – Indonesia Program</w:t>
            </w:r>
          </w:p>
        </w:tc>
        <w:tc>
          <w:tcPr>
            <w:tcW w:w="1907" w:type="dxa"/>
          </w:tcPr>
          <w:p w14:paraId="7156DEA0" w14:textId="77777777" w:rsidR="00060510" w:rsidRPr="00060510" w:rsidRDefault="00060510" w:rsidP="00060510"/>
        </w:tc>
        <w:tc>
          <w:tcPr>
            <w:tcW w:w="4110" w:type="dxa"/>
          </w:tcPr>
          <w:p w14:paraId="2CA7940A" w14:textId="77777777" w:rsidR="00060510" w:rsidRPr="00060510" w:rsidRDefault="00060510" w:rsidP="00060510"/>
        </w:tc>
      </w:tr>
      <w:tr w:rsidR="00060510" w:rsidRPr="00060510" w14:paraId="41343910" w14:textId="77777777" w:rsidTr="00DD7782">
        <w:tc>
          <w:tcPr>
            <w:tcW w:w="549" w:type="dxa"/>
            <w:hideMark/>
          </w:tcPr>
          <w:p w14:paraId="44627CA1" w14:textId="77777777" w:rsidR="00060510" w:rsidRPr="00060510" w:rsidRDefault="00060510" w:rsidP="00060510">
            <w:r w:rsidRPr="00060510">
              <w:t>12</w:t>
            </w:r>
          </w:p>
        </w:tc>
        <w:tc>
          <w:tcPr>
            <w:tcW w:w="1846" w:type="dxa"/>
            <w:hideMark/>
          </w:tcPr>
          <w:p w14:paraId="115405E2" w14:textId="77777777" w:rsidR="00060510" w:rsidRPr="00060510" w:rsidRDefault="00060510" w:rsidP="00060510">
            <w:r w:rsidRPr="00060510">
              <w:t>Dwi Adhiasto</w:t>
            </w:r>
          </w:p>
        </w:tc>
        <w:tc>
          <w:tcPr>
            <w:tcW w:w="5499" w:type="dxa"/>
            <w:hideMark/>
          </w:tcPr>
          <w:p w14:paraId="5F7256F6" w14:textId="77777777" w:rsidR="00060510" w:rsidRPr="00060510" w:rsidRDefault="00060510" w:rsidP="00060510">
            <w:r w:rsidRPr="00060510">
              <w:t>Wildlife Conservation Society – Indonesia Program</w:t>
            </w:r>
          </w:p>
        </w:tc>
        <w:tc>
          <w:tcPr>
            <w:tcW w:w="1907" w:type="dxa"/>
            <w:shd w:val="clear" w:color="auto" w:fill="FFFFFF"/>
            <w:hideMark/>
          </w:tcPr>
          <w:p w14:paraId="407F0D7C" w14:textId="77777777" w:rsidR="00060510" w:rsidRPr="00060510" w:rsidRDefault="00060510" w:rsidP="00060510">
            <w:r w:rsidRPr="00060510">
              <w:t>+1(917)3796194</w:t>
            </w:r>
          </w:p>
        </w:tc>
        <w:tc>
          <w:tcPr>
            <w:tcW w:w="4110" w:type="dxa"/>
            <w:shd w:val="clear" w:color="auto" w:fill="FFFFFF"/>
            <w:hideMark/>
          </w:tcPr>
          <w:p w14:paraId="65351A06" w14:textId="77777777" w:rsidR="00060510" w:rsidRPr="00060510" w:rsidRDefault="00060510" w:rsidP="00060510">
            <w:r w:rsidRPr="00060510">
              <w:t>adhiasto@gmail.com</w:t>
            </w:r>
          </w:p>
        </w:tc>
      </w:tr>
      <w:tr w:rsidR="00060510" w:rsidRPr="00060510" w14:paraId="79545D08" w14:textId="77777777" w:rsidTr="00DD7782">
        <w:tc>
          <w:tcPr>
            <w:tcW w:w="549" w:type="dxa"/>
            <w:hideMark/>
          </w:tcPr>
          <w:p w14:paraId="0B7DEF56" w14:textId="77777777" w:rsidR="00060510" w:rsidRPr="00060510" w:rsidRDefault="00060510" w:rsidP="00060510">
            <w:r w:rsidRPr="00060510">
              <w:t>13</w:t>
            </w:r>
          </w:p>
        </w:tc>
        <w:tc>
          <w:tcPr>
            <w:tcW w:w="1846" w:type="dxa"/>
            <w:hideMark/>
          </w:tcPr>
          <w:p w14:paraId="79536585" w14:textId="77777777" w:rsidR="00060510" w:rsidRPr="00060510" w:rsidRDefault="00060510" w:rsidP="00060510">
            <w:r w:rsidRPr="00060510">
              <w:t xml:space="preserve">Sofi Mardiah </w:t>
            </w:r>
          </w:p>
        </w:tc>
        <w:tc>
          <w:tcPr>
            <w:tcW w:w="5499" w:type="dxa"/>
            <w:hideMark/>
          </w:tcPr>
          <w:p w14:paraId="0F6A90C3" w14:textId="77777777" w:rsidR="00060510" w:rsidRPr="00060510" w:rsidRDefault="00060510" w:rsidP="00060510">
            <w:r w:rsidRPr="00060510">
              <w:t>Wildlife Conservation Society – Indonesia Program</w:t>
            </w:r>
          </w:p>
        </w:tc>
        <w:tc>
          <w:tcPr>
            <w:tcW w:w="1907" w:type="dxa"/>
          </w:tcPr>
          <w:p w14:paraId="06403C9F" w14:textId="77777777" w:rsidR="00060510" w:rsidRPr="00060510" w:rsidRDefault="00060510" w:rsidP="00060510"/>
        </w:tc>
        <w:tc>
          <w:tcPr>
            <w:tcW w:w="4110" w:type="dxa"/>
          </w:tcPr>
          <w:p w14:paraId="69624094" w14:textId="77777777" w:rsidR="00060510" w:rsidRPr="00060510" w:rsidRDefault="00060510" w:rsidP="00060510"/>
        </w:tc>
      </w:tr>
      <w:tr w:rsidR="00060510" w:rsidRPr="00060510" w14:paraId="147E7657" w14:textId="77777777" w:rsidTr="00DD7782">
        <w:tc>
          <w:tcPr>
            <w:tcW w:w="549" w:type="dxa"/>
            <w:hideMark/>
          </w:tcPr>
          <w:p w14:paraId="3481F1FF" w14:textId="77777777" w:rsidR="00060510" w:rsidRPr="00060510" w:rsidRDefault="00060510" w:rsidP="00060510">
            <w:r w:rsidRPr="00060510">
              <w:t>14</w:t>
            </w:r>
          </w:p>
        </w:tc>
        <w:tc>
          <w:tcPr>
            <w:tcW w:w="1846" w:type="dxa"/>
            <w:hideMark/>
          </w:tcPr>
          <w:p w14:paraId="782D814D" w14:textId="77777777" w:rsidR="00060510" w:rsidRPr="00060510" w:rsidRDefault="00060510" w:rsidP="00060510">
            <w:r w:rsidRPr="00060510">
              <w:t>Mbak Wian</w:t>
            </w:r>
          </w:p>
        </w:tc>
        <w:tc>
          <w:tcPr>
            <w:tcW w:w="5499" w:type="dxa"/>
            <w:hideMark/>
          </w:tcPr>
          <w:p w14:paraId="04C6539F" w14:textId="77777777" w:rsidR="00060510" w:rsidRPr="00060510" w:rsidRDefault="00060510" w:rsidP="00060510">
            <w:r w:rsidRPr="00060510">
              <w:t>Wildlife Conservation Society – Indonesia Program</w:t>
            </w:r>
          </w:p>
        </w:tc>
        <w:tc>
          <w:tcPr>
            <w:tcW w:w="1907" w:type="dxa"/>
          </w:tcPr>
          <w:p w14:paraId="4782BCEC" w14:textId="77777777" w:rsidR="00060510" w:rsidRPr="00060510" w:rsidRDefault="00060510" w:rsidP="00060510"/>
        </w:tc>
        <w:tc>
          <w:tcPr>
            <w:tcW w:w="4110" w:type="dxa"/>
          </w:tcPr>
          <w:p w14:paraId="7D96927B" w14:textId="77777777" w:rsidR="00060510" w:rsidRPr="00060510" w:rsidRDefault="00060510" w:rsidP="00060510"/>
        </w:tc>
      </w:tr>
      <w:tr w:rsidR="00060510" w:rsidRPr="00060510" w14:paraId="0FF90412" w14:textId="77777777" w:rsidTr="00DD7782">
        <w:tc>
          <w:tcPr>
            <w:tcW w:w="549" w:type="dxa"/>
            <w:hideMark/>
          </w:tcPr>
          <w:p w14:paraId="528EB29C" w14:textId="77777777" w:rsidR="00060510" w:rsidRPr="00060510" w:rsidRDefault="00060510" w:rsidP="00060510">
            <w:r w:rsidRPr="00060510">
              <w:t>15</w:t>
            </w:r>
          </w:p>
        </w:tc>
        <w:tc>
          <w:tcPr>
            <w:tcW w:w="1846" w:type="dxa"/>
            <w:hideMark/>
          </w:tcPr>
          <w:p w14:paraId="4766DDB1" w14:textId="77777777" w:rsidR="00060510" w:rsidRPr="00060510" w:rsidRDefault="00060510" w:rsidP="00060510">
            <w:r w:rsidRPr="00060510">
              <w:t>Chairul Saleh</w:t>
            </w:r>
          </w:p>
        </w:tc>
        <w:tc>
          <w:tcPr>
            <w:tcW w:w="5499" w:type="dxa"/>
            <w:hideMark/>
          </w:tcPr>
          <w:p w14:paraId="5053B308" w14:textId="77777777" w:rsidR="00060510" w:rsidRPr="00060510" w:rsidRDefault="00060510" w:rsidP="00060510">
            <w:r w:rsidRPr="00060510">
              <w:t>World Wide Fund for Nature (WWF) – Indonesia Program</w:t>
            </w:r>
          </w:p>
        </w:tc>
        <w:tc>
          <w:tcPr>
            <w:tcW w:w="1907" w:type="dxa"/>
            <w:shd w:val="clear" w:color="auto" w:fill="FFFFFF"/>
            <w:hideMark/>
          </w:tcPr>
          <w:p w14:paraId="36080AAE" w14:textId="77777777" w:rsidR="00060510" w:rsidRPr="00060510" w:rsidRDefault="00060510" w:rsidP="00060510">
            <w:r w:rsidRPr="00060510">
              <w:t>0811102902</w:t>
            </w:r>
          </w:p>
        </w:tc>
        <w:tc>
          <w:tcPr>
            <w:tcW w:w="4110" w:type="dxa"/>
            <w:shd w:val="clear" w:color="auto" w:fill="FFFFFF"/>
            <w:hideMark/>
          </w:tcPr>
          <w:p w14:paraId="6D8E87B4" w14:textId="77777777" w:rsidR="00060510" w:rsidRPr="00060510" w:rsidRDefault="00272CA4" w:rsidP="00060510">
            <w:hyperlink r:id="rId51" w:history="1">
              <w:r w:rsidR="00060510" w:rsidRPr="00060510">
                <w:rPr>
                  <w:rStyle w:val="Hyperlink"/>
                </w:rPr>
                <w:t>csaleh@wwf.co.id</w:t>
              </w:r>
            </w:hyperlink>
            <w:r w:rsidR="00060510" w:rsidRPr="00060510">
              <w:t>; csaleh@wwf.id</w:t>
            </w:r>
          </w:p>
        </w:tc>
      </w:tr>
      <w:tr w:rsidR="00060510" w:rsidRPr="00060510" w14:paraId="3446BA02" w14:textId="77777777" w:rsidTr="00DD7782">
        <w:tc>
          <w:tcPr>
            <w:tcW w:w="549" w:type="dxa"/>
            <w:hideMark/>
          </w:tcPr>
          <w:p w14:paraId="5F1DEDCB" w14:textId="77777777" w:rsidR="00060510" w:rsidRPr="00060510" w:rsidRDefault="00060510" w:rsidP="00060510">
            <w:r w:rsidRPr="00060510">
              <w:t>16</w:t>
            </w:r>
          </w:p>
        </w:tc>
        <w:tc>
          <w:tcPr>
            <w:tcW w:w="1846" w:type="dxa"/>
            <w:hideMark/>
          </w:tcPr>
          <w:p w14:paraId="1A387AFC" w14:textId="77777777" w:rsidR="00060510" w:rsidRPr="00060510" w:rsidRDefault="00060510" w:rsidP="00060510">
            <w:r w:rsidRPr="00060510">
              <w:t>Mas Novi</w:t>
            </w:r>
          </w:p>
        </w:tc>
        <w:tc>
          <w:tcPr>
            <w:tcW w:w="5499" w:type="dxa"/>
            <w:hideMark/>
          </w:tcPr>
          <w:p w14:paraId="03D2E127" w14:textId="77777777" w:rsidR="00060510" w:rsidRPr="00060510" w:rsidRDefault="00060510" w:rsidP="00060510">
            <w:r w:rsidRPr="00060510">
              <w:t>World Wide Fund for Nature (WWF) – Indonesia Program</w:t>
            </w:r>
          </w:p>
        </w:tc>
        <w:tc>
          <w:tcPr>
            <w:tcW w:w="1907" w:type="dxa"/>
          </w:tcPr>
          <w:p w14:paraId="4C145335" w14:textId="77777777" w:rsidR="00060510" w:rsidRPr="00060510" w:rsidRDefault="00060510" w:rsidP="00060510"/>
        </w:tc>
        <w:tc>
          <w:tcPr>
            <w:tcW w:w="4110" w:type="dxa"/>
          </w:tcPr>
          <w:p w14:paraId="42C90161" w14:textId="77777777" w:rsidR="00060510" w:rsidRPr="00060510" w:rsidRDefault="00060510" w:rsidP="00060510"/>
        </w:tc>
      </w:tr>
      <w:tr w:rsidR="00060510" w:rsidRPr="00060510" w14:paraId="79E5A793" w14:textId="77777777" w:rsidTr="00DD7782">
        <w:tc>
          <w:tcPr>
            <w:tcW w:w="549" w:type="dxa"/>
            <w:hideMark/>
          </w:tcPr>
          <w:p w14:paraId="185ABB6A" w14:textId="77777777" w:rsidR="00060510" w:rsidRPr="00060510" w:rsidRDefault="00060510" w:rsidP="00060510">
            <w:r w:rsidRPr="00060510">
              <w:t>17</w:t>
            </w:r>
          </w:p>
        </w:tc>
        <w:tc>
          <w:tcPr>
            <w:tcW w:w="1846" w:type="dxa"/>
            <w:hideMark/>
          </w:tcPr>
          <w:p w14:paraId="6BD49F6E" w14:textId="77777777" w:rsidR="00060510" w:rsidRPr="00060510" w:rsidRDefault="00060510" w:rsidP="00060510">
            <w:r w:rsidRPr="00060510">
              <w:t>Agus Budi Utomo</w:t>
            </w:r>
          </w:p>
        </w:tc>
        <w:tc>
          <w:tcPr>
            <w:tcW w:w="5499" w:type="dxa"/>
            <w:hideMark/>
          </w:tcPr>
          <w:p w14:paraId="56F53B91" w14:textId="77777777" w:rsidR="00060510" w:rsidRPr="00060510" w:rsidRDefault="00060510" w:rsidP="00060510">
            <w:r w:rsidRPr="00060510">
              <w:t>Burung Indonesia</w:t>
            </w:r>
          </w:p>
        </w:tc>
        <w:tc>
          <w:tcPr>
            <w:tcW w:w="1907" w:type="dxa"/>
            <w:hideMark/>
          </w:tcPr>
          <w:p w14:paraId="18FB0637" w14:textId="77777777" w:rsidR="00060510" w:rsidRPr="00060510" w:rsidRDefault="00060510" w:rsidP="00060510">
            <w:r w:rsidRPr="00060510">
              <w:t>081294299419</w:t>
            </w:r>
          </w:p>
        </w:tc>
        <w:tc>
          <w:tcPr>
            <w:tcW w:w="4110" w:type="dxa"/>
            <w:hideMark/>
          </w:tcPr>
          <w:p w14:paraId="712A2BF7" w14:textId="77777777" w:rsidR="00060510" w:rsidRPr="00060510" w:rsidRDefault="00060510" w:rsidP="00060510">
            <w:r w:rsidRPr="00060510">
              <w:t>agus@burung.org</w:t>
            </w:r>
          </w:p>
        </w:tc>
      </w:tr>
      <w:tr w:rsidR="00060510" w:rsidRPr="00060510" w14:paraId="632715A3" w14:textId="77777777" w:rsidTr="00DD7782">
        <w:tc>
          <w:tcPr>
            <w:tcW w:w="549" w:type="dxa"/>
            <w:hideMark/>
          </w:tcPr>
          <w:p w14:paraId="7A5AB48D" w14:textId="77777777" w:rsidR="00060510" w:rsidRPr="00060510" w:rsidRDefault="00060510" w:rsidP="00060510">
            <w:r w:rsidRPr="00060510">
              <w:lastRenderedPageBreak/>
              <w:t>18</w:t>
            </w:r>
          </w:p>
        </w:tc>
        <w:tc>
          <w:tcPr>
            <w:tcW w:w="1846" w:type="dxa"/>
            <w:hideMark/>
          </w:tcPr>
          <w:p w14:paraId="04CD72B2" w14:textId="77777777" w:rsidR="00060510" w:rsidRPr="00060510" w:rsidRDefault="00060510" w:rsidP="00060510">
            <w:r w:rsidRPr="00060510">
              <w:t>Jihad</w:t>
            </w:r>
          </w:p>
        </w:tc>
        <w:tc>
          <w:tcPr>
            <w:tcW w:w="5499" w:type="dxa"/>
            <w:hideMark/>
          </w:tcPr>
          <w:p w14:paraId="58B5D8AD" w14:textId="77777777" w:rsidR="00060510" w:rsidRPr="00060510" w:rsidRDefault="00060510" w:rsidP="00060510">
            <w:r w:rsidRPr="00060510">
              <w:t>Burung Indonesia</w:t>
            </w:r>
          </w:p>
        </w:tc>
        <w:tc>
          <w:tcPr>
            <w:tcW w:w="1907" w:type="dxa"/>
            <w:hideMark/>
          </w:tcPr>
          <w:p w14:paraId="53463FA9" w14:textId="77777777" w:rsidR="00060510" w:rsidRPr="00060510" w:rsidRDefault="00060510" w:rsidP="00060510">
            <w:r w:rsidRPr="00060510">
              <w:t>08568290205</w:t>
            </w:r>
          </w:p>
        </w:tc>
        <w:tc>
          <w:tcPr>
            <w:tcW w:w="4110" w:type="dxa"/>
            <w:hideMark/>
          </w:tcPr>
          <w:p w14:paraId="490515EE" w14:textId="77777777" w:rsidR="00060510" w:rsidRPr="00060510" w:rsidRDefault="00060510" w:rsidP="00060510">
            <w:r w:rsidRPr="00060510">
              <w:t>jihad@burung.org</w:t>
            </w:r>
          </w:p>
        </w:tc>
      </w:tr>
      <w:tr w:rsidR="00060510" w:rsidRPr="00060510" w14:paraId="6A045C8E" w14:textId="77777777" w:rsidTr="00DD7782">
        <w:tc>
          <w:tcPr>
            <w:tcW w:w="549" w:type="dxa"/>
            <w:hideMark/>
          </w:tcPr>
          <w:p w14:paraId="6D7607AC" w14:textId="77777777" w:rsidR="00060510" w:rsidRPr="00060510" w:rsidRDefault="00060510" w:rsidP="00060510">
            <w:r w:rsidRPr="00060510">
              <w:t>19</w:t>
            </w:r>
          </w:p>
        </w:tc>
        <w:tc>
          <w:tcPr>
            <w:tcW w:w="1846" w:type="dxa"/>
            <w:hideMark/>
          </w:tcPr>
          <w:p w14:paraId="64113C2E" w14:textId="77777777" w:rsidR="00060510" w:rsidRPr="00060510" w:rsidRDefault="00060510" w:rsidP="00060510">
            <w:r w:rsidRPr="00060510">
              <w:t>Asep Adhikerana</w:t>
            </w:r>
          </w:p>
        </w:tc>
        <w:tc>
          <w:tcPr>
            <w:tcW w:w="5499" w:type="dxa"/>
            <w:hideMark/>
          </w:tcPr>
          <w:p w14:paraId="043EA3BB" w14:textId="77777777" w:rsidR="00060510" w:rsidRPr="00060510" w:rsidRDefault="00060510" w:rsidP="00060510">
            <w:r w:rsidRPr="00060510">
              <w:t>Zoological Society of London</w:t>
            </w:r>
          </w:p>
        </w:tc>
        <w:tc>
          <w:tcPr>
            <w:tcW w:w="1907" w:type="dxa"/>
            <w:hideMark/>
          </w:tcPr>
          <w:p w14:paraId="721BE970" w14:textId="77777777" w:rsidR="00060510" w:rsidRPr="00060510" w:rsidRDefault="00060510" w:rsidP="00060510">
            <w:r w:rsidRPr="00060510">
              <w:t>081298287684</w:t>
            </w:r>
          </w:p>
        </w:tc>
        <w:tc>
          <w:tcPr>
            <w:tcW w:w="4110" w:type="dxa"/>
            <w:hideMark/>
          </w:tcPr>
          <w:p w14:paraId="33D769D8" w14:textId="77777777" w:rsidR="00060510" w:rsidRPr="00060510" w:rsidRDefault="00060510" w:rsidP="00060510">
            <w:r w:rsidRPr="00060510">
              <w:t>asepadhikerana@gmail.com</w:t>
            </w:r>
          </w:p>
        </w:tc>
      </w:tr>
      <w:tr w:rsidR="00060510" w:rsidRPr="00060510" w14:paraId="314BD36B" w14:textId="77777777" w:rsidTr="00DD7782">
        <w:tc>
          <w:tcPr>
            <w:tcW w:w="549" w:type="dxa"/>
            <w:hideMark/>
          </w:tcPr>
          <w:p w14:paraId="445FB2AA" w14:textId="77777777" w:rsidR="00060510" w:rsidRPr="00060510" w:rsidRDefault="00060510" w:rsidP="00060510">
            <w:r w:rsidRPr="00060510">
              <w:t>20</w:t>
            </w:r>
          </w:p>
        </w:tc>
        <w:tc>
          <w:tcPr>
            <w:tcW w:w="1846" w:type="dxa"/>
            <w:hideMark/>
          </w:tcPr>
          <w:p w14:paraId="2655FFFF" w14:textId="77777777" w:rsidR="00060510" w:rsidRPr="00060510" w:rsidRDefault="00060510" w:rsidP="00060510">
            <w:r w:rsidRPr="00060510">
              <w:t>Donny Gunadi</w:t>
            </w:r>
          </w:p>
        </w:tc>
        <w:tc>
          <w:tcPr>
            <w:tcW w:w="5499" w:type="dxa"/>
            <w:hideMark/>
          </w:tcPr>
          <w:p w14:paraId="4C4AA41D" w14:textId="77777777" w:rsidR="00060510" w:rsidRPr="00060510" w:rsidRDefault="00060510" w:rsidP="00060510">
            <w:r w:rsidRPr="00060510">
              <w:t>Fauna and Flora International – Indonesia Programme</w:t>
            </w:r>
          </w:p>
        </w:tc>
        <w:tc>
          <w:tcPr>
            <w:tcW w:w="1907" w:type="dxa"/>
            <w:hideMark/>
          </w:tcPr>
          <w:p w14:paraId="6686DB80" w14:textId="77777777" w:rsidR="00060510" w:rsidRPr="00060510" w:rsidRDefault="00060510" w:rsidP="00060510">
            <w:r w:rsidRPr="00060510">
              <w:t>082183774587</w:t>
            </w:r>
          </w:p>
        </w:tc>
        <w:tc>
          <w:tcPr>
            <w:tcW w:w="4110" w:type="dxa"/>
            <w:hideMark/>
          </w:tcPr>
          <w:p w14:paraId="5E9FBE13" w14:textId="77777777" w:rsidR="00060510" w:rsidRPr="00060510" w:rsidRDefault="00060510" w:rsidP="00060510">
            <w:r w:rsidRPr="00060510">
              <w:t>d.gunadi@gmail.com</w:t>
            </w:r>
          </w:p>
        </w:tc>
      </w:tr>
      <w:tr w:rsidR="00060510" w:rsidRPr="00060510" w14:paraId="0DE3A9CA" w14:textId="77777777" w:rsidTr="00DD7782">
        <w:tc>
          <w:tcPr>
            <w:tcW w:w="549" w:type="dxa"/>
            <w:hideMark/>
          </w:tcPr>
          <w:p w14:paraId="44FA74A8" w14:textId="77777777" w:rsidR="00060510" w:rsidRPr="00060510" w:rsidRDefault="00060510" w:rsidP="00060510">
            <w:r w:rsidRPr="00060510">
              <w:t>21</w:t>
            </w:r>
          </w:p>
        </w:tc>
        <w:tc>
          <w:tcPr>
            <w:tcW w:w="1846" w:type="dxa"/>
            <w:hideMark/>
          </w:tcPr>
          <w:p w14:paraId="575A2121" w14:textId="77777777" w:rsidR="00060510" w:rsidRPr="00060510" w:rsidRDefault="00060510" w:rsidP="00060510">
            <w:r w:rsidRPr="00060510">
              <w:t>Jamartin Sihite</w:t>
            </w:r>
          </w:p>
        </w:tc>
        <w:tc>
          <w:tcPr>
            <w:tcW w:w="5499" w:type="dxa"/>
            <w:hideMark/>
          </w:tcPr>
          <w:p w14:paraId="37B5CF7F" w14:textId="77777777" w:rsidR="00060510" w:rsidRPr="00060510" w:rsidRDefault="00060510" w:rsidP="00060510">
            <w:r w:rsidRPr="00060510">
              <w:t>Borneo Orangutan Survival Foundation</w:t>
            </w:r>
          </w:p>
        </w:tc>
        <w:tc>
          <w:tcPr>
            <w:tcW w:w="1907" w:type="dxa"/>
          </w:tcPr>
          <w:p w14:paraId="54E6132D" w14:textId="77777777" w:rsidR="00060510" w:rsidRPr="00060510" w:rsidRDefault="00060510" w:rsidP="00060510"/>
        </w:tc>
        <w:tc>
          <w:tcPr>
            <w:tcW w:w="4110" w:type="dxa"/>
          </w:tcPr>
          <w:p w14:paraId="197A8F99" w14:textId="77777777" w:rsidR="00060510" w:rsidRPr="00060510" w:rsidRDefault="00060510" w:rsidP="00060510"/>
        </w:tc>
      </w:tr>
      <w:tr w:rsidR="00060510" w:rsidRPr="00060510" w14:paraId="2E3814BF" w14:textId="77777777" w:rsidTr="00DD7782">
        <w:tc>
          <w:tcPr>
            <w:tcW w:w="549" w:type="dxa"/>
            <w:hideMark/>
          </w:tcPr>
          <w:p w14:paraId="71F56F9D" w14:textId="77777777" w:rsidR="00060510" w:rsidRPr="00060510" w:rsidRDefault="00060510" w:rsidP="00060510">
            <w:r w:rsidRPr="00060510">
              <w:t>22</w:t>
            </w:r>
          </w:p>
        </w:tc>
        <w:tc>
          <w:tcPr>
            <w:tcW w:w="1846" w:type="dxa"/>
            <w:hideMark/>
          </w:tcPr>
          <w:p w14:paraId="6FC7D3F1" w14:textId="77777777" w:rsidR="00060510" w:rsidRPr="00060510" w:rsidRDefault="00060510" w:rsidP="00060510">
            <w:r w:rsidRPr="00060510">
              <w:t>Wahjudi Wardojo</w:t>
            </w:r>
          </w:p>
        </w:tc>
        <w:tc>
          <w:tcPr>
            <w:tcW w:w="5499" w:type="dxa"/>
            <w:hideMark/>
          </w:tcPr>
          <w:p w14:paraId="601AB2C5" w14:textId="77777777" w:rsidR="00060510" w:rsidRPr="00060510" w:rsidRDefault="00060510" w:rsidP="00060510">
            <w:r w:rsidRPr="00060510">
              <w:t>The Nature Conservancy</w:t>
            </w:r>
          </w:p>
        </w:tc>
        <w:tc>
          <w:tcPr>
            <w:tcW w:w="1907" w:type="dxa"/>
          </w:tcPr>
          <w:p w14:paraId="7B4910E5" w14:textId="77777777" w:rsidR="00060510" w:rsidRPr="00060510" w:rsidRDefault="00060510" w:rsidP="00060510"/>
        </w:tc>
        <w:tc>
          <w:tcPr>
            <w:tcW w:w="4110" w:type="dxa"/>
          </w:tcPr>
          <w:p w14:paraId="3D1A1F85" w14:textId="77777777" w:rsidR="00060510" w:rsidRPr="00060510" w:rsidRDefault="00060510" w:rsidP="00060510"/>
        </w:tc>
      </w:tr>
      <w:tr w:rsidR="00060510" w:rsidRPr="00060510" w14:paraId="6E84B312" w14:textId="77777777" w:rsidTr="00DD7782">
        <w:tc>
          <w:tcPr>
            <w:tcW w:w="549" w:type="dxa"/>
            <w:hideMark/>
          </w:tcPr>
          <w:p w14:paraId="3880BEA6" w14:textId="77777777" w:rsidR="00060510" w:rsidRPr="00060510" w:rsidRDefault="00060510" w:rsidP="00060510">
            <w:r w:rsidRPr="00060510">
              <w:t>23</w:t>
            </w:r>
          </w:p>
        </w:tc>
        <w:tc>
          <w:tcPr>
            <w:tcW w:w="1846" w:type="dxa"/>
            <w:hideMark/>
          </w:tcPr>
          <w:p w14:paraId="3E1EC949" w14:textId="77777777" w:rsidR="00060510" w:rsidRPr="00060510" w:rsidRDefault="00060510" w:rsidP="00060510">
            <w:r w:rsidRPr="00060510">
              <w:t>Ketut Sarjana Putra</w:t>
            </w:r>
          </w:p>
        </w:tc>
        <w:tc>
          <w:tcPr>
            <w:tcW w:w="5499" w:type="dxa"/>
            <w:hideMark/>
          </w:tcPr>
          <w:p w14:paraId="3E1CCD56" w14:textId="77777777" w:rsidR="00060510" w:rsidRPr="00060510" w:rsidRDefault="00060510" w:rsidP="00060510">
            <w:r w:rsidRPr="00060510">
              <w:t>Conservation International – Indonesia Program</w:t>
            </w:r>
          </w:p>
        </w:tc>
        <w:tc>
          <w:tcPr>
            <w:tcW w:w="1907" w:type="dxa"/>
          </w:tcPr>
          <w:p w14:paraId="71FE3195" w14:textId="77777777" w:rsidR="00060510" w:rsidRPr="00060510" w:rsidRDefault="00060510" w:rsidP="00060510"/>
        </w:tc>
        <w:tc>
          <w:tcPr>
            <w:tcW w:w="4110" w:type="dxa"/>
          </w:tcPr>
          <w:p w14:paraId="3FC11D10" w14:textId="77777777" w:rsidR="00060510" w:rsidRPr="00060510" w:rsidRDefault="00060510" w:rsidP="00060510"/>
        </w:tc>
      </w:tr>
      <w:tr w:rsidR="00060510" w:rsidRPr="00060510" w14:paraId="45CB2303" w14:textId="77777777" w:rsidTr="00DD7782">
        <w:tc>
          <w:tcPr>
            <w:tcW w:w="549" w:type="dxa"/>
            <w:hideMark/>
          </w:tcPr>
          <w:p w14:paraId="73D6A595" w14:textId="77777777" w:rsidR="00060510" w:rsidRPr="00060510" w:rsidRDefault="00060510" w:rsidP="00060510">
            <w:r w:rsidRPr="00060510">
              <w:t>24</w:t>
            </w:r>
          </w:p>
        </w:tc>
        <w:tc>
          <w:tcPr>
            <w:tcW w:w="1846" w:type="dxa"/>
            <w:hideMark/>
          </w:tcPr>
          <w:p w14:paraId="0C9B42A3" w14:textId="77777777" w:rsidR="00060510" w:rsidRPr="00060510" w:rsidRDefault="00060510" w:rsidP="00060510">
            <w:r w:rsidRPr="00060510">
              <w:t>Waladi Isnan</w:t>
            </w:r>
          </w:p>
        </w:tc>
        <w:tc>
          <w:tcPr>
            <w:tcW w:w="5499" w:type="dxa"/>
            <w:hideMark/>
          </w:tcPr>
          <w:p w14:paraId="3B582448" w14:textId="77777777" w:rsidR="00060510" w:rsidRPr="00060510" w:rsidRDefault="00060510" w:rsidP="00060510">
            <w:r w:rsidRPr="00060510">
              <w:t>YABI (Yayasan Badak Indonesia)</w:t>
            </w:r>
          </w:p>
        </w:tc>
        <w:tc>
          <w:tcPr>
            <w:tcW w:w="1907" w:type="dxa"/>
          </w:tcPr>
          <w:p w14:paraId="3F74B96B" w14:textId="77777777" w:rsidR="00060510" w:rsidRPr="00060510" w:rsidRDefault="00060510" w:rsidP="00060510"/>
        </w:tc>
        <w:tc>
          <w:tcPr>
            <w:tcW w:w="4110" w:type="dxa"/>
          </w:tcPr>
          <w:p w14:paraId="7BFA20D9" w14:textId="77777777" w:rsidR="00060510" w:rsidRPr="00060510" w:rsidRDefault="00060510" w:rsidP="00060510"/>
        </w:tc>
      </w:tr>
      <w:tr w:rsidR="00060510" w:rsidRPr="00060510" w14:paraId="793DBD74" w14:textId="77777777" w:rsidTr="00DD7782">
        <w:tc>
          <w:tcPr>
            <w:tcW w:w="549" w:type="dxa"/>
            <w:hideMark/>
          </w:tcPr>
          <w:p w14:paraId="1D0AFF70" w14:textId="77777777" w:rsidR="00060510" w:rsidRPr="00060510" w:rsidRDefault="00060510" w:rsidP="00060510">
            <w:r w:rsidRPr="00060510">
              <w:t>25</w:t>
            </w:r>
          </w:p>
        </w:tc>
        <w:tc>
          <w:tcPr>
            <w:tcW w:w="1846" w:type="dxa"/>
            <w:hideMark/>
          </w:tcPr>
          <w:p w14:paraId="49F61AE4" w14:textId="77777777" w:rsidR="00060510" w:rsidRPr="00060510" w:rsidRDefault="00060510" w:rsidP="00060510">
            <w:r w:rsidRPr="00060510">
              <w:t>Yus R. Noor</w:t>
            </w:r>
          </w:p>
        </w:tc>
        <w:tc>
          <w:tcPr>
            <w:tcW w:w="5499" w:type="dxa"/>
            <w:hideMark/>
          </w:tcPr>
          <w:p w14:paraId="0172874E" w14:textId="77777777" w:rsidR="00060510" w:rsidRPr="00060510" w:rsidRDefault="00060510" w:rsidP="00060510">
            <w:r w:rsidRPr="00060510">
              <w:t>Wetlands International – Indonesia Programme</w:t>
            </w:r>
          </w:p>
        </w:tc>
        <w:tc>
          <w:tcPr>
            <w:tcW w:w="1907" w:type="dxa"/>
          </w:tcPr>
          <w:p w14:paraId="21BD7316" w14:textId="77777777" w:rsidR="00060510" w:rsidRPr="00060510" w:rsidRDefault="00060510" w:rsidP="00060510"/>
        </w:tc>
        <w:tc>
          <w:tcPr>
            <w:tcW w:w="4110" w:type="dxa"/>
          </w:tcPr>
          <w:p w14:paraId="7BF4CBDC" w14:textId="77777777" w:rsidR="00060510" w:rsidRPr="00060510" w:rsidRDefault="00060510" w:rsidP="00060510"/>
        </w:tc>
      </w:tr>
      <w:tr w:rsidR="00060510" w:rsidRPr="00060510" w14:paraId="1671503F" w14:textId="77777777" w:rsidTr="00DD7782">
        <w:tc>
          <w:tcPr>
            <w:tcW w:w="549" w:type="dxa"/>
            <w:hideMark/>
          </w:tcPr>
          <w:p w14:paraId="5099FD68" w14:textId="77777777" w:rsidR="00060510" w:rsidRPr="00060510" w:rsidRDefault="00060510" w:rsidP="00060510">
            <w:r w:rsidRPr="00060510">
              <w:t>26</w:t>
            </w:r>
          </w:p>
        </w:tc>
        <w:tc>
          <w:tcPr>
            <w:tcW w:w="1846" w:type="dxa"/>
            <w:hideMark/>
          </w:tcPr>
          <w:p w14:paraId="3E9B58C5" w14:textId="77777777" w:rsidR="00060510" w:rsidRPr="00060510" w:rsidRDefault="00060510" w:rsidP="00060510">
            <w:r w:rsidRPr="00060510">
              <w:t>Haryo T. WIbisono</w:t>
            </w:r>
          </w:p>
        </w:tc>
        <w:tc>
          <w:tcPr>
            <w:tcW w:w="5499" w:type="dxa"/>
            <w:hideMark/>
          </w:tcPr>
          <w:p w14:paraId="68A95D2C" w14:textId="77777777" w:rsidR="00060510" w:rsidRPr="00060510" w:rsidRDefault="00060510" w:rsidP="00060510">
            <w:r w:rsidRPr="00060510">
              <w:t>Froum Harimau Kita</w:t>
            </w:r>
          </w:p>
        </w:tc>
        <w:tc>
          <w:tcPr>
            <w:tcW w:w="1907" w:type="dxa"/>
            <w:hideMark/>
          </w:tcPr>
          <w:p w14:paraId="4468587F" w14:textId="77777777" w:rsidR="00060510" w:rsidRPr="00060510" w:rsidRDefault="00060510" w:rsidP="00060510">
            <w:r w:rsidRPr="00060510">
              <w:t>08121099557</w:t>
            </w:r>
          </w:p>
        </w:tc>
        <w:tc>
          <w:tcPr>
            <w:tcW w:w="4110" w:type="dxa"/>
            <w:hideMark/>
          </w:tcPr>
          <w:p w14:paraId="7217CF1C" w14:textId="77777777" w:rsidR="00060510" w:rsidRPr="00060510" w:rsidRDefault="00060510" w:rsidP="00060510">
            <w:r w:rsidRPr="00060510">
              <w:t>haryo.wibisono@faua-flora.org</w:t>
            </w:r>
          </w:p>
        </w:tc>
      </w:tr>
      <w:tr w:rsidR="00060510" w:rsidRPr="00060510" w14:paraId="5DAE85F8" w14:textId="77777777" w:rsidTr="00DD7782">
        <w:tc>
          <w:tcPr>
            <w:tcW w:w="549" w:type="dxa"/>
            <w:tcBorders>
              <w:bottom w:val="single" w:sz="4" w:space="0" w:color="auto"/>
            </w:tcBorders>
            <w:hideMark/>
          </w:tcPr>
          <w:p w14:paraId="14204A18" w14:textId="77777777" w:rsidR="00060510" w:rsidRPr="00060510" w:rsidRDefault="00060510" w:rsidP="00060510">
            <w:r w:rsidRPr="00060510">
              <w:t>27</w:t>
            </w:r>
          </w:p>
        </w:tc>
        <w:tc>
          <w:tcPr>
            <w:tcW w:w="1846" w:type="dxa"/>
            <w:tcBorders>
              <w:bottom w:val="single" w:sz="4" w:space="0" w:color="auto"/>
            </w:tcBorders>
            <w:hideMark/>
          </w:tcPr>
          <w:p w14:paraId="35C73FF4" w14:textId="77777777" w:rsidR="00060510" w:rsidRPr="00060510" w:rsidRDefault="00060510" w:rsidP="00060510">
            <w:r w:rsidRPr="00060510">
              <w:t>Herry Joko Susilo</w:t>
            </w:r>
          </w:p>
        </w:tc>
        <w:tc>
          <w:tcPr>
            <w:tcW w:w="5499" w:type="dxa"/>
            <w:tcBorders>
              <w:bottom w:val="single" w:sz="4" w:space="0" w:color="auto"/>
            </w:tcBorders>
            <w:hideMark/>
          </w:tcPr>
          <w:p w14:paraId="37ED4730" w14:textId="77777777" w:rsidR="00060510" w:rsidRPr="00060510" w:rsidRDefault="00060510" w:rsidP="00060510">
            <w:r w:rsidRPr="00060510">
              <w:t>FORINA</w:t>
            </w:r>
          </w:p>
        </w:tc>
        <w:tc>
          <w:tcPr>
            <w:tcW w:w="1907" w:type="dxa"/>
            <w:tcBorders>
              <w:bottom w:val="single" w:sz="4" w:space="0" w:color="auto"/>
            </w:tcBorders>
          </w:tcPr>
          <w:p w14:paraId="24D0C439" w14:textId="77777777" w:rsidR="00060510" w:rsidRPr="00060510" w:rsidRDefault="00060510" w:rsidP="00060510"/>
        </w:tc>
        <w:tc>
          <w:tcPr>
            <w:tcW w:w="4110" w:type="dxa"/>
            <w:tcBorders>
              <w:bottom w:val="single" w:sz="4" w:space="0" w:color="auto"/>
            </w:tcBorders>
          </w:tcPr>
          <w:p w14:paraId="780472A1" w14:textId="77777777" w:rsidR="00060510" w:rsidRPr="00060510" w:rsidRDefault="00060510" w:rsidP="00060510"/>
        </w:tc>
      </w:tr>
    </w:tbl>
    <w:p w14:paraId="0B566220" w14:textId="77777777" w:rsidR="00060510" w:rsidRPr="00060510" w:rsidRDefault="00060510" w:rsidP="00060510"/>
    <w:p w14:paraId="0BFF0FBD" w14:textId="77777777" w:rsidR="00060510" w:rsidRPr="00060510" w:rsidRDefault="00060510" w:rsidP="00060510">
      <w:r w:rsidRPr="00060510">
        <w:br w:type="page"/>
      </w:r>
    </w:p>
    <w:p w14:paraId="530B7C48" w14:textId="77777777" w:rsidR="00060510" w:rsidRPr="00CB1D6D" w:rsidRDefault="00060510" w:rsidP="00060510">
      <w:pPr>
        <w:rPr>
          <w:b/>
          <w:sz w:val="24"/>
          <w:szCs w:val="28"/>
        </w:rPr>
      </w:pPr>
      <w:r w:rsidRPr="00CB1D6D">
        <w:rPr>
          <w:b/>
          <w:sz w:val="24"/>
          <w:szCs w:val="28"/>
        </w:rPr>
        <w:lastRenderedPageBreak/>
        <w:t>List of resource persons interviewed for baseline study on demonstration ports (Annex 17).</w:t>
      </w:r>
    </w:p>
    <w:p w14:paraId="7AABBFF4" w14:textId="77777777" w:rsidR="00060510" w:rsidRPr="00060510" w:rsidRDefault="00060510" w:rsidP="00060510"/>
    <w:tbl>
      <w:tblPr>
        <w:tblW w:w="13707" w:type="dxa"/>
        <w:shd w:val="clear" w:color="auto" w:fill="FFFFFF"/>
        <w:tblLook w:val="04A0" w:firstRow="1" w:lastRow="0" w:firstColumn="1" w:lastColumn="0" w:noHBand="0" w:noVBand="1"/>
      </w:tblPr>
      <w:tblGrid>
        <w:gridCol w:w="544"/>
        <w:gridCol w:w="2376"/>
        <w:gridCol w:w="4831"/>
        <w:gridCol w:w="1846"/>
        <w:gridCol w:w="4110"/>
      </w:tblGrid>
      <w:tr w:rsidR="00060510" w:rsidRPr="00060510" w14:paraId="1482F433" w14:textId="77777777" w:rsidTr="00DD7782">
        <w:trPr>
          <w:trHeight w:val="130"/>
        </w:trPr>
        <w:tc>
          <w:tcPr>
            <w:tcW w:w="544" w:type="dxa"/>
            <w:tcBorders>
              <w:top w:val="single" w:sz="4" w:space="0" w:color="auto"/>
              <w:left w:val="nil"/>
              <w:bottom w:val="single" w:sz="4" w:space="0" w:color="auto"/>
              <w:right w:val="nil"/>
            </w:tcBorders>
            <w:shd w:val="clear" w:color="auto" w:fill="F2F2F2"/>
            <w:hideMark/>
          </w:tcPr>
          <w:p w14:paraId="29EFDFC4" w14:textId="77777777" w:rsidR="00060510" w:rsidRPr="00060510" w:rsidRDefault="00060510" w:rsidP="00060510">
            <w:pPr>
              <w:rPr>
                <w:b/>
              </w:rPr>
            </w:pPr>
            <w:r w:rsidRPr="00060510">
              <w:rPr>
                <w:b/>
              </w:rPr>
              <w:t>No.</w:t>
            </w:r>
          </w:p>
        </w:tc>
        <w:tc>
          <w:tcPr>
            <w:tcW w:w="2376" w:type="dxa"/>
            <w:tcBorders>
              <w:top w:val="single" w:sz="4" w:space="0" w:color="auto"/>
              <w:left w:val="nil"/>
              <w:bottom w:val="single" w:sz="4" w:space="0" w:color="auto"/>
              <w:right w:val="nil"/>
            </w:tcBorders>
            <w:shd w:val="clear" w:color="auto" w:fill="F2F2F2"/>
            <w:hideMark/>
          </w:tcPr>
          <w:p w14:paraId="726819DF" w14:textId="77777777" w:rsidR="00060510" w:rsidRPr="00060510" w:rsidRDefault="00060510" w:rsidP="00060510">
            <w:pPr>
              <w:rPr>
                <w:b/>
              </w:rPr>
            </w:pPr>
            <w:r w:rsidRPr="00060510">
              <w:rPr>
                <w:b/>
              </w:rPr>
              <w:t>Name</w:t>
            </w:r>
          </w:p>
        </w:tc>
        <w:tc>
          <w:tcPr>
            <w:tcW w:w="4831" w:type="dxa"/>
            <w:tcBorders>
              <w:top w:val="single" w:sz="4" w:space="0" w:color="auto"/>
              <w:left w:val="nil"/>
              <w:bottom w:val="single" w:sz="4" w:space="0" w:color="auto"/>
              <w:right w:val="nil"/>
            </w:tcBorders>
            <w:shd w:val="clear" w:color="auto" w:fill="F2F2F2"/>
            <w:hideMark/>
          </w:tcPr>
          <w:p w14:paraId="1EB57EA5" w14:textId="77777777" w:rsidR="00060510" w:rsidRPr="00060510" w:rsidRDefault="00060510" w:rsidP="00060510">
            <w:pPr>
              <w:rPr>
                <w:b/>
              </w:rPr>
            </w:pPr>
            <w:r w:rsidRPr="00060510">
              <w:rPr>
                <w:b/>
              </w:rPr>
              <w:t>Institution</w:t>
            </w:r>
          </w:p>
        </w:tc>
        <w:tc>
          <w:tcPr>
            <w:tcW w:w="1846" w:type="dxa"/>
            <w:tcBorders>
              <w:top w:val="single" w:sz="4" w:space="0" w:color="auto"/>
              <w:left w:val="nil"/>
              <w:bottom w:val="single" w:sz="4" w:space="0" w:color="auto"/>
              <w:right w:val="nil"/>
            </w:tcBorders>
            <w:shd w:val="clear" w:color="auto" w:fill="F2F2F2"/>
          </w:tcPr>
          <w:p w14:paraId="33C83285" w14:textId="77777777" w:rsidR="00060510" w:rsidRPr="00060510" w:rsidRDefault="00060510" w:rsidP="00060510">
            <w:pPr>
              <w:rPr>
                <w:b/>
              </w:rPr>
            </w:pPr>
          </w:p>
        </w:tc>
        <w:tc>
          <w:tcPr>
            <w:tcW w:w="4110" w:type="dxa"/>
            <w:tcBorders>
              <w:top w:val="single" w:sz="4" w:space="0" w:color="auto"/>
              <w:left w:val="nil"/>
              <w:bottom w:val="single" w:sz="4" w:space="0" w:color="auto"/>
              <w:right w:val="nil"/>
            </w:tcBorders>
            <w:shd w:val="clear" w:color="auto" w:fill="F2F2F2"/>
          </w:tcPr>
          <w:p w14:paraId="2246E319" w14:textId="77777777" w:rsidR="00060510" w:rsidRPr="00060510" w:rsidRDefault="00060510" w:rsidP="00060510">
            <w:pPr>
              <w:rPr>
                <w:b/>
              </w:rPr>
            </w:pPr>
          </w:p>
        </w:tc>
      </w:tr>
      <w:tr w:rsidR="00060510" w:rsidRPr="00060510" w14:paraId="19C7DBB7" w14:textId="77777777" w:rsidTr="00DD7782">
        <w:tc>
          <w:tcPr>
            <w:tcW w:w="7751" w:type="dxa"/>
            <w:gridSpan w:val="3"/>
            <w:tcBorders>
              <w:top w:val="single" w:sz="4" w:space="0" w:color="auto"/>
              <w:left w:val="nil"/>
              <w:bottom w:val="nil"/>
              <w:right w:val="nil"/>
            </w:tcBorders>
            <w:shd w:val="clear" w:color="auto" w:fill="FFFFFF"/>
            <w:hideMark/>
          </w:tcPr>
          <w:p w14:paraId="7EDF1241" w14:textId="77777777" w:rsidR="00060510" w:rsidRPr="00060510" w:rsidRDefault="00060510" w:rsidP="00060510">
            <w:pPr>
              <w:rPr>
                <w:i/>
              </w:rPr>
            </w:pPr>
            <w:r w:rsidRPr="00060510">
              <w:rPr>
                <w:i/>
              </w:rPr>
              <w:t>Interview in Jakarta and Bogor</w:t>
            </w:r>
          </w:p>
        </w:tc>
        <w:tc>
          <w:tcPr>
            <w:tcW w:w="1846" w:type="dxa"/>
            <w:tcBorders>
              <w:top w:val="single" w:sz="4" w:space="0" w:color="auto"/>
              <w:left w:val="nil"/>
              <w:bottom w:val="nil"/>
              <w:right w:val="nil"/>
            </w:tcBorders>
            <w:shd w:val="clear" w:color="auto" w:fill="FFFFFF"/>
          </w:tcPr>
          <w:p w14:paraId="4ECC3DA0" w14:textId="77777777" w:rsidR="00060510" w:rsidRPr="00060510" w:rsidRDefault="00060510" w:rsidP="00060510">
            <w:pPr>
              <w:rPr>
                <w:i/>
              </w:rPr>
            </w:pPr>
          </w:p>
        </w:tc>
        <w:tc>
          <w:tcPr>
            <w:tcW w:w="4110" w:type="dxa"/>
            <w:tcBorders>
              <w:top w:val="single" w:sz="4" w:space="0" w:color="auto"/>
              <w:left w:val="nil"/>
              <w:bottom w:val="nil"/>
              <w:right w:val="nil"/>
            </w:tcBorders>
            <w:shd w:val="clear" w:color="auto" w:fill="FFFFFF"/>
          </w:tcPr>
          <w:p w14:paraId="0C650044" w14:textId="77777777" w:rsidR="00060510" w:rsidRPr="00060510" w:rsidRDefault="00060510" w:rsidP="00060510">
            <w:pPr>
              <w:rPr>
                <w:i/>
              </w:rPr>
            </w:pPr>
          </w:p>
        </w:tc>
      </w:tr>
      <w:tr w:rsidR="00060510" w:rsidRPr="00060510" w14:paraId="79D4C2DE" w14:textId="77777777" w:rsidTr="00DD7782">
        <w:tc>
          <w:tcPr>
            <w:tcW w:w="544" w:type="dxa"/>
            <w:shd w:val="clear" w:color="auto" w:fill="FFFFFF"/>
            <w:hideMark/>
          </w:tcPr>
          <w:p w14:paraId="2344B900" w14:textId="77777777" w:rsidR="00060510" w:rsidRPr="00060510" w:rsidRDefault="00060510" w:rsidP="00060510">
            <w:r w:rsidRPr="00060510">
              <w:t>1</w:t>
            </w:r>
          </w:p>
        </w:tc>
        <w:tc>
          <w:tcPr>
            <w:tcW w:w="2376" w:type="dxa"/>
            <w:shd w:val="clear" w:color="auto" w:fill="FFFFFF"/>
            <w:hideMark/>
          </w:tcPr>
          <w:p w14:paraId="1E79ED59" w14:textId="77777777" w:rsidR="00060510" w:rsidRPr="00060510" w:rsidRDefault="00060510" w:rsidP="00060510">
            <w:pPr>
              <w:rPr>
                <w:i/>
              </w:rPr>
            </w:pPr>
            <w:r w:rsidRPr="00060510">
              <w:rPr>
                <w:bCs/>
                <w:iCs/>
              </w:rPr>
              <w:t xml:space="preserve">Rasio Ridho </w:t>
            </w:r>
            <w:r w:rsidRPr="00060510">
              <w:t>Sani</w:t>
            </w:r>
          </w:p>
        </w:tc>
        <w:tc>
          <w:tcPr>
            <w:tcW w:w="4831" w:type="dxa"/>
            <w:shd w:val="clear" w:color="auto" w:fill="FFFFFF"/>
            <w:hideMark/>
          </w:tcPr>
          <w:p w14:paraId="46933996" w14:textId="77777777" w:rsidR="00060510" w:rsidRPr="00060510" w:rsidRDefault="00060510" w:rsidP="00060510">
            <w:r w:rsidRPr="00060510">
              <w:t xml:space="preserve">DG Gakkum, MoEF </w:t>
            </w:r>
          </w:p>
        </w:tc>
        <w:tc>
          <w:tcPr>
            <w:tcW w:w="1846" w:type="dxa"/>
            <w:shd w:val="clear" w:color="auto" w:fill="FFFFFF"/>
          </w:tcPr>
          <w:p w14:paraId="1915098F" w14:textId="77777777" w:rsidR="00060510" w:rsidRPr="00060510" w:rsidRDefault="00060510" w:rsidP="00060510">
            <w:r w:rsidRPr="00060510">
              <w:t>Secretary: Melinda 087888759915</w:t>
            </w:r>
          </w:p>
        </w:tc>
        <w:tc>
          <w:tcPr>
            <w:tcW w:w="4110" w:type="dxa"/>
            <w:shd w:val="clear" w:color="auto" w:fill="FFFFFF"/>
          </w:tcPr>
          <w:p w14:paraId="571C7329" w14:textId="77777777" w:rsidR="00060510" w:rsidRPr="00060510" w:rsidRDefault="00272CA4" w:rsidP="00060510">
            <w:hyperlink r:id="rId52" w:history="1">
              <w:r w:rsidR="00060510" w:rsidRPr="00060510">
                <w:rPr>
                  <w:rStyle w:val="Hyperlink"/>
                </w:rPr>
                <w:t>rasiosani@yahoo.com</w:t>
              </w:r>
            </w:hyperlink>
          </w:p>
          <w:p w14:paraId="797ADF48" w14:textId="77777777" w:rsidR="00060510" w:rsidRPr="00060510" w:rsidRDefault="00060510" w:rsidP="00060510">
            <w:r w:rsidRPr="00060510">
              <w:t>Secretary: Melinda melindanovianty.gakumklhk@yahoo.com</w:t>
            </w:r>
          </w:p>
        </w:tc>
      </w:tr>
      <w:tr w:rsidR="00060510" w:rsidRPr="00060510" w14:paraId="7C3C2B15" w14:textId="77777777" w:rsidTr="00DD7782">
        <w:tc>
          <w:tcPr>
            <w:tcW w:w="544" w:type="dxa"/>
            <w:shd w:val="clear" w:color="auto" w:fill="FFFFFF"/>
            <w:hideMark/>
          </w:tcPr>
          <w:p w14:paraId="7244A646" w14:textId="77777777" w:rsidR="00060510" w:rsidRPr="00060510" w:rsidRDefault="00060510" w:rsidP="00060510">
            <w:r w:rsidRPr="00060510">
              <w:t>2</w:t>
            </w:r>
          </w:p>
        </w:tc>
        <w:tc>
          <w:tcPr>
            <w:tcW w:w="2376" w:type="dxa"/>
            <w:shd w:val="clear" w:color="auto" w:fill="FFFFFF"/>
            <w:hideMark/>
          </w:tcPr>
          <w:p w14:paraId="4EABAD5C" w14:textId="77777777" w:rsidR="00060510" w:rsidRPr="00060510" w:rsidRDefault="00060510" w:rsidP="00060510">
            <w:r w:rsidRPr="00060510">
              <w:t>Istanto</w:t>
            </w:r>
          </w:p>
        </w:tc>
        <w:tc>
          <w:tcPr>
            <w:tcW w:w="4831" w:type="dxa"/>
            <w:shd w:val="clear" w:color="auto" w:fill="FFFFFF"/>
            <w:hideMark/>
          </w:tcPr>
          <w:p w14:paraId="2B268BD9" w14:textId="77777777" w:rsidR="00060510" w:rsidRPr="00060510" w:rsidRDefault="00060510" w:rsidP="00060510">
            <w:r w:rsidRPr="00060510">
              <w:t xml:space="preserve">DG Gakkum, MoEF </w:t>
            </w:r>
          </w:p>
        </w:tc>
        <w:tc>
          <w:tcPr>
            <w:tcW w:w="1846" w:type="dxa"/>
            <w:shd w:val="clear" w:color="auto" w:fill="FFFFFF"/>
            <w:hideMark/>
          </w:tcPr>
          <w:p w14:paraId="00CFCD1E" w14:textId="77777777" w:rsidR="00060510" w:rsidRPr="00060510" w:rsidRDefault="00060510" w:rsidP="00060510">
            <w:r w:rsidRPr="00060510">
              <w:t>0818555444</w:t>
            </w:r>
          </w:p>
        </w:tc>
        <w:tc>
          <w:tcPr>
            <w:tcW w:w="4110" w:type="dxa"/>
            <w:shd w:val="clear" w:color="auto" w:fill="FFFFFF"/>
            <w:hideMark/>
          </w:tcPr>
          <w:p w14:paraId="3EFC9DBD" w14:textId="77777777" w:rsidR="00060510" w:rsidRPr="00060510" w:rsidRDefault="00060510" w:rsidP="00060510">
            <w:r w:rsidRPr="00060510">
              <w:t>istanto62@yahoo.co.id</w:t>
            </w:r>
          </w:p>
        </w:tc>
      </w:tr>
      <w:tr w:rsidR="00060510" w:rsidRPr="00060510" w14:paraId="7585FFF6" w14:textId="77777777" w:rsidTr="00DD7782">
        <w:tc>
          <w:tcPr>
            <w:tcW w:w="544" w:type="dxa"/>
            <w:shd w:val="clear" w:color="auto" w:fill="FFFFFF"/>
            <w:hideMark/>
          </w:tcPr>
          <w:p w14:paraId="2B4DBE9D" w14:textId="77777777" w:rsidR="00060510" w:rsidRPr="00060510" w:rsidRDefault="00060510" w:rsidP="00060510">
            <w:r w:rsidRPr="00060510">
              <w:t>3</w:t>
            </w:r>
          </w:p>
        </w:tc>
        <w:tc>
          <w:tcPr>
            <w:tcW w:w="2376" w:type="dxa"/>
            <w:shd w:val="clear" w:color="auto" w:fill="FFFFFF"/>
            <w:hideMark/>
          </w:tcPr>
          <w:p w14:paraId="60965BC8" w14:textId="77777777" w:rsidR="00060510" w:rsidRPr="00060510" w:rsidRDefault="00060510" w:rsidP="00060510">
            <w:r w:rsidRPr="00060510">
              <w:t>Ahmad Pribadi</w:t>
            </w:r>
          </w:p>
        </w:tc>
        <w:tc>
          <w:tcPr>
            <w:tcW w:w="4831" w:type="dxa"/>
            <w:shd w:val="clear" w:color="auto" w:fill="FFFFFF"/>
            <w:hideMark/>
          </w:tcPr>
          <w:p w14:paraId="034C0431" w14:textId="77777777" w:rsidR="00060510" w:rsidRPr="00060510" w:rsidRDefault="00060510" w:rsidP="00060510">
            <w:r w:rsidRPr="00060510">
              <w:t xml:space="preserve">DG Gakkum, MoEF </w:t>
            </w:r>
          </w:p>
        </w:tc>
        <w:tc>
          <w:tcPr>
            <w:tcW w:w="1846" w:type="dxa"/>
            <w:shd w:val="clear" w:color="auto" w:fill="FFFFFF"/>
            <w:hideMark/>
          </w:tcPr>
          <w:p w14:paraId="16497AEF" w14:textId="77777777" w:rsidR="00060510" w:rsidRPr="00060510" w:rsidRDefault="00060510" w:rsidP="00060510">
            <w:r w:rsidRPr="00060510">
              <w:t>0818253931</w:t>
            </w:r>
          </w:p>
        </w:tc>
        <w:tc>
          <w:tcPr>
            <w:tcW w:w="4110" w:type="dxa"/>
            <w:shd w:val="clear" w:color="auto" w:fill="FFFFFF"/>
            <w:hideMark/>
          </w:tcPr>
          <w:p w14:paraId="1BFDDFF8" w14:textId="77777777" w:rsidR="00060510" w:rsidRPr="00060510" w:rsidRDefault="00060510" w:rsidP="00060510">
            <w:r w:rsidRPr="00060510">
              <w:t>achmad.pribadi@gmail.com</w:t>
            </w:r>
          </w:p>
        </w:tc>
      </w:tr>
      <w:tr w:rsidR="00060510" w:rsidRPr="00060510" w14:paraId="69CDEE96" w14:textId="77777777" w:rsidTr="00DD7782">
        <w:tc>
          <w:tcPr>
            <w:tcW w:w="544" w:type="dxa"/>
            <w:shd w:val="clear" w:color="auto" w:fill="FFFFFF"/>
            <w:hideMark/>
          </w:tcPr>
          <w:p w14:paraId="30B97C86" w14:textId="77777777" w:rsidR="00060510" w:rsidRPr="00060510" w:rsidRDefault="00060510" w:rsidP="00060510">
            <w:r w:rsidRPr="00060510">
              <w:t>4</w:t>
            </w:r>
          </w:p>
        </w:tc>
        <w:tc>
          <w:tcPr>
            <w:tcW w:w="2376" w:type="dxa"/>
            <w:shd w:val="clear" w:color="auto" w:fill="FFFFFF"/>
            <w:hideMark/>
          </w:tcPr>
          <w:p w14:paraId="56EAF9C5" w14:textId="77777777" w:rsidR="00060510" w:rsidRPr="00060510" w:rsidRDefault="00060510" w:rsidP="00060510">
            <w:r w:rsidRPr="00060510">
              <w:t>Ardi Risman</w:t>
            </w:r>
          </w:p>
        </w:tc>
        <w:tc>
          <w:tcPr>
            <w:tcW w:w="4831" w:type="dxa"/>
            <w:shd w:val="clear" w:color="auto" w:fill="FFFFFF"/>
            <w:hideMark/>
          </w:tcPr>
          <w:p w14:paraId="0F7CD349" w14:textId="77777777" w:rsidR="00060510" w:rsidRPr="00060510" w:rsidRDefault="00060510" w:rsidP="00060510">
            <w:r w:rsidRPr="00060510">
              <w:t xml:space="preserve">DG Gakkum, MoEF </w:t>
            </w:r>
          </w:p>
        </w:tc>
        <w:tc>
          <w:tcPr>
            <w:tcW w:w="1846" w:type="dxa"/>
            <w:shd w:val="clear" w:color="auto" w:fill="FFFFFF"/>
            <w:hideMark/>
          </w:tcPr>
          <w:p w14:paraId="42C24D65" w14:textId="77777777" w:rsidR="00060510" w:rsidRPr="00060510" w:rsidRDefault="00060510" w:rsidP="00060510">
            <w:r w:rsidRPr="00060510">
              <w:t>08129451350</w:t>
            </w:r>
          </w:p>
        </w:tc>
        <w:tc>
          <w:tcPr>
            <w:tcW w:w="4110" w:type="dxa"/>
            <w:shd w:val="clear" w:color="auto" w:fill="FFFFFF"/>
            <w:hideMark/>
          </w:tcPr>
          <w:p w14:paraId="331FE62C" w14:textId="77777777" w:rsidR="00060510" w:rsidRPr="00060510" w:rsidRDefault="00060510" w:rsidP="00060510">
            <w:r w:rsidRPr="00060510">
              <w:t>Ardi.risman@gmail.com</w:t>
            </w:r>
          </w:p>
        </w:tc>
      </w:tr>
      <w:tr w:rsidR="00060510" w:rsidRPr="00060510" w14:paraId="58C6D053" w14:textId="77777777" w:rsidTr="00DD7782">
        <w:tc>
          <w:tcPr>
            <w:tcW w:w="544" w:type="dxa"/>
            <w:shd w:val="clear" w:color="auto" w:fill="FFFFFF"/>
            <w:hideMark/>
          </w:tcPr>
          <w:p w14:paraId="1C46F112" w14:textId="77777777" w:rsidR="00060510" w:rsidRPr="00060510" w:rsidRDefault="00060510" w:rsidP="00060510">
            <w:r w:rsidRPr="00060510">
              <w:t>5</w:t>
            </w:r>
          </w:p>
        </w:tc>
        <w:tc>
          <w:tcPr>
            <w:tcW w:w="2376" w:type="dxa"/>
            <w:shd w:val="clear" w:color="auto" w:fill="FFFFFF"/>
            <w:hideMark/>
          </w:tcPr>
          <w:p w14:paraId="689B0DB0" w14:textId="77777777" w:rsidR="00060510" w:rsidRPr="00060510" w:rsidRDefault="00060510" w:rsidP="00060510">
            <w:r w:rsidRPr="00060510">
              <w:t>Siswoyo</w:t>
            </w:r>
          </w:p>
        </w:tc>
        <w:tc>
          <w:tcPr>
            <w:tcW w:w="4831" w:type="dxa"/>
            <w:shd w:val="clear" w:color="auto" w:fill="FFFFFF"/>
            <w:hideMark/>
          </w:tcPr>
          <w:p w14:paraId="1F690416" w14:textId="77777777" w:rsidR="00060510" w:rsidRPr="00060510" w:rsidRDefault="00060510" w:rsidP="00060510">
            <w:r w:rsidRPr="00060510">
              <w:t xml:space="preserve">DG Gakkum, MoEF </w:t>
            </w:r>
          </w:p>
        </w:tc>
        <w:tc>
          <w:tcPr>
            <w:tcW w:w="1846" w:type="dxa"/>
            <w:shd w:val="clear" w:color="auto" w:fill="FFFFFF"/>
            <w:hideMark/>
          </w:tcPr>
          <w:p w14:paraId="1ACE9018" w14:textId="77777777" w:rsidR="00060510" w:rsidRPr="00060510" w:rsidRDefault="00060510" w:rsidP="00060510">
            <w:r w:rsidRPr="00060510">
              <w:t>08121075045</w:t>
            </w:r>
          </w:p>
        </w:tc>
        <w:tc>
          <w:tcPr>
            <w:tcW w:w="4110" w:type="dxa"/>
            <w:shd w:val="clear" w:color="auto" w:fill="FFFFFF"/>
            <w:hideMark/>
          </w:tcPr>
          <w:p w14:paraId="017AA2DE" w14:textId="77777777" w:rsidR="00060510" w:rsidRPr="00060510" w:rsidRDefault="00060510" w:rsidP="00060510">
            <w:r w:rsidRPr="00060510">
              <w:t>siswoyo2009@yahoo.co.id</w:t>
            </w:r>
          </w:p>
        </w:tc>
      </w:tr>
      <w:tr w:rsidR="00060510" w:rsidRPr="00060510" w14:paraId="78C6411E" w14:textId="77777777" w:rsidTr="00DD7782">
        <w:tc>
          <w:tcPr>
            <w:tcW w:w="544" w:type="dxa"/>
            <w:shd w:val="clear" w:color="auto" w:fill="FFFFFF"/>
            <w:hideMark/>
          </w:tcPr>
          <w:p w14:paraId="5E32EA66" w14:textId="77777777" w:rsidR="00060510" w:rsidRPr="00060510" w:rsidRDefault="00060510" w:rsidP="00060510">
            <w:r w:rsidRPr="00060510">
              <w:t>6</w:t>
            </w:r>
          </w:p>
        </w:tc>
        <w:tc>
          <w:tcPr>
            <w:tcW w:w="2376" w:type="dxa"/>
            <w:shd w:val="clear" w:color="auto" w:fill="FFFFFF"/>
            <w:hideMark/>
          </w:tcPr>
          <w:p w14:paraId="62574616" w14:textId="77777777" w:rsidR="00060510" w:rsidRPr="00060510" w:rsidRDefault="00060510" w:rsidP="00060510">
            <w:r w:rsidRPr="00060510">
              <w:t>Bambang Dahono Aji</w:t>
            </w:r>
          </w:p>
        </w:tc>
        <w:tc>
          <w:tcPr>
            <w:tcW w:w="4831" w:type="dxa"/>
            <w:shd w:val="clear" w:color="auto" w:fill="FFFFFF"/>
            <w:hideMark/>
          </w:tcPr>
          <w:p w14:paraId="49289D92" w14:textId="77777777" w:rsidR="00060510" w:rsidRPr="00060510" w:rsidRDefault="00060510" w:rsidP="00060510">
            <w:r w:rsidRPr="00060510">
              <w:t>CITES Management Authority, MoEF</w:t>
            </w:r>
          </w:p>
        </w:tc>
        <w:tc>
          <w:tcPr>
            <w:tcW w:w="1846" w:type="dxa"/>
            <w:shd w:val="clear" w:color="auto" w:fill="FFFFFF"/>
            <w:hideMark/>
          </w:tcPr>
          <w:p w14:paraId="3631D33D" w14:textId="77777777" w:rsidR="00060510" w:rsidRPr="00060510" w:rsidRDefault="00060510" w:rsidP="00060510">
            <w:r w:rsidRPr="00060510">
              <w:t>081398727758</w:t>
            </w:r>
          </w:p>
        </w:tc>
        <w:tc>
          <w:tcPr>
            <w:tcW w:w="4110" w:type="dxa"/>
            <w:shd w:val="clear" w:color="auto" w:fill="FFFFFF"/>
            <w:hideMark/>
          </w:tcPr>
          <w:p w14:paraId="3081A5E6" w14:textId="77777777" w:rsidR="00060510" w:rsidRPr="00060510" w:rsidRDefault="00272CA4" w:rsidP="00060510">
            <w:hyperlink r:id="rId53" w:history="1">
              <w:r w:rsidR="00060510" w:rsidRPr="00060510">
                <w:rPr>
                  <w:rStyle w:val="Hyperlink"/>
                </w:rPr>
                <w:t>kukuh1980@gmail.com</w:t>
              </w:r>
            </w:hyperlink>
            <w:r w:rsidR="00060510" w:rsidRPr="00060510">
              <w:t xml:space="preserve"> (staff)</w:t>
            </w:r>
          </w:p>
        </w:tc>
      </w:tr>
      <w:tr w:rsidR="00060510" w:rsidRPr="00060510" w14:paraId="61DAA900" w14:textId="77777777" w:rsidTr="00DD7782">
        <w:tc>
          <w:tcPr>
            <w:tcW w:w="544" w:type="dxa"/>
            <w:shd w:val="clear" w:color="auto" w:fill="FFFFFF"/>
            <w:hideMark/>
          </w:tcPr>
          <w:p w14:paraId="68BD108F" w14:textId="77777777" w:rsidR="00060510" w:rsidRPr="00060510" w:rsidRDefault="00060510" w:rsidP="00060510">
            <w:r w:rsidRPr="00060510">
              <w:t>7</w:t>
            </w:r>
          </w:p>
        </w:tc>
        <w:tc>
          <w:tcPr>
            <w:tcW w:w="2376" w:type="dxa"/>
            <w:shd w:val="clear" w:color="auto" w:fill="FFFFFF"/>
            <w:hideMark/>
          </w:tcPr>
          <w:p w14:paraId="3831371C" w14:textId="77777777" w:rsidR="00060510" w:rsidRPr="00060510" w:rsidRDefault="00060510" w:rsidP="00060510">
            <w:r w:rsidRPr="00060510">
              <w:t>Indra Exploitasia</w:t>
            </w:r>
          </w:p>
        </w:tc>
        <w:tc>
          <w:tcPr>
            <w:tcW w:w="4831" w:type="dxa"/>
            <w:shd w:val="clear" w:color="auto" w:fill="FFFFFF"/>
            <w:hideMark/>
          </w:tcPr>
          <w:p w14:paraId="531BFBFF" w14:textId="77777777" w:rsidR="00060510" w:rsidRPr="00060510" w:rsidRDefault="00060510" w:rsidP="00060510">
            <w:r w:rsidRPr="00060510">
              <w:t>CITES Management Authority, MoEF</w:t>
            </w:r>
          </w:p>
        </w:tc>
        <w:tc>
          <w:tcPr>
            <w:tcW w:w="1846" w:type="dxa"/>
            <w:shd w:val="clear" w:color="auto" w:fill="FFFFFF"/>
          </w:tcPr>
          <w:p w14:paraId="739F42C5" w14:textId="77777777" w:rsidR="00060510" w:rsidRPr="00060510" w:rsidRDefault="00060510" w:rsidP="00060510"/>
        </w:tc>
        <w:tc>
          <w:tcPr>
            <w:tcW w:w="4110" w:type="dxa"/>
            <w:shd w:val="clear" w:color="auto" w:fill="FFFFFF"/>
          </w:tcPr>
          <w:p w14:paraId="3FD1774D" w14:textId="77777777" w:rsidR="00060510" w:rsidRPr="00060510" w:rsidRDefault="00060510" w:rsidP="00060510"/>
        </w:tc>
      </w:tr>
      <w:tr w:rsidR="00060510" w:rsidRPr="00060510" w14:paraId="004E7F70" w14:textId="77777777" w:rsidTr="00DD7782">
        <w:tc>
          <w:tcPr>
            <w:tcW w:w="544" w:type="dxa"/>
            <w:shd w:val="clear" w:color="auto" w:fill="FFFFFF"/>
            <w:hideMark/>
          </w:tcPr>
          <w:p w14:paraId="1C9251A6" w14:textId="77777777" w:rsidR="00060510" w:rsidRPr="00060510" w:rsidRDefault="00060510" w:rsidP="00060510">
            <w:r w:rsidRPr="00060510">
              <w:t>8</w:t>
            </w:r>
          </w:p>
        </w:tc>
        <w:tc>
          <w:tcPr>
            <w:tcW w:w="2376" w:type="dxa"/>
            <w:shd w:val="clear" w:color="auto" w:fill="FFFFFF"/>
            <w:hideMark/>
          </w:tcPr>
          <w:p w14:paraId="34530F51" w14:textId="77777777" w:rsidR="00060510" w:rsidRPr="00060510" w:rsidRDefault="00060510" w:rsidP="00060510">
            <w:r w:rsidRPr="00060510">
              <w:t>Puja Utama</w:t>
            </w:r>
          </w:p>
        </w:tc>
        <w:tc>
          <w:tcPr>
            <w:tcW w:w="4831" w:type="dxa"/>
            <w:shd w:val="clear" w:color="auto" w:fill="FFFFFF"/>
            <w:hideMark/>
          </w:tcPr>
          <w:p w14:paraId="717F713C" w14:textId="77777777" w:rsidR="00060510" w:rsidRPr="00060510" w:rsidRDefault="00060510" w:rsidP="00060510">
            <w:r w:rsidRPr="00060510">
              <w:t>CITES Management Authority, MoEF</w:t>
            </w:r>
          </w:p>
        </w:tc>
        <w:tc>
          <w:tcPr>
            <w:tcW w:w="1846" w:type="dxa"/>
            <w:shd w:val="clear" w:color="auto" w:fill="FFFFFF"/>
            <w:hideMark/>
          </w:tcPr>
          <w:p w14:paraId="412810B2" w14:textId="77777777" w:rsidR="00060510" w:rsidRPr="00060510" w:rsidRDefault="00060510" w:rsidP="00060510">
            <w:r w:rsidRPr="00060510">
              <w:t>08127963755</w:t>
            </w:r>
          </w:p>
        </w:tc>
        <w:tc>
          <w:tcPr>
            <w:tcW w:w="4110" w:type="dxa"/>
            <w:shd w:val="clear" w:color="auto" w:fill="FFFFFF"/>
            <w:hideMark/>
          </w:tcPr>
          <w:p w14:paraId="391546EB" w14:textId="77777777" w:rsidR="00060510" w:rsidRPr="00060510" w:rsidRDefault="00060510" w:rsidP="00060510">
            <w:r w:rsidRPr="00060510">
              <w:t>putamapuja@gmail.com</w:t>
            </w:r>
          </w:p>
        </w:tc>
      </w:tr>
      <w:tr w:rsidR="00060510" w:rsidRPr="00060510" w14:paraId="0461BBEB" w14:textId="77777777" w:rsidTr="00DD7782">
        <w:tc>
          <w:tcPr>
            <w:tcW w:w="544" w:type="dxa"/>
            <w:shd w:val="clear" w:color="auto" w:fill="FFFFFF"/>
            <w:hideMark/>
          </w:tcPr>
          <w:p w14:paraId="5E7BABE6" w14:textId="77777777" w:rsidR="00060510" w:rsidRPr="00060510" w:rsidRDefault="00060510" w:rsidP="00060510">
            <w:r w:rsidRPr="00060510">
              <w:t>9</w:t>
            </w:r>
          </w:p>
        </w:tc>
        <w:tc>
          <w:tcPr>
            <w:tcW w:w="2376" w:type="dxa"/>
            <w:shd w:val="clear" w:color="auto" w:fill="FFFFFF"/>
            <w:hideMark/>
          </w:tcPr>
          <w:p w14:paraId="497E89F2" w14:textId="77777777" w:rsidR="00060510" w:rsidRPr="00060510" w:rsidRDefault="00060510" w:rsidP="00060510">
            <w:r w:rsidRPr="00060510">
              <w:t>Awen Supranata</w:t>
            </w:r>
          </w:p>
        </w:tc>
        <w:tc>
          <w:tcPr>
            <w:tcW w:w="4831" w:type="dxa"/>
            <w:shd w:val="clear" w:color="auto" w:fill="FFFFFF"/>
            <w:hideMark/>
          </w:tcPr>
          <w:p w14:paraId="167EE6A7" w14:textId="77777777" w:rsidR="00060510" w:rsidRPr="00060510" w:rsidRDefault="00060510" w:rsidP="00060510">
            <w:r w:rsidRPr="00060510">
              <w:t xml:space="preserve">BKSDA DKI Jakarta </w:t>
            </w:r>
          </w:p>
        </w:tc>
        <w:tc>
          <w:tcPr>
            <w:tcW w:w="1846" w:type="dxa"/>
            <w:shd w:val="clear" w:color="auto" w:fill="FFFFFF"/>
            <w:hideMark/>
          </w:tcPr>
          <w:p w14:paraId="1D635110" w14:textId="77777777" w:rsidR="00060510" w:rsidRPr="00060510" w:rsidRDefault="00060510" w:rsidP="00060510">
            <w:r w:rsidRPr="00060510">
              <w:t>081284080008</w:t>
            </w:r>
          </w:p>
        </w:tc>
        <w:tc>
          <w:tcPr>
            <w:tcW w:w="4110" w:type="dxa"/>
            <w:shd w:val="clear" w:color="auto" w:fill="FFFFFF"/>
            <w:hideMark/>
          </w:tcPr>
          <w:p w14:paraId="062995BA" w14:textId="77777777" w:rsidR="00060510" w:rsidRPr="00060510" w:rsidRDefault="00060510" w:rsidP="00060510">
            <w:r w:rsidRPr="00060510">
              <w:t>-</w:t>
            </w:r>
          </w:p>
        </w:tc>
      </w:tr>
      <w:tr w:rsidR="00060510" w:rsidRPr="00060510" w14:paraId="11662DA3" w14:textId="77777777" w:rsidTr="00DD7782">
        <w:tc>
          <w:tcPr>
            <w:tcW w:w="544" w:type="dxa"/>
            <w:shd w:val="clear" w:color="auto" w:fill="FFFFFF"/>
            <w:hideMark/>
          </w:tcPr>
          <w:p w14:paraId="3472D474" w14:textId="77777777" w:rsidR="00060510" w:rsidRPr="00060510" w:rsidRDefault="00060510" w:rsidP="00060510">
            <w:r w:rsidRPr="00060510">
              <w:t>10</w:t>
            </w:r>
          </w:p>
        </w:tc>
        <w:tc>
          <w:tcPr>
            <w:tcW w:w="2376" w:type="dxa"/>
            <w:shd w:val="clear" w:color="auto" w:fill="FFFFFF"/>
            <w:hideMark/>
          </w:tcPr>
          <w:p w14:paraId="344D34D1" w14:textId="77777777" w:rsidR="00060510" w:rsidRPr="00060510" w:rsidRDefault="00060510" w:rsidP="00060510">
            <w:r w:rsidRPr="00060510">
              <w:t>Asep Adi Saputra</w:t>
            </w:r>
          </w:p>
        </w:tc>
        <w:tc>
          <w:tcPr>
            <w:tcW w:w="4831" w:type="dxa"/>
            <w:shd w:val="clear" w:color="auto" w:fill="FFFFFF"/>
            <w:hideMark/>
          </w:tcPr>
          <w:p w14:paraId="10F00521" w14:textId="77777777" w:rsidR="00060510" w:rsidRPr="00060510" w:rsidRDefault="00060510" w:rsidP="00060510">
            <w:r w:rsidRPr="00060510">
              <w:t>Tipidter V, Bareskrim, Indonesian National Police</w:t>
            </w:r>
          </w:p>
        </w:tc>
        <w:tc>
          <w:tcPr>
            <w:tcW w:w="1846" w:type="dxa"/>
            <w:shd w:val="clear" w:color="auto" w:fill="FFFFFF"/>
            <w:hideMark/>
          </w:tcPr>
          <w:p w14:paraId="6301763D" w14:textId="77777777" w:rsidR="00060510" w:rsidRPr="00060510" w:rsidRDefault="00060510" w:rsidP="00060510">
            <w:r w:rsidRPr="00060510">
              <w:t>0811919494</w:t>
            </w:r>
          </w:p>
        </w:tc>
        <w:tc>
          <w:tcPr>
            <w:tcW w:w="4110" w:type="dxa"/>
            <w:shd w:val="clear" w:color="auto" w:fill="FFFFFF"/>
            <w:hideMark/>
          </w:tcPr>
          <w:p w14:paraId="4A21E54A" w14:textId="77777777" w:rsidR="00060510" w:rsidRPr="00060510" w:rsidRDefault="00060510" w:rsidP="00060510">
            <w:r w:rsidRPr="00060510">
              <w:t>adisaputra_tp94@yahoo.co.id</w:t>
            </w:r>
          </w:p>
        </w:tc>
      </w:tr>
      <w:tr w:rsidR="00060510" w:rsidRPr="00060510" w14:paraId="3D38BBB0" w14:textId="77777777" w:rsidTr="00DD7782">
        <w:tc>
          <w:tcPr>
            <w:tcW w:w="544" w:type="dxa"/>
            <w:shd w:val="clear" w:color="auto" w:fill="FFFFFF"/>
            <w:hideMark/>
          </w:tcPr>
          <w:p w14:paraId="17F19352" w14:textId="77777777" w:rsidR="00060510" w:rsidRPr="00060510" w:rsidRDefault="00060510" w:rsidP="00060510">
            <w:r w:rsidRPr="00060510">
              <w:t>11</w:t>
            </w:r>
          </w:p>
        </w:tc>
        <w:tc>
          <w:tcPr>
            <w:tcW w:w="2376" w:type="dxa"/>
            <w:shd w:val="clear" w:color="auto" w:fill="FFFFFF"/>
            <w:hideMark/>
          </w:tcPr>
          <w:p w14:paraId="29AD60BF" w14:textId="77777777" w:rsidR="00060510" w:rsidRPr="00060510" w:rsidRDefault="00060510" w:rsidP="00060510">
            <w:r w:rsidRPr="00060510">
              <w:t>Heru Yulianto</w:t>
            </w:r>
          </w:p>
        </w:tc>
        <w:tc>
          <w:tcPr>
            <w:tcW w:w="4831" w:type="dxa"/>
            <w:shd w:val="clear" w:color="auto" w:fill="FFFFFF"/>
            <w:hideMark/>
          </w:tcPr>
          <w:p w14:paraId="7B653C73" w14:textId="77777777" w:rsidR="00060510" w:rsidRPr="00060510" w:rsidRDefault="00060510" w:rsidP="00060510">
            <w:r w:rsidRPr="00060510">
              <w:t>Tipidter V, Bareskrim, Indonesian National Police</w:t>
            </w:r>
          </w:p>
        </w:tc>
        <w:tc>
          <w:tcPr>
            <w:tcW w:w="1846" w:type="dxa"/>
            <w:shd w:val="clear" w:color="auto" w:fill="FFFFFF"/>
            <w:hideMark/>
          </w:tcPr>
          <w:p w14:paraId="75CD0966" w14:textId="77777777" w:rsidR="00060510" w:rsidRPr="00060510" w:rsidRDefault="00060510" w:rsidP="00060510">
            <w:r w:rsidRPr="00060510">
              <w:t>081385468007</w:t>
            </w:r>
          </w:p>
        </w:tc>
        <w:tc>
          <w:tcPr>
            <w:tcW w:w="4110" w:type="dxa"/>
            <w:shd w:val="clear" w:color="auto" w:fill="FFFFFF"/>
            <w:hideMark/>
          </w:tcPr>
          <w:p w14:paraId="55EE978C" w14:textId="77777777" w:rsidR="00060510" w:rsidRPr="00060510" w:rsidRDefault="00060510" w:rsidP="00060510">
            <w:r w:rsidRPr="00060510">
              <w:t>-</w:t>
            </w:r>
          </w:p>
        </w:tc>
      </w:tr>
      <w:tr w:rsidR="00060510" w:rsidRPr="00060510" w14:paraId="0E14B971" w14:textId="77777777" w:rsidTr="00DD7782">
        <w:tc>
          <w:tcPr>
            <w:tcW w:w="544" w:type="dxa"/>
            <w:shd w:val="clear" w:color="auto" w:fill="FFFFFF"/>
            <w:hideMark/>
          </w:tcPr>
          <w:p w14:paraId="44852302" w14:textId="77777777" w:rsidR="00060510" w:rsidRPr="00060510" w:rsidRDefault="00060510" w:rsidP="00060510">
            <w:r w:rsidRPr="00060510">
              <w:t>12</w:t>
            </w:r>
          </w:p>
        </w:tc>
        <w:tc>
          <w:tcPr>
            <w:tcW w:w="2376" w:type="dxa"/>
            <w:shd w:val="clear" w:color="auto" w:fill="FFFFFF"/>
            <w:hideMark/>
          </w:tcPr>
          <w:p w14:paraId="429CD5EC" w14:textId="77777777" w:rsidR="00060510" w:rsidRPr="00060510" w:rsidRDefault="00060510" w:rsidP="00060510">
            <w:r w:rsidRPr="00060510">
              <w:t>Noviar Andayani</w:t>
            </w:r>
          </w:p>
        </w:tc>
        <w:tc>
          <w:tcPr>
            <w:tcW w:w="4831" w:type="dxa"/>
            <w:shd w:val="clear" w:color="auto" w:fill="FFFFFF"/>
            <w:hideMark/>
          </w:tcPr>
          <w:p w14:paraId="15C7A28B" w14:textId="77777777" w:rsidR="00060510" w:rsidRPr="00060510" w:rsidRDefault="00060510" w:rsidP="00060510">
            <w:r w:rsidRPr="00060510">
              <w:t>National Coordinator, WCS – Indonesia Program</w:t>
            </w:r>
          </w:p>
        </w:tc>
        <w:tc>
          <w:tcPr>
            <w:tcW w:w="1846" w:type="dxa"/>
            <w:shd w:val="clear" w:color="auto" w:fill="FFFFFF"/>
          </w:tcPr>
          <w:p w14:paraId="26B35FE0" w14:textId="77777777" w:rsidR="00060510" w:rsidRPr="00060510" w:rsidRDefault="00060510" w:rsidP="00060510"/>
        </w:tc>
        <w:tc>
          <w:tcPr>
            <w:tcW w:w="4110" w:type="dxa"/>
            <w:shd w:val="clear" w:color="auto" w:fill="FFFFFF"/>
          </w:tcPr>
          <w:p w14:paraId="4A71E2C0" w14:textId="77777777" w:rsidR="00060510" w:rsidRPr="00060510" w:rsidRDefault="00060510" w:rsidP="00060510"/>
        </w:tc>
      </w:tr>
      <w:tr w:rsidR="00060510" w:rsidRPr="00060510" w14:paraId="2BED57AF" w14:textId="77777777" w:rsidTr="00DD7782">
        <w:tc>
          <w:tcPr>
            <w:tcW w:w="544" w:type="dxa"/>
            <w:shd w:val="clear" w:color="auto" w:fill="FFFFFF"/>
            <w:hideMark/>
          </w:tcPr>
          <w:p w14:paraId="4C1AE7C9" w14:textId="77777777" w:rsidR="00060510" w:rsidRPr="00060510" w:rsidRDefault="00060510" w:rsidP="00060510">
            <w:r w:rsidRPr="00060510">
              <w:t>13</w:t>
            </w:r>
          </w:p>
        </w:tc>
        <w:tc>
          <w:tcPr>
            <w:tcW w:w="2376" w:type="dxa"/>
            <w:shd w:val="clear" w:color="auto" w:fill="FFFFFF"/>
            <w:hideMark/>
          </w:tcPr>
          <w:p w14:paraId="3F3AEBA7" w14:textId="77777777" w:rsidR="00060510" w:rsidRPr="00060510" w:rsidRDefault="00060510" w:rsidP="00060510">
            <w:r w:rsidRPr="00060510">
              <w:t>Dwi N. Adhiasto</w:t>
            </w:r>
          </w:p>
        </w:tc>
        <w:tc>
          <w:tcPr>
            <w:tcW w:w="4831" w:type="dxa"/>
            <w:shd w:val="clear" w:color="auto" w:fill="FFFFFF"/>
            <w:hideMark/>
          </w:tcPr>
          <w:p w14:paraId="526F3325" w14:textId="77777777" w:rsidR="00060510" w:rsidRPr="00060510" w:rsidRDefault="00060510" w:rsidP="00060510">
            <w:r w:rsidRPr="00060510">
              <w:t>WCS – Indonesia Program</w:t>
            </w:r>
          </w:p>
        </w:tc>
        <w:tc>
          <w:tcPr>
            <w:tcW w:w="1846" w:type="dxa"/>
            <w:shd w:val="clear" w:color="auto" w:fill="FFFFFF"/>
            <w:hideMark/>
          </w:tcPr>
          <w:p w14:paraId="0F09E53E" w14:textId="77777777" w:rsidR="00060510" w:rsidRPr="00060510" w:rsidRDefault="00060510" w:rsidP="00060510">
            <w:r w:rsidRPr="00060510">
              <w:t>+1(917)3796194</w:t>
            </w:r>
          </w:p>
        </w:tc>
        <w:tc>
          <w:tcPr>
            <w:tcW w:w="4110" w:type="dxa"/>
            <w:shd w:val="clear" w:color="auto" w:fill="FFFFFF"/>
            <w:hideMark/>
          </w:tcPr>
          <w:p w14:paraId="09AC23FD" w14:textId="77777777" w:rsidR="00060510" w:rsidRPr="00060510" w:rsidRDefault="00060510" w:rsidP="00060510">
            <w:r w:rsidRPr="00060510">
              <w:t>adhiasto@gmail.com</w:t>
            </w:r>
          </w:p>
        </w:tc>
      </w:tr>
      <w:tr w:rsidR="00060510" w:rsidRPr="00060510" w14:paraId="2D90BCB6" w14:textId="77777777" w:rsidTr="00DD7782">
        <w:tc>
          <w:tcPr>
            <w:tcW w:w="544" w:type="dxa"/>
            <w:shd w:val="clear" w:color="auto" w:fill="FFFFFF"/>
            <w:hideMark/>
          </w:tcPr>
          <w:p w14:paraId="4B49A5F2" w14:textId="77777777" w:rsidR="00060510" w:rsidRPr="00060510" w:rsidRDefault="00060510" w:rsidP="00060510">
            <w:r w:rsidRPr="00060510">
              <w:t>14</w:t>
            </w:r>
          </w:p>
        </w:tc>
        <w:tc>
          <w:tcPr>
            <w:tcW w:w="2376" w:type="dxa"/>
            <w:shd w:val="clear" w:color="auto" w:fill="FFFFFF"/>
            <w:hideMark/>
          </w:tcPr>
          <w:p w14:paraId="637018CB" w14:textId="77777777" w:rsidR="00060510" w:rsidRPr="00060510" w:rsidRDefault="00060510" w:rsidP="00060510">
            <w:r w:rsidRPr="00060510">
              <w:t>Chairul Saleh</w:t>
            </w:r>
          </w:p>
        </w:tc>
        <w:tc>
          <w:tcPr>
            <w:tcW w:w="4831" w:type="dxa"/>
            <w:shd w:val="clear" w:color="auto" w:fill="FFFFFF"/>
            <w:hideMark/>
          </w:tcPr>
          <w:p w14:paraId="5E740274" w14:textId="77777777" w:rsidR="00060510" w:rsidRPr="00060510" w:rsidRDefault="00060510" w:rsidP="00060510">
            <w:r w:rsidRPr="00060510">
              <w:t>WWF Indonesia</w:t>
            </w:r>
          </w:p>
        </w:tc>
        <w:tc>
          <w:tcPr>
            <w:tcW w:w="1846" w:type="dxa"/>
            <w:shd w:val="clear" w:color="auto" w:fill="FFFFFF"/>
            <w:hideMark/>
          </w:tcPr>
          <w:p w14:paraId="238F0CC3" w14:textId="77777777" w:rsidR="00060510" w:rsidRPr="00060510" w:rsidRDefault="00060510" w:rsidP="00060510">
            <w:r w:rsidRPr="00060510">
              <w:t>0811102902</w:t>
            </w:r>
          </w:p>
        </w:tc>
        <w:tc>
          <w:tcPr>
            <w:tcW w:w="4110" w:type="dxa"/>
            <w:shd w:val="clear" w:color="auto" w:fill="FFFFFF"/>
            <w:hideMark/>
          </w:tcPr>
          <w:p w14:paraId="41E9488A" w14:textId="77777777" w:rsidR="00060510" w:rsidRPr="00060510" w:rsidRDefault="00272CA4" w:rsidP="00060510">
            <w:hyperlink r:id="rId54" w:history="1">
              <w:r w:rsidR="00060510" w:rsidRPr="00060510">
                <w:rPr>
                  <w:rStyle w:val="Hyperlink"/>
                </w:rPr>
                <w:t>csaleh@wwf.co.id</w:t>
              </w:r>
            </w:hyperlink>
            <w:r w:rsidR="00060510" w:rsidRPr="00060510">
              <w:t>; csaleh@wwf.id</w:t>
            </w:r>
          </w:p>
        </w:tc>
      </w:tr>
      <w:tr w:rsidR="00060510" w:rsidRPr="00060510" w14:paraId="421321D2" w14:textId="77777777" w:rsidTr="00DD7782">
        <w:tc>
          <w:tcPr>
            <w:tcW w:w="544" w:type="dxa"/>
            <w:shd w:val="clear" w:color="auto" w:fill="FFFFFF"/>
            <w:hideMark/>
          </w:tcPr>
          <w:p w14:paraId="24A45F25" w14:textId="77777777" w:rsidR="00060510" w:rsidRPr="00060510" w:rsidRDefault="00060510" w:rsidP="00060510">
            <w:r w:rsidRPr="00060510">
              <w:t>15</w:t>
            </w:r>
          </w:p>
        </w:tc>
        <w:tc>
          <w:tcPr>
            <w:tcW w:w="2376" w:type="dxa"/>
            <w:shd w:val="clear" w:color="auto" w:fill="FFFFFF"/>
            <w:hideMark/>
          </w:tcPr>
          <w:p w14:paraId="50E2DDCA" w14:textId="77777777" w:rsidR="00060510" w:rsidRPr="00060510" w:rsidRDefault="00060510" w:rsidP="00060510">
            <w:r w:rsidRPr="00060510">
              <w:t>Hadi Wijaya</w:t>
            </w:r>
          </w:p>
        </w:tc>
        <w:tc>
          <w:tcPr>
            <w:tcW w:w="4831" w:type="dxa"/>
            <w:shd w:val="clear" w:color="auto" w:fill="FFFFFF"/>
            <w:hideMark/>
          </w:tcPr>
          <w:p w14:paraId="2A6375EF" w14:textId="77777777" w:rsidR="00060510" w:rsidRPr="00060510" w:rsidRDefault="00060510" w:rsidP="00060510">
            <w:r w:rsidRPr="00060510">
              <w:t>Trader and exporter</w:t>
            </w:r>
          </w:p>
        </w:tc>
        <w:tc>
          <w:tcPr>
            <w:tcW w:w="1846" w:type="dxa"/>
            <w:shd w:val="clear" w:color="auto" w:fill="FFFFFF"/>
          </w:tcPr>
          <w:p w14:paraId="44B02CB6" w14:textId="77777777" w:rsidR="00060510" w:rsidRPr="00060510" w:rsidRDefault="00060510" w:rsidP="00060510"/>
        </w:tc>
        <w:tc>
          <w:tcPr>
            <w:tcW w:w="4110" w:type="dxa"/>
            <w:shd w:val="clear" w:color="auto" w:fill="FFFFFF"/>
          </w:tcPr>
          <w:p w14:paraId="35B0289F" w14:textId="77777777" w:rsidR="00060510" w:rsidRPr="00060510" w:rsidRDefault="00060510" w:rsidP="00060510"/>
        </w:tc>
      </w:tr>
      <w:tr w:rsidR="00060510" w:rsidRPr="00060510" w14:paraId="66F8CDE1" w14:textId="77777777" w:rsidTr="00DD7782">
        <w:tc>
          <w:tcPr>
            <w:tcW w:w="7751" w:type="dxa"/>
            <w:gridSpan w:val="3"/>
            <w:shd w:val="clear" w:color="auto" w:fill="FFFFFF"/>
            <w:hideMark/>
          </w:tcPr>
          <w:p w14:paraId="730548C2" w14:textId="77777777" w:rsidR="00060510" w:rsidRPr="00060510" w:rsidRDefault="00060510" w:rsidP="00060510">
            <w:pPr>
              <w:rPr>
                <w:i/>
              </w:rPr>
            </w:pPr>
            <w:r w:rsidRPr="00060510">
              <w:rPr>
                <w:i/>
              </w:rPr>
              <w:t>Field interview in Manado, Gorontalo and Bitung Seaport</w:t>
            </w:r>
          </w:p>
        </w:tc>
        <w:tc>
          <w:tcPr>
            <w:tcW w:w="1846" w:type="dxa"/>
            <w:shd w:val="clear" w:color="auto" w:fill="FFFFFF"/>
          </w:tcPr>
          <w:p w14:paraId="2CC521A8" w14:textId="77777777" w:rsidR="00060510" w:rsidRPr="00060510" w:rsidRDefault="00060510" w:rsidP="00060510">
            <w:pPr>
              <w:rPr>
                <w:i/>
              </w:rPr>
            </w:pPr>
          </w:p>
        </w:tc>
        <w:tc>
          <w:tcPr>
            <w:tcW w:w="4110" w:type="dxa"/>
            <w:shd w:val="clear" w:color="auto" w:fill="FFFFFF"/>
          </w:tcPr>
          <w:p w14:paraId="21A8E228" w14:textId="77777777" w:rsidR="00060510" w:rsidRPr="00060510" w:rsidRDefault="00060510" w:rsidP="00060510">
            <w:pPr>
              <w:rPr>
                <w:i/>
              </w:rPr>
            </w:pPr>
          </w:p>
        </w:tc>
      </w:tr>
      <w:tr w:rsidR="00060510" w:rsidRPr="00060510" w14:paraId="0089F8B6" w14:textId="77777777" w:rsidTr="00DD7782">
        <w:tc>
          <w:tcPr>
            <w:tcW w:w="544" w:type="dxa"/>
            <w:shd w:val="clear" w:color="auto" w:fill="FFFFFF"/>
            <w:hideMark/>
          </w:tcPr>
          <w:p w14:paraId="71FF172A" w14:textId="77777777" w:rsidR="00060510" w:rsidRPr="00060510" w:rsidRDefault="00060510" w:rsidP="00060510">
            <w:r w:rsidRPr="00060510">
              <w:t>1</w:t>
            </w:r>
          </w:p>
        </w:tc>
        <w:tc>
          <w:tcPr>
            <w:tcW w:w="2376" w:type="dxa"/>
            <w:shd w:val="clear" w:color="auto" w:fill="FFFFFF"/>
            <w:hideMark/>
          </w:tcPr>
          <w:p w14:paraId="62288BB5" w14:textId="77777777" w:rsidR="00060510" w:rsidRPr="00060510" w:rsidRDefault="00060510" w:rsidP="00060510">
            <w:r w:rsidRPr="00060510">
              <w:t>Sudiyono</w:t>
            </w:r>
          </w:p>
        </w:tc>
        <w:tc>
          <w:tcPr>
            <w:tcW w:w="4831" w:type="dxa"/>
            <w:shd w:val="clear" w:color="auto" w:fill="FFFFFF"/>
            <w:hideMark/>
          </w:tcPr>
          <w:p w14:paraId="48849CDC" w14:textId="77777777" w:rsidR="00060510" w:rsidRPr="00060510" w:rsidRDefault="00060510" w:rsidP="00060510">
            <w:r w:rsidRPr="00060510">
              <w:t>BKSDA North Sulawesi</w:t>
            </w:r>
          </w:p>
        </w:tc>
        <w:tc>
          <w:tcPr>
            <w:tcW w:w="1846" w:type="dxa"/>
            <w:shd w:val="clear" w:color="auto" w:fill="FFFFFF"/>
            <w:hideMark/>
          </w:tcPr>
          <w:p w14:paraId="2282724D" w14:textId="77777777" w:rsidR="00060510" w:rsidRPr="00060510" w:rsidRDefault="00060510" w:rsidP="00060510">
            <w:pPr>
              <w:rPr>
                <w:lang w:val="en-GB"/>
              </w:rPr>
            </w:pPr>
            <w:r w:rsidRPr="00060510">
              <w:rPr>
                <w:lang w:val="en-GB"/>
              </w:rPr>
              <w:t>081341259818</w:t>
            </w:r>
          </w:p>
        </w:tc>
        <w:tc>
          <w:tcPr>
            <w:tcW w:w="4110" w:type="dxa"/>
            <w:shd w:val="clear" w:color="auto" w:fill="FFFFFF"/>
            <w:hideMark/>
          </w:tcPr>
          <w:p w14:paraId="0167A74D" w14:textId="77777777" w:rsidR="00060510" w:rsidRPr="00060510" w:rsidRDefault="00060510" w:rsidP="00060510">
            <w:pPr>
              <w:rPr>
                <w:lang w:val="en-GB"/>
              </w:rPr>
            </w:pPr>
            <w:r w:rsidRPr="00060510">
              <w:rPr>
                <w:lang w:val="en-GB"/>
              </w:rPr>
              <w:t>81sudiyono@gmail.com</w:t>
            </w:r>
          </w:p>
        </w:tc>
      </w:tr>
      <w:tr w:rsidR="00060510" w:rsidRPr="00060510" w14:paraId="491129FC" w14:textId="77777777" w:rsidTr="00DD7782">
        <w:tc>
          <w:tcPr>
            <w:tcW w:w="544" w:type="dxa"/>
            <w:shd w:val="clear" w:color="auto" w:fill="FFFFFF"/>
            <w:hideMark/>
          </w:tcPr>
          <w:p w14:paraId="48171963" w14:textId="77777777" w:rsidR="00060510" w:rsidRPr="00060510" w:rsidRDefault="00060510" w:rsidP="00060510">
            <w:r w:rsidRPr="00060510">
              <w:t>2</w:t>
            </w:r>
          </w:p>
        </w:tc>
        <w:tc>
          <w:tcPr>
            <w:tcW w:w="2376" w:type="dxa"/>
            <w:shd w:val="clear" w:color="auto" w:fill="FFFFFF"/>
            <w:hideMark/>
          </w:tcPr>
          <w:p w14:paraId="3935C3F1" w14:textId="77777777" w:rsidR="00060510" w:rsidRPr="00060510" w:rsidRDefault="00060510" w:rsidP="00060510">
            <w:r w:rsidRPr="00060510">
              <w:t>William Tengker</w:t>
            </w:r>
          </w:p>
        </w:tc>
        <w:tc>
          <w:tcPr>
            <w:tcW w:w="4831" w:type="dxa"/>
            <w:shd w:val="clear" w:color="auto" w:fill="FFFFFF"/>
            <w:hideMark/>
          </w:tcPr>
          <w:p w14:paraId="5EAABF07" w14:textId="77777777" w:rsidR="00060510" w:rsidRPr="00060510" w:rsidRDefault="00060510" w:rsidP="00060510">
            <w:r w:rsidRPr="00060510">
              <w:t>Head of Gakkum, North Sulawesi</w:t>
            </w:r>
          </w:p>
        </w:tc>
        <w:tc>
          <w:tcPr>
            <w:tcW w:w="1846" w:type="dxa"/>
            <w:shd w:val="clear" w:color="auto" w:fill="FFFFFF"/>
          </w:tcPr>
          <w:p w14:paraId="576F5E83" w14:textId="77777777" w:rsidR="00060510" w:rsidRPr="00060510" w:rsidRDefault="00060510" w:rsidP="00060510"/>
        </w:tc>
        <w:tc>
          <w:tcPr>
            <w:tcW w:w="4110" w:type="dxa"/>
            <w:shd w:val="clear" w:color="auto" w:fill="FFFFFF"/>
          </w:tcPr>
          <w:p w14:paraId="6689A1CD" w14:textId="77777777" w:rsidR="00060510" w:rsidRPr="00060510" w:rsidRDefault="00060510" w:rsidP="00060510"/>
        </w:tc>
      </w:tr>
      <w:tr w:rsidR="00060510" w:rsidRPr="00060510" w14:paraId="0859BE33" w14:textId="77777777" w:rsidTr="00DD7782">
        <w:tc>
          <w:tcPr>
            <w:tcW w:w="544" w:type="dxa"/>
            <w:shd w:val="clear" w:color="auto" w:fill="FFFFFF"/>
            <w:hideMark/>
          </w:tcPr>
          <w:p w14:paraId="328493B2" w14:textId="77777777" w:rsidR="00060510" w:rsidRPr="00060510" w:rsidRDefault="00060510" w:rsidP="00060510">
            <w:r w:rsidRPr="00060510">
              <w:t>3</w:t>
            </w:r>
          </w:p>
        </w:tc>
        <w:tc>
          <w:tcPr>
            <w:tcW w:w="2376" w:type="dxa"/>
            <w:shd w:val="clear" w:color="auto" w:fill="FFFFFF"/>
            <w:hideMark/>
          </w:tcPr>
          <w:p w14:paraId="2322E3C4" w14:textId="77777777" w:rsidR="00060510" w:rsidRPr="00060510" w:rsidRDefault="00060510" w:rsidP="00060510">
            <w:r w:rsidRPr="00060510">
              <w:t>Alfons Patundung</w:t>
            </w:r>
          </w:p>
        </w:tc>
        <w:tc>
          <w:tcPr>
            <w:tcW w:w="4831" w:type="dxa"/>
            <w:shd w:val="clear" w:color="auto" w:fill="FFFFFF"/>
            <w:hideMark/>
          </w:tcPr>
          <w:p w14:paraId="0C88905A" w14:textId="77777777" w:rsidR="00060510" w:rsidRPr="00060510" w:rsidRDefault="00060510" w:rsidP="00060510">
            <w:r w:rsidRPr="00060510">
              <w:t>WCS – Indonesia Program</w:t>
            </w:r>
          </w:p>
        </w:tc>
        <w:tc>
          <w:tcPr>
            <w:tcW w:w="1846" w:type="dxa"/>
            <w:shd w:val="clear" w:color="auto" w:fill="FFFFFF"/>
          </w:tcPr>
          <w:p w14:paraId="6E167E5F" w14:textId="77777777" w:rsidR="00060510" w:rsidRPr="00060510" w:rsidRDefault="00060510" w:rsidP="00060510">
            <w:pPr>
              <w:rPr>
                <w:lang w:val="en-GB"/>
              </w:rPr>
            </w:pPr>
          </w:p>
        </w:tc>
        <w:tc>
          <w:tcPr>
            <w:tcW w:w="4110" w:type="dxa"/>
            <w:shd w:val="clear" w:color="auto" w:fill="FFFFFF"/>
          </w:tcPr>
          <w:p w14:paraId="6FFAECC2" w14:textId="77777777" w:rsidR="00060510" w:rsidRPr="00060510" w:rsidRDefault="00060510" w:rsidP="00060510">
            <w:pPr>
              <w:rPr>
                <w:lang w:val="en-GB"/>
              </w:rPr>
            </w:pPr>
            <w:r w:rsidRPr="00060510">
              <w:rPr>
                <w:lang w:val="en-GB"/>
              </w:rPr>
              <w:t>apatandung@gmail.com</w:t>
            </w:r>
          </w:p>
        </w:tc>
      </w:tr>
      <w:tr w:rsidR="00060510" w:rsidRPr="00060510" w14:paraId="06155893" w14:textId="77777777" w:rsidTr="00DD7782">
        <w:tc>
          <w:tcPr>
            <w:tcW w:w="544" w:type="dxa"/>
            <w:shd w:val="clear" w:color="auto" w:fill="FFFFFF"/>
            <w:hideMark/>
          </w:tcPr>
          <w:p w14:paraId="75E25768" w14:textId="77777777" w:rsidR="00060510" w:rsidRPr="00060510" w:rsidRDefault="00060510" w:rsidP="00060510">
            <w:r w:rsidRPr="00060510">
              <w:t>4</w:t>
            </w:r>
          </w:p>
        </w:tc>
        <w:tc>
          <w:tcPr>
            <w:tcW w:w="2376" w:type="dxa"/>
            <w:shd w:val="clear" w:color="auto" w:fill="FFFFFF"/>
            <w:hideMark/>
          </w:tcPr>
          <w:p w14:paraId="0740296B" w14:textId="77777777" w:rsidR="00060510" w:rsidRPr="00060510" w:rsidRDefault="00060510" w:rsidP="00060510">
            <w:r w:rsidRPr="00060510">
              <w:t>Iwan Honowu</w:t>
            </w:r>
          </w:p>
        </w:tc>
        <w:tc>
          <w:tcPr>
            <w:tcW w:w="4831" w:type="dxa"/>
            <w:shd w:val="clear" w:color="auto" w:fill="FFFFFF"/>
            <w:hideMark/>
          </w:tcPr>
          <w:p w14:paraId="4381B26E" w14:textId="77777777" w:rsidR="00060510" w:rsidRPr="00060510" w:rsidRDefault="00060510" w:rsidP="00060510">
            <w:r w:rsidRPr="00060510">
              <w:t>WCS – Indonesia Program</w:t>
            </w:r>
          </w:p>
        </w:tc>
        <w:tc>
          <w:tcPr>
            <w:tcW w:w="1846" w:type="dxa"/>
            <w:shd w:val="clear" w:color="auto" w:fill="FFFFFF"/>
          </w:tcPr>
          <w:p w14:paraId="61A70784" w14:textId="77777777" w:rsidR="00060510" w:rsidRPr="00060510" w:rsidRDefault="00060510" w:rsidP="00060510">
            <w:pPr>
              <w:rPr>
                <w:lang w:val="en-GB"/>
              </w:rPr>
            </w:pPr>
          </w:p>
        </w:tc>
        <w:tc>
          <w:tcPr>
            <w:tcW w:w="4110" w:type="dxa"/>
            <w:shd w:val="clear" w:color="auto" w:fill="FFFFFF"/>
          </w:tcPr>
          <w:p w14:paraId="5FD83FD3" w14:textId="77777777" w:rsidR="00060510" w:rsidRPr="00060510" w:rsidRDefault="00060510" w:rsidP="00060510">
            <w:pPr>
              <w:rPr>
                <w:lang w:val="en-GB"/>
              </w:rPr>
            </w:pPr>
            <w:r w:rsidRPr="00060510">
              <w:rPr>
                <w:lang w:val="en-GB"/>
              </w:rPr>
              <w:t>iwan.hunowu@gmail.com</w:t>
            </w:r>
          </w:p>
        </w:tc>
      </w:tr>
      <w:tr w:rsidR="00060510" w:rsidRPr="00060510" w14:paraId="552A71AC" w14:textId="77777777" w:rsidTr="00DD7782">
        <w:tc>
          <w:tcPr>
            <w:tcW w:w="544" w:type="dxa"/>
            <w:shd w:val="clear" w:color="auto" w:fill="FFFFFF"/>
            <w:hideMark/>
          </w:tcPr>
          <w:p w14:paraId="7BF3A77C" w14:textId="77777777" w:rsidR="00060510" w:rsidRPr="00060510" w:rsidRDefault="00060510" w:rsidP="00060510">
            <w:r w:rsidRPr="00060510">
              <w:t>5</w:t>
            </w:r>
          </w:p>
        </w:tc>
        <w:tc>
          <w:tcPr>
            <w:tcW w:w="2376" w:type="dxa"/>
            <w:shd w:val="clear" w:color="auto" w:fill="FFFFFF"/>
            <w:hideMark/>
          </w:tcPr>
          <w:p w14:paraId="4D6D4711" w14:textId="77777777" w:rsidR="00060510" w:rsidRPr="00060510" w:rsidRDefault="00060510" w:rsidP="00060510">
            <w:r w:rsidRPr="00060510">
              <w:t>Simon Pulzer</w:t>
            </w:r>
          </w:p>
        </w:tc>
        <w:tc>
          <w:tcPr>
            <w:tcW w:w="4831" w:type="dxa"/>
            <w:shd w:val="clear" w:color="auto" w:fill="FFFFFF"/>
            <w:hideMark/>
          </w:tcPr>
          <w:p w14:paraId="744C3D4D" w14:textId="77777777" w:rsidR="00060510" w:rsidRPr="00060510" w:rsidRDefault="00060510" w:rsidP="00060510">
            <w:r w:rsidRPr="00060510">
              <w:t>Head of Tasikoki Rescue Center</w:t>
            </w:r>
          </w:p>
        </w:tc>
        <w:tc>
          <w:tcPr>
            <w:tcW w:w="1846" w:type="dxa"/>
            <w:shd w:val="clear" w:color="auto" w:fill="FFFFFF"/>
          </w:tcPr>
          <w:p w14:paraId="2BD8A2EB" w14:textId="77777777" w:rsidR="00060510" w:rsidRPr="00060510" w:rsidRDefault="00060510" w:rsidP="00060510">
            <w:pPr>
              <w:rPr>
                <w:lang w:val="en-GB"/>
              </w:rPr>
            </w:pPr>
          </w:p>
        </w:tc>
        <w:tc>
          <w:tcPr>
            <w:tcW w:w="4110" w:type="dxa"/>
            <w:shd w:val="clear" w:color="auto" w:fill="FFFFFF"/>
          </w:tcPr>
          <w:p w14:paraId="30EED33C" w14:textId="77777777" w:rsidR="00060510" w:rsidRPr="00060510" w:rsidRDefault="00060510" w:rsidP="00060510">
            <w:pPr>
              <w:rPr>
                <w:lang w:val="en-GB"/>
              </w:rPr>
            </w:pPr>
          </w:p>
        </w:tc>
      </w:tr>
      <w:tr w:rsidR="00060510" w:rsidRPr="00060510" w14:paraId="058CBB30" w14:textId="77777777" w:rsidTr="00DD7782">
        <w:tc>
          <w:tcPr>
            <w:tcW w:w="544" w:type="dxa"/>
            <w:shd w:val="clear" w:color="auto" w:fill="FFFFFF"/>
            <w:hideMark/>
          </w:tcPr>
          <w:p w14:paraId="5857BB42" w14:textId="77777777" w:rsidR="00060510" w:rsidRPr="00060510" w:rsidRDefault="00060510" w:rsidP="00060510">
            <w:r w:rsidRPr="00060510">
              <w:t>6</w:t>
            </w:r>
          </w:p>
        </w:tc>
        <w:tc>
          <w:tcPr>
            <w:tcW w:w="2376" w:type="dxa"/>
            <w:shd w:val="clear" w:color="auto" w:fill="FFFFFF"/>
            <w:hideMark/>
          </w:tcPr>
          <w:p w14:paraId="38B7C2C5" w14:textId="77777777" w:rsidR="00060510" w:rsidRPr="00060510" w:rsidRDefault="00060510" w:rsidP="00060510">
            <w:r w:rsidRPr="00060510">
              <w:t>John Tasirin</w:t>
            </w:r>
          </w:p>
        </w:tc>
        <w:tc>
          <w:tcPr>
            <w:tcW w:w="4831" w:type="dxa"/>
            <w:shd w:val="clear" w:color="auto" w:fill="FFFFFF"/>
            <w:hideMark/>
          </w:tcPr>
          <w:p w14:paraId="7CB7D9B4" w14:textId="77777777" w:rsidR="00060510" w:rsidRPr="00060510" w:rsidRDefault="00060510" w:rsidP="00060510">
            <w:r w:rsidRPr="00060510">
              <w:t>University of Sam Ratulangi</w:t>
            </w:r>
          </w:p>
        </w:tc>
        <w:tc>
          <w:tcPr>
            <w:tcW w:w="1846" w:type="dxa"/>
            <w:shd w:val="clear" w:color="auto" w:fill="FFFFFF"/>
          </w:tcPr>
          <w:p w14:paraId="3427BBF0" w14:textId="77777777" w:rsidR="00060510" w:rsidRPr="00060510" w:rsidRDefault="00060510" w:rsidP="00060510">
            <w:pPr>
              <w:rPr>
                <w:lang w:val="en-GB"/>
              </w:rPr>
            </w:pPr>
            <w:r w:rsidRPr="00060510">
              <w:t>08152301590</w:t>
            </w:r>
          </w:p>
        </w:tc>
        <w:tc>
          <w:tcPr>
            <w:tcW w:w="4110" w:type="dxa"/>
            <w:shd w:val="clear" w:color="auto" w:fill="FFFFFF"/>
          </w:tcPr>
          <w:p w14:paraId="7361AF3D" w14:textId="77777777" w:rsidR="00060510" w:rsidRPr="00060510" w:rsidRDefault="00060510" w:rsidP="00060510">
            <w:pPr>
              <w:rPr>
                <w:lang w:val="en-GB"/>
              </w:rPr>
            </w:pPr>
            <w:r w:rsidRPr="00060510">
              <w:t>jtasirin@</w:t>
            </w:r>
            <w:r w:rsidRPr="00060510">
              <w:rPr>
                <w:bCs/>
              </w:rPr>
              <w:t>gmail</w:t>
            </w:r>
            <w:r w:rsidRPr="00060510">
              <w:t>.com</w:t>
            </w:r>
          </w:p>
        </w:tc>
      </w:tr>
      <w:tr w:rsidR="00060510" w:rsidRPr="00060510" w14:paraId="3F3D4A9A" w14:textId="77777777" w:rsidTr="00DD7782">
        <w:tc>
          <w:tcPr>
            <w:tcW w:w="544" w:type="dxa"/>
            <w:shd w:val="clear" w:color="auto" w:fill="FFFFFF"/>
            <w:hideMark/>
          </w:tcPr>
          <w:p w14:paraId="02F5D604" w14:textId="77777777" w:rsidR="00060510" w:rsidRPr="00060510" w:rsidRDefault="00060510" w:rsidP="00060510">
            <w:r w:rsidRPr="00060510">
              <w:t>7</w:t>
            </w:r>
          </w:p>
        </w:tc>
        <w:tc>
          <w:tcPr>
            <w:tcW w:w="2376" w:type="dxa"/>
            <w:shd w:val="clear" w:color="auto" w:fill="FFFFFF"/>
            <w:hideMark/>
          </w:tcPr>
          <w:p w14:paraId="2C20060F" w14:textId="77777777" w:rsidR="00060510" w:rsidRPr="00060510" w:rsidRDefault="00060510" w:rsidP="00060510">
            <w:r w:rsidRPr="00060510">
              <w:t>Febriyanto Kolanus</w:t>
            </w:r>
          </w:p>
        </w:tc>
        <w:tc>
          <w:tcPr>
            <w:tcW w:w="4831" w:type="dxa"/>
            <w:shd w:val="clear" w:color="auto" w:fill="FFFFFF"/>
            <w:hideMark/>
          </w:tcPr>
          <w:p w14:paraId="6395468A" w14:textId="77777777" w:rsidR="00060510" w:rsidRPr="00060510" w:rsidRDefault="00060510" w:rsidP="00060510">
            <w:r w:rsidRPr="00060510">
              <w:t xml:space="preserve">University of Gorontalo </w:t>
            </w:r>
          </w:p>
        </w:tc>
        <w:tc>
          <w:tcPr>
            <w:tcW w:w="1846" w:type="dxa"/>
            <w:shd w:val="clear" w:color="auto" w:fill="FFFFFF"/>
          </w:tcPr>
          <w:p w14:paraId="70C00BD9" w14:textId="77777777" w:rsidR="00060510" w:rsidRPr="00060510" w:rsidRDefault="00060510" w:rsidP="00060510">
            <w:pPr>
              <w:rPr>
                <w:lang w:val="en-GB"/>
              </w:rPr>
            </w:pPr>
          </w:p>
        </w:tc>
        <w:tc>
          <w:tcPr>
            <w:tcW w:w="4110" w:type="dxa"/>
            <w:shd w:val="clear" w:color="auto" w:fill="FFFFFF"/>
          </w:tcPr>
          <w:p w14:paraId="12937D5E" w14:textId="77777777" w:rsidR="00060510" w:rsidRPr="00060510" w:rsidRDefault="00060510" w:rsidP="00060510">
            <w:pPr>
              <w:rPr>
                <w:lang w:val="en-GB"/>
              </w:rPr>
            </w:pPr>
          </w:p>
        </w:tc>
      </w:tr>
      <w:tr w:rsidR="00060510" w:rsidRPr="00060510" w14:paraId="38FF2B4C" w14:textId="77777777" w:rsidTr="00DD7782">
        <w:tc>
          <w:tcPr>
            <w:tcW w:w="544" w:type="dxa"/>
            <w:shd w:val="clear" w:color="auto" w:fill="FFFFFF"/>
            <w:hideMark/>
          </w:tcPr>
          <w:p w14:paraId="2D63CC6A" w14:textId="77777777" w:rsidR="00060510" w:rsidRPr="00060510" w:rsidRDefault="00060510" w:rsidP="00060510">
            <w:r w:rsidRPr="00060510">
              <w:t>8</w:t>
            </w:r>
          </w:p>
        </w:tc>
        <w:tc>
          <w:tcPr>
            <w:tcW w:w="2376" w:type="dxa"/>
            <w:shd w:val="clear" w:color="auto" w:fill="FFFFFF"/>
            <w:hideMark/>
          </w:tcPr>
          <w:p w14:paraId="68A5C982" w14:textId="77777777" w:rsidR="00060510" w:rsidRPr="00060510" w:rsidRDefault="00060510" w:rsidP="00060510">
            <w:r w:rsidRPr="00060510">
              <w:t>Iswan Dunggio</w:t>
            </w:r>
          </w:p>
        </w:tc>
        <w:tc>
          <w:tcPr>
            <w:tcW w:w="4831" w:type="dxa"/>
            <w:shd w:val="clear" w:color="auto" w:fill="FFFFFF"/>
            <w:hideMark/>
          </w:tcPr>
          <w:p w14:paraId="3B30799C" w14:textId="77777777" w:rsidR="00060510" w:rsidRPr="00060510" w:rsidRDefault="00060510" w:rsidP="00060510">
            <w:r w:rsidRPr="00060510">
              <w:t xml:space="preserve">University of Gorontalo </w:t>
            </w:r>
          </w:p>
        </w:tc>
        <w:tc>
          <w:tcPr>
            <w:tcW w:w="1846" w:type="dxa"/>
            <w:shd w:val="clear" w:color="auto" w:fill="FFFFFF"/>
          </w:tcPr>
          <w:p w14:paraId="4DB63967" w14:textId="77777777" w:rsidR="00060510" w:rsidRPr="00060510" w:rsidRDefault="00060510" w:rsidP="00060510"/>
        </w:tc>
        <w:tc>
          <w:tcPr>
            <w:tcW w:w="4110" w:type="dxa"/>
            <w:shd w:val="clear" w:color="auto" w:fill="FFFFFF"/>
          </w:tcPr>
          <w:p w14:paraId="62C4F530" w14:textId="77777777" w:rsidR="00060510" w:rsidRPr="00060510" w:rsidRDefault="00060510" w:rsidP="00060510"/>
        </w:tc>
      </w:tr>
      <w:tr w:rsidR="00060510" w:rsidRPr="00060510" w14:paraId="77298AFE" w14:textId="77777777" w:rsidTr="00DD7782">
        <w:tc>
          <w:tcPr>
            <w:tcW w:w="544" w:type="dxa"/>
            <w:shd w:val="clear" w:color="auto" w:fill="FFFFFF"/>
            <w:hideMark/>
          </w:tcPr>
          <w:p w14:paraId="302CDBED" w14:textId="77777777" w:rsidR="00060510" w:rsidRPr="00060510" w:rsidRDefault="00060510" w:rsidP="00060510">
            <w:r w:rsidRPr="00060510">
              <w:t>9</w:t>
            </w:r>
          </w:p>
        </w:tc>
        <w:tc>
          <w:tcPr>
            <w:tcW w:w="2376" w:type="dxa"/>
            <w:shd w:val="clear" w:color="auto" w:fill="FFFFFF"/>
            <w:hideMark/>
          </w:tcPr>
          <w:p w14:paraId="43FDDA5B" w14:textId="77777777" w:rsidR="00060510" w:rsidRPr="00060510" w:rsidRDefault="00060510" w:rsidP="00060510">
            <w:r w:rsidRPr="00060510">
              <w:t>Ikhwanuddin</w:t>
            </w:r>
          </w:p>
        </w:tc>
        <w:tc>
          <w:tcPr>
            <w:tcW w:w="4831" w:type="dxa"/>
            <w:shd w:val="clear" w:color="auto" w:fill="FFFFFF"/>
            <w:hideMark/>
          </w:tcPr>
          <w:p w14:paraId="7CAEA4EE" w14:textId="77777777" w:rsidR="00060510" w:rsidRPr="00060510" w:rsidRDefault="00060510" w:rsidP="00060510">
            <w:r w:rsidRPr="00060510">
              <w:t xml:space="preserve">University of Gorontalo </w:t>
            </w:r>
          </w:p>
        </w:tc>
        <w:tc>
          <w:tcPr>
            <w:tcW w:w="1846" w:type="dxa"/>
            <w:shd w:val="clear" w:color="auto" w:fill="FFFFFF"/>
          </w:tcPr>
          <w:p w14:paraId="52FA306D" w14:textId="77777777" w:rsidR="00060510" w:rsidRPr="00060510" w:rsidRDefault="00060510" w:rsidP="00060510"/>
        </w:tc>
        <w:tc>
          <w:tcPr>
            <w:tcW w:w="4110" w:type="dxa"/>
            <w:shd w:val="clear" w:color="auto" w:fill="FFFFFF"/>
          </w:tcPr>
          <w:p w14:paraId="6320AA13" w14:textId="77777777" w:rsidR="00060510" w:rsidRPr="00060510" w:rsidRDefault="00060510" w:rsidP="00060510"/>
        </w:tc>
      </w:tr>
      <w:tr w:rsidR="00060510" w:rsidRPr="00060510" w14:paraId="5E239F95" w14:textId="77777777" w:rsidTr="00DD7782">
        <w:tc>
          <w:tcPr>
            <w:tcW w:w="544" w:type="dxa"/>
            <w:shd w:val="clear" w:color="auto" w:fill="FFFFFF"/>
            <w:hideMark/>
          </w:tcPr>
          <w:p w14:paraId="0FC6284A" w14:textId="77777777" w:rsidR="00060510" w:rsidRPr="00060510" w:rsidRDefault="00060510" w:rsidP="00060510">
            <w:r w:rsidRPr="00060510">
              <w:lastRenderedPageBreak/>
              <w:t>10</w:t>
            </w:r>
          </w:p>
        </w:tc>
        <w:tc>
          <w:tcPr>
            <w:tcW w:w="2376" w:type="dxa"/>
            <w:shd w:val="clear" w:color="auto" w:fill="FFFFFF"/>
            <w:hideMark/>
          </w:tcPr>
          <w:p w14:paraId="400455A8" w14:textId="77777777" w:rsidR="00060510" w:rsidRPr="00060510" w:rsidRDefault="00060510" w:rsidP="00060510">
            <w:r w:rsidRPr="00060510">
              <w:t>Abdul Rasyid</w:t>
            </w:r>
          </w:p>
        </w:tc>
        <w:tc>
          <w:tcPr>
            <w:tcW w:w="4831" w:type="dxa"/>
            <w:shd w:val="clear" w:color="auto" w:fill="FFFFFF"/>
            <w:hideMark/>
          </w:tcPr>
          <w:p w14:paraId="0156DF68" w14:textId="77777777" w:rsidR="00060510" w:rsidRPr="00060510" w:rsidRDefault="00060510" w:rsidP="00060510">
            <w:r w:rsidRPr="00060510">
              <w:t>Kepala Pelayanan Bea Cukai Menado</w:t>
            </w:r>
          </w:p>
        </w:tc>
        <w:tc>
          <w:tcPr>
            <w:tcW w:w="1846" w:type="dxa"/>
            <w:shd w:val="clear" w:color="auto" w:fill="FFFFFF"/>
          </w:tcPr>
          <w:p w14:paraId="7CC5564B" w14:textId="77777777" w:rsidR="00060510" w:rsidRPr="00060510" w:rsidRDefault="00060510" w:rsidP="00060510"/>
        </w:tc>
        <w:tc>
          <w:tcPr>
            <w:tcW w:w="4110" w:type="dxa"/>
            <w:shd w:val="clear" w:color="auto" w:fill="FFFFFF"/>
          </w:tcPr>
          <w:p w14:paraId="398C8052" w14:textId="77777777" w:rsidR="00060510" w:rsidRPr="00060510" w:rsidRDefault="00060510" w:rsidP="00060510"/>
        </w:tc>
      </w:tr>
      <w:tr w:rsidR="00060510" w:rsidRPr="00060510" w14:paraId="2A854AA1" w14:textId="77777777" w:rsidTr="00DD7782">
        <w:tc>
          <w:tcPr>
            <w:tcW w:w="544" w:type="dxa"/>
            <w:shd w:val="clear" w:color="auto" w:fill="FFFFFF"/>
            <w:hideMark/>
          </w:tcPr>
          <w:p w14:paraId="17ADF026" w14:textId="77777777" w:rsidR="00060510" w:rsidRPr="00060510" w:rsidRDefault="00060510" w:rsidP="00060510">
            <w:r w:rsidRPr="00060510">
              <w:t>11</w:t>
            </w:r>
          </w:p>
        </w:tc>
        <w:tc>
          <w:tcPr>
            <w:tcW w:w="2376" w:type="dxa"/>
            <w:shd w:val="clear" w:color="auto" w:fill="FFFFFF"/>
            <w:hideMark/>
          </w:tcPr>
          <w:p w14:paraId="06E28D31" w14:textId="77777777" w:rsidR="00060510" w:rsidRPr="00060510" w:rsidRDefault="00060510" w:rsidP="00060510">
            <w:r w:rsidRPr="00060510">
              <w:t>Kompol Robby Bakko</w:t>
            </w:r>
          </w:p>
        </w:tc>
        <w:tc>
          <w:tcPr>
            <w:tcW w:w="4831" w:type="dxa"/>
            <w:shd w:val="clear" w:color="auto" w:fill="FFFFFF"/>
            <w:hideMark/>
          </w:tcPr>
          <w:p w14:paraId="3C4F4ACC" w14:textId="77777777" w:rsidR="00060510" w:rsidRPr="00060510" w:rsidRDefault="00060510" w:rsidP="00060510">
            <w:r w:rsidRPr="00060510">
              <w:t>Polisi Air Polda Sulawesi Utara</w:t>
            </w:r>
          </w:p>
        </w:tc>
        <w:tc>
          <w:tcPr>
            <w:tcW w:w="1846" w:type="dxa"/>
            <w:shd w:val="clear" w:color="auto" w:fill="FFFFFF"/>
          </w:tcPr>
          <w:p w14:paraId="48F53E37" w14:textId="77777777" w:rsidR="00060510" w:rsidRPr="00060510" w:rsidRDefault="00060510" w:rsidP="00060510"/>
        </w:tc>
        <w:tc>
          <w:tcPr>
            <w:tcW w:w="4110" w:type="dxa"/>
            <w:shd w:val="clear" w:color="auto" w:fill="FFFFFF"/>
          </w:tcPr>
          <w:p w14:paraId="0360901D" w14:textId="77777777" w:rsidR="00060510" w:rsidRPr="00060510" w:rsidRDefault="00060510" w:rsidP="00060510"/>
        </w:tc>
      </w:tr>
      <w:tr w:rsidR="00060510" w:rsidRPr="00060510" w14:paraId="545C50B4" w14:textId="77777777" w:rsidTr="00DD7782">
        <w:trPr>
          <w:trHeight w:val="314"/>
        </w:trPr>
        <w:tc>
          <w:tcPr>
            <w:tcW w:w="544" w:type="dxa"/>
            <w:shd w:val="clear" w:color="auto" w:fill="FFFFFF"/>
            <w:hideMark/>
          </w:tcPr>
          <w:p w14:paraId="568CCEC4" w14:textId="77777777" w:rsidR="00060510" w:rsidRPr="00060510" w:rsidRDefault="00060510" w:rsidP="00060510">
            <w:r w:rsidRPr="00060510">
              <w:t>12</w:t>
            </w:r>
          </w:p>
        </w:tc>
        <w:tc>
          <w:tcPr>
            <w:tcW w:w="2376" w:type="dxa"/>
            <w:shd w:val="clear" w:color="auto" w:fill="FFFFFF"/>
            <w:hideMark/>
          </w:tcPr>
          <w:p w14:paraId="72E50B98" w14:textId="77777777" w:rsidR="00060510" w:rsidRPr="00060510" w:rsidRDefault="00060510" w:rsidP="00060510">
            <w:r w:rsidRPr="00060510">
              <w:t>AKBP Nonie Sengkey</w:t>
            </w:r>
          </w:p>
        </w:tc>
        <w:tc>
          <w:tcPr>
            <w:tcW w:w="4831" w:type="dxa"/>
            <w:shd w:val="clear" w:color="auto" w:fill="FFFFFF"/>
            <w:hideMark/>
          </w:tcPr>
          <w:p w14:paraId="57FAB09E" w14:textId="77777777" w:rsidR="00060510" w:rsidRPr="00060510" w:rsidRDefault="00060510" w:rsidP="00060510">
            <w:r w:rsidRPr="00060510">
              <w:t>Korwas Polda Sulawesi Utara</w:t>
            </w:r>
          </w:p>
        </w:tc>
        <w:tc>
          <w:tcPr>
            <w:tcW w:w="1846" w:type="dxa"/>
            <w:shd w:val="clear" w:color="auto" w:fill="FFFFFF"/>
          </w:tcPr>
          <w:p w14:paraId="4756748A" w14:textId="77777777" w:rsidR="00060510" w:rsidRPr="00060510" w:rsidRDefault="00060510" w:rsidP="00060510"/>
        </w:tc>
        <w:tc>
          <w:tcPr>
            <w:tcW w:w="4110" w:type="dxa"/>
            <w:shd w:val="clear" w:color="auto" w:fill="FFFFFF"/>
          </w:tcPr>
          <w:p w14:paraId="5AC1B57D" w14:textId="77777777" w:rsidR="00060510" w:rsidRPr="00060510" w:rsidRDefault="00060510" w:rsidP="00060510"/>
        </w:tc>
      </w:tr>
      <w:tr w:rsidR="00060510" w:rsidRPr="00060510" w14:paraId="1BBEA329" w14:textId="77777777" w:rsidTr="00DD7782">
        <w:tc>
          <w:tcPr>
            <w:tcW w:w="544" w:type="dxa"/>
            <w:shd w:val="clear" w:color="auto" w:fill="FFFFFF"/>
            <w:hideMark/>
          </w:tcPr>
          <w:p w14:paraId="7490F07D" w14:textId="77777777" w:rsidR="00060510" w:rsidRPr="00060510" w:rsidRDefault="00060510" w:rsidP="00060510">
            <w:r w:rsidRPr="00060510">
              <w:t>13</w:t>
            </w:r>
          </w:p>
        </w:tc>
        <w:tc>
          <w:tcPr>
            <w:tcW w:w="2376" w:type="dxa"/>
            <w:shd w:val="clear" w:color="auto" w:fill="FFFFFF"/>
            <w:hideMark/>
          </w:tcPr>
          <w:p w14:paraId="7766E936" w14:textId="77777777" w:rsidR="00060510" w:rsidRPr="00060510" w:rsidRDefault="00060510" w:rsidP="00060510">
            <w:r w:rsidRPr="00060510">
              <w:t>Bripka Hasan</w:t>
            </w:r>
          </w:p>
        </w:tc>
        <w:tc>
          <w:tcPr>
            <w:tcW w:w="4831" w:type="dxa"/>
            <w:shd w:val="clear" w:color="auto" w:fill="FFFFFF"/>
            <w:hideMark/>
          </w:tcPr>
          <w:p w14:paraId="420DBBEC" w14:textId="77777777" w:rsidR="00060510" w:rsidRPr="00060510" w:rsidRDefault="00060510" w:rsidP="00060510">
            <w:r w:rsidRPr="00060510">
              <w:t>Penyidik Pembantu Tipidter III</w:t>
            </w:r>
          </w:p>
        </w:tc>
        <w:tc>
          <w:tcPr>
            <w:tcW w:w="1846" w:type="dxa"/>
            <w:shd w:val="clear" w:color="auto" w:fill="FFFFFF"/>
          </w:tcPr>
          <w:p w14:paraId="23EF1797" w14:textId="77777777" w:rsidR="00060510" w:rsidRPr="00060510" w:rsidRDefault="00060510" w:rsidP="00060510"/>
        </w:tc>
        <w:tc>
          <w:tcPr>
            <w:tcW w:w="4110" w:type="dxa"/>
            <w:shd w:val="clear" w:color="auto" w:fill="FFFFFF"/>
          </w:tcPr>
          <w:p w14:paraId="2668C0F1" w14:textId="77777777" w:rsidR="00060510" w:rsidRPr="00060510" w:rsidRDefault="00060510" w:rsidP="00060510"/>
        </w:tc>
      </w:tr>
      <w:tr w:rsidR="00060510" w:rsidRPr="00060510" w14:paraId="00D1D784" w14:textId="77777777" w:rsidTr="00DD7782">
        <w:tc>
          <w:tcPr>
            <w:tcW w:w="544" w:type="dxa"/>
            <w:shd w:val="clear" w:color="auto" w:fill="FFFFFF"/>
            <w:hideMark/>
          </w:tcPr>
          <w:p w14:paraId="7B862BEA" w14:textId="77777777" w:rsidR="00060510" w:rsidRPr="00060510" w:rsidRDefault="00060510" w:rsidP="00060510">
            <w:r w:rsidRPr="00060510">
              <w:t>14</w:t>
            </w:r>
          </w:p>
        </w:tc>
        <w:tc>
          <w:tcPr>
            <w:tcW w:w="2376" w:type="dxa"/>
            <w:shd w:val="clear" w:color="auto" w:fill="FFFFFF"/>
            <w:hideMark/>
          </w:tcPr>
          <w:p w14:paraId="654FAFE9" w14:textId="77777777" w:rsidR="00060510" w:rsidRPr="00060510" w:rsidRDefault="00060510" w:rsidP="00060510">
            <w:r w:rsidRPr="00060510">
              <w:t>Noh Rumondang</w:t>
            </w:r>
          </w:p>
        </w:tc>
        <w:tc>
          <w:tcPr>
            <w:tcW w:w="4831" w:type="dxa"/>
            <w:shd w:val="clear" w:color="auto" w:fill="FFFFFF"/>
            <w:hideMark/>
          </w:tcPr>
          <w:p w14:paraId="3D1C59E2" w14:textId="77777777" w:rsidR="00060510" w:rsidRPr="00060510" w:rsidRDefault="00060510" w:rsidP="00060510">
            <w:r w:rsidRPr="00060510">
              <w:t>Head of Bitung Seaport Authority</w:t>
            </w:r>
          </w:p>
        </w:tc>
        <w:tc>
          <w:tcPr>
            <w:tcW w:w="1846" w:type="dxa"/>
            <w:shd w:val="clear" w:color="auto" w:fill="FFFFFF"/>
          </w:tcPr>
          <w:p w14:paraId="03B0FD96" w14:textId="77777777" w:rsidR="00060510" w:rsidRPr="00060510" w:rsidRDefault="00060510" w:rsidP="00060510"/>
        </w:tc>
        <w:tc>
          <w:tcPr>
            <w:tcW w:w="4110" w:type="dxa"/>
            <w:shd w:val="clear" w:color="auto" w:fill="FFFFFF"/>
          </w:tcPr>
          <w:p w14:paraId="37FD05BC" w14:textId="77777777" w:rsidR="00060510" w:rsidRPr="00060510" w:rsidRDefault="00060510" w:rsidP="00060510"/>
        </w:tc>
      </w:tr>
      <w:tr w:rsidR="00060510" w:rsidRPr="00060510" w14:paraId="19F1784E" w14:textId="77777777" w:rsidTr="00DD7782">
        <w:tc>
          <w:tcPr>
            <w:tcW w:w="7751" w:type="dxa"/>
            <w:gridSpan w:val="3"/>
            <w:shd w:val="clear" w:color="auto" w:fill="FFFFFF"/>
            <w:hideMark/>
          </w:tcPr>
          <w:p w14:paraId="0D458ABE" w14:textId="77777777" w:rsidR="00060510" w:rsidRPr="00060510" w:rsidRDefault="00060510" w:rsidP="00060510">
            <w:pPr>
              <w:rPr>
                <w:i/>
              </w:rPr>
            </w:pPr>
            <w:r w:rsidRPr="00060510">
              <w:rPr>
                <w:i/>
              </w:rPr>
              <w:t>Field interview in Medan, Belawan and Kuala Namu</w:t>
            </w:r>
          </w:p>
        </w:tc>
        <w:tc>
          <w:tcPr>
            <w:tcW w:w="1846" w:type="dxa"/>
            <w:shd w:val="clear" w:color="auto" w:fill="FFFFFF"/>
          </w:tcPr>
          <w:p w14:paraId="3FE85FCF" w14:textId="77777777" w:rsidR="00060510" w:rsidRPr="00060510" w:rsidRDefault="00060510" w:rsidP="00060510">
            <w:pPr>
              <w:rPr>
                <w:i/>
              </w:rPr>
            </w:pPr>
          </w:p>
        </w:tc>
        <w:tc>
          <w:tcPr>
            <w:tcW w:w="4110" w:type="dxa"/>
            <w:shd w:val="clear" w:color="auto" w:fill="FFFFFF"/>
          </w:tcPr>
          <w:p w14:paraId="50B063CC" w14:textId="77777777" w:rsidR="00060510" w:rsidRPr="00060510" w:rsidRDefault="00060510" w:rsidP="00060510">
            <w:pPr>
              <w:rPr>
                <w:i/>
              </w:rPr>
            </w:pPr>
          </w:p>
        </w:tc>
      </w:tr>
      <w:tr w:rsidR="00060510" w:rsidRPr="00060510" w14:paraId="67240E12" w14:textId="77777777" w:rsidTr="00DD7782">
        <w:tc>
          <w:tcPr>
            <w:tcW w:w="544" w:type="dxa"/>
            <w:shd w:val="clear" w:color="auto" w:fill="FFFFFF"/>
            <w:hideMark/>
          </w:tcPr>
          <w:p w14:paraId="5FA11117" w14:textId="77777777" w:rsidR="00060510" w:rsidRPr="00060510" w:rsidRDefault="00060510" w:rsidP="00060510">
            <w:r w:rsidRPr="00060510">
              <w:t>1</w:t>
            </w:r>
          </w:p>
        </w:tc>
        <w:tc>
          <w:tcPr>
            <w:tcW w:w="2376" w:type="dxa"/>
            <w:shd w:val="clear" w:color="auto" w:fill="FFFFFF"/>
            <w:hideMark/>
          </w:tcPr>
          <w:p w14:paraId="41198782" w14:textId="77777777" w:rsidR="00060510" w:rsidRPr="00060510" w:rsidRDefault="00060510" w:rsidP="00060510">
            <w:r w:rsidRPr="00060510">
              <w:t xml:space="preserve">Hotmauli Sianturi </w:t>
            </w:r>
          </w:p>
        </w:tc>
        <w:tc>
          <w:tcPr>
            <w:tcW w:w="4831" w:type="dxa"/>
            <w:shd w:val="clear" w:color="auto" w:fill="FFFFFF"/>
            <w:hideMark/>
          </w:tcPr>
          <w:p w14:paraId="0B704C23" w14:textId="77777777" w:rsidR="00060510" w:rsidRPr="00060510" w:rsidRDefault="00060510" w:rsidP="00060510">
            <w:r w:rsidRPr="00060510">
              <w:t>Kepala BBKSDA Sumatera Utara</w:t>
            </w:r>
          </w:p>
        </w:tc>
        <w:tc>
          <w:tcPr>
            <w:tcW w:w="1846" w:type="dxa"/>
            <w:shd w:val="clear" w:color="auto" w:fill="FFFFFF"/>
          </w:tcPr>
          <w:p w14:paraId="6E25A03F" w14:textId="77777777" w:rsidR="00060510" w:rsidRPr="00060510" w:rsidRDefault="00060510" w:rsidP="00060510"/>
        </w:tc>
        <w:tc>
          <w:tcPr>
            <w:tcW w:w="4110" w:type="dxa"/>
            <w:shd w:val="clear" w:color="auto" w:fill="FFFFFF"/>
          </w:tcPr>
          <w:p w14:paraId="3481804E" w14:textId="77777777" w:rsidR="00060510" w:rsidRPr="00060510" w:rsidRDefault="00060510" w:rsidP="00060510"/>
        </w:tc>
      </w:tr>
      <w:tr w:rsidR="00060510" w:rsidRPr="00060510" w14:paraId="2F80EEE0" w14:textId="77777777" w:rsidTr="00DD7782">
        <w:tc>
          <w:tcPr>
            <w:tcW w:w="544" w:type="dxa"/>
            <w:shd w:val="clear" w:color="auto" w:fill="FFFFFF"/>
            <w:hideMark/>
          </w:tcPr>
          <w:p w14:paraId="6D3CAB4B" w14:textId="77777777" w:rsidR="00060510" w:rsidRPr="00060510" w:rsidRDefault="00060510" w:rsidP="00060510">
            <w:r w:rsidRPr="00060510">
              <w:t>2</w:t>
            </w:r>
          </w:p>
        </w:tc>
        <w:tc>
          <w:tcPr>
            <w:tcW w:w="2376" w:type="dxa"/>
            <w:shd w:val="clear" w:color="auto" w:fill="FFFFFF"/>
            <w:hideMark/>
          </w:tcPr>
          <w:p w14:paraId="4B844585" w14:textId="77777777" w:rsidR="00060510" w:rsidRPr="00060510" w:rsidRDefault="00060510" w:rsidP="00060510">
            <w:r w:rsidRPr="00060510">
              <w:t xml:space="preserve">Garendel Siboru </w:t>
            </w:r>
          </w:p>
        </w:tc>
        <w:tc>
          <w:tcPr>
            <w:tcW w:w="4831" w:type="dxa"/>
            <w:shd w:val="clear" w:color="auto" w:fill="FFFFFF"/>
            <w:hideMark/>
          </w:tcPr>
          <w:p w14:paraId="2C6BE119" w14:textId="77777777" w:rsidR="00060510" w:rsidRPr="00060510" w:rsidRDefault="00060510" w:rsidP="00060510">
            <w:r w:rsidRPr="00060510">
              <w:t>Kabid Teknis, BBKSDA Sumatera Utara</w:t>
            </w:r>
          </w:p>
        </w:tc>
        <w:tc>
          <w:tcPr>
            <w:tcW w:w="1846" w:type="dxa"/>
            <w:shd w:val="clear" w:color="auto" w:fill="FFFFFF"/>
          </w:tcPr>
          <w:p w14:paraId="41A7577F" w14:textId="77777777" w:rsidR="00060510" w:rsidRPr="00060510" w:rsidRDefault="00060510" w:rsidP="00060510"/>
        </w:tc>
        <w:tc>
          <w:tcPr>
            <w:tcW w:w="4110" w:type="dxa"/>
            <w:shd w:val="clear" w:color="auto" w:fill="FFFFFF"/>
          </w:tcPr>
          <w:p w14:paraId="4BD46DB1" w14:textId="77777777" w:rsidR="00060510" w:rsidRPr="00060510" w:rsidRDefault="00060510" w:rsidP="00060510"/>
        </w:tc>
      </w:tr>
      <w:tr w:rsidR="00060510" w:rsidRPr="00060510" w14:paraId="7E879C7F" w14:textId="77777777" w:rsidTr="00DD7782">
        <w:tc>
          <w:tcPr>
            <w:tcW w:w="544" w:type="dxa"/>
            <w:shd w:val="clear" w:color="auto" w:fill="FFFFFF"/>
            <w:hideMark/>
          </w:tcPr>
          <w:p w14:paraId="0058DD79" w14:textId="77777777" w:rsidR="00060510" w:rsidRPr="00060510" w:rsidRDefault="00060510" w:rsidP="00060510">
            <w:r w:rsidRPr="00060510">
              <w:t>3</w:t>
            </w:r>
          </w:p>
        </w:tc>
        <w:tc>
          <w:tcPr>
            <w:tcW w:w="2376" w:type="dxa"/>
            <w:shd w:val="clear" w:color="auto" w:fill="FFFFFF"/>
            <w:hideMark/>
          </w:tcPr>
          <w:p w14:paraId="6C35131E" w14:textId="77777777" w:rsidR="00060510" w:rsidRPr="00060510" w:rsidRDefault="00060510" w:rsidP="00060510">
            <w:r w:rsidRPr="00060510">
              <w:t>Gunung Gea</w:t>
            </w:r>
          </w:p>
        </w:tc>
        <w:tc>
          <w:tcPr>
            <w:tcW w:w="4831" w:type="dxa"/>
            <w:shd w:val="clear" w:color="auto" w:fill="FFFFFF"/>
            <w:hideMark/>
          </w:tcPr>
          <w:p w14:paraId="4B2B4D86" w14:textId="77777777" w:rsidR="00060510" w:rsidRPr="00060510" w:rsidRDefault="00060510" w:rsidP="00060510">
            <w:r w:rsidRPr="00060510">
              <w:t>Scorpion</w:t>
            </w:r>
          </w:p>
        </w:tc>
        <w:tc>
          <w:tcPr>
            <w:tcW w:w="1846" w:type="dxa"/>
            <w:shd w:val="clear" w:color="auto" w:fill="FFFFFF"/>
            <w:hideMark/>
          </w:tcPr>
          <w:p w14:paraId="5749FDFF" w14:textId="77777777" w:rsidR="00060510" w:rsidRPr="00060510" w:rsidRDefault="00060510" w:rsidP="00060510">
            <w:pPr>
              <w:rPr>
                <w:lang w:val="en-GB"/>
              </w:rPr>
            </w:pPr>
            <w:r w:rsidRPr="00060510">
              <w:rPr>
                <w:lang w:val="en-GB"/>
              </w:rPr>
              <w:t>085280108401</w:t>
            </w:r>
          </w:p>
        </w:tc>
        <w:tc>
          <w:tcPr>
            <w:tcW w:w="4110" w:type="dxa"/>
            <w:shd w:val="clear" w:color="auto" w:fill="FFFFFF"/>
            <w:hideMark/>
          </w:tcPr>
          <w:p w14:paraId="4CA20431" w14:textId="77777777" w:rsidR="00060510" w:rsidRPr="00060510" w:rsidRDefault="00060510" w:rsidP="00060510">
            <w:pPr>
              <w:rPr>
                <w:lang w:val="en-GB"/>
              </w:rPr>
            </w:pPr>
            <w:r w:rsidRPr="00060510">
              <w:rPr>
                <w:lang w:val="en-GB"/>
              </w:rPr>
              <w:t>gununggea@gmail.com</w:t>
            </w:r>
          </w:p>
        </w:tc>
      </w:tr>
      <w:tr w:rsidR="00060510" w:rsidRPr="00060510" w14:paraId="53FAC24A" w14:textId="77777777" w:rsidTr="00DD7782">
        <w:tc>
          <w:tcPr>
            <w:tcW w:w="544" w:type="dxa"/>
            <w:shd w:val="clear" w:color="auto" w:fill="FFFFFF"/>
            <w:hideMark/>
          </w:tcPr>
          <w:p w14:paraId="338BA607" w14:textId="77777777" w:rsidR="00060510" w:rsidRPr="00060510" w:rsidRDefault="00060510" w:rsidP="00060510">
            <w:r w:rsidRPr="00060510">
              <w:t>4</w:t>
            </w:r>
          </w:p>
        </w:tc>
        <w:tc>
          <w:tcPr>
            <w:tcW w:w="2376" w:type="dxa"/>
            <w:shd w:val="clear" w:color="auto" w:fill="FFFFFF"/>
            <w:hideMark/>
          </w:tcPr>
          <w:p w14:paraId="0F6D37FB" w14:textId="77777777" w:rsidR="00060510" w:rsidRPr="00060510" w:rsidRDefault="00060510" w:rsidP="00060510">
            <w:r w:rsidRPr="00060510">
              <w:t>Ian Singleton</w:t>
            </w:r>
          </w:p>
        </w:tc>
        <w:tc>
          <w:tcPr>
            <w:tcW w:w="4831" w:type="dxa"/>
            <w:shd w:val="clear" w:color="auto" w:fill="FFFFFF"/>
            <w:hideMark/>
          </w:tcPr>
          <w:p w14:paraId="6C095F10" w14:textId="77777777" w:rsidR="00060510" w:rsidRPr="00060510" w:rsidRDefault="00060510" w:rsidP="00060510">
            <w:r w:rsidRPr="00060510">
              <w:t>Sumatran Orangutan Conservation Program (SOCP)</w:t>
            </w:r>
          </w:p>
        </w:tc>
        <w:tc>
          <w:tcPr>
            <w:tcW w:w="1846" w:type="dxa"/>
            <w:shd w:val="clear" w:color="auto" w:fill="FFFFFF"/>
          </w:tcPr>
          <w:p w14:paraId="3E90E292" w14:textId="77777777" w:rsidR="00060510" w:rsidRPr="00060510" w:rsidRDefault="00060510" w:rsidP="00060510"/>
        </w:tc>
        <w:tc>
          <w:tcPr>
            <w:tcW w:w="4110" w:type="dxa"/>
            <w:shd w:val="clear" w:color="auto" w:fill="FFFFFF"/>
          </w:tcPr>
          <w:p w14:paraId="5750DB52" w14:textId="77777777" w:rsidR="00060510" w:rsidRPr="00060510" w:rsidRDefault="00060510" w:rsidP="00060510"/>
        </w:tc>
      </w:tr>
      <w:tr w:rsidR="00060510" w:rsidRPr="00060510" w14:paraId="26072A40" w14:textId="77777777" w:rsidTr="00DD7782">
        <w:tc>
          <w:tcPr>
            <w:tcW w:w="544" w:type="dxa"/>
            <w:shd w:val="clear" w:color="auto" w:fill="FFFFFF"/>
            <w:hideMark/>
          </w:tcPr>
          <w:p w14:paraId="55FC6121" w14:textId="77777777" w:rsidR="00060510" w:rsidRPr="00060510" w:rsidRDefault="00060510" w:rsidP="00060510">
            <w:r w:rsidRPr="00060510">
              <w:t>5</w:t>
            </w:r>
          </w:p>
        </w:tc>
        <w:tc>
          <w:tcPr>
            <w:tcW w:w="2376" w:type="dxa"/>
            <w:shd w:val="clear" w:color="auto" w:fill="FFFFFF"/>
            <w:hideMark/>
          </w:tcPr>
          <w:p w14:paraId="4E271D6F" w14:textId="77777777" w:rsidR="00060510" w:rsidRPr="00060510" w:rsidRDefault="00060510" w:rsidP="00060510">
            <w:r w:rsidRPr="00060510">
              <w:t>Panut Hadisiswoyo</w:t>
            </w:r>
          </w:p>
        </w:tc>
        <w:tc>
          <w:tcPr>
            <w:tcW w:w="4831" w:type="dxa"/>
            <w:shd w:val="clear" w:color="auto" w:fill="FFFFFF"/>
            <w:hideMark/>
          </w:tcPr>
          <w:p w14:paraId="4DA0FB1F" w14:textId="77777777" w:rsidR="00060510" w:rsidRPr="00060510" w:rsidRDefault="00060510" w:rsidP="00060510">
            <w:r w:rsidRPr="00060510">
              <w:t>Orangutan Information Center (OIC)</w:t>
            </w:r>
          </w:p>
        </w:tc>
        <w:tc>
          <w:tcPr>
            <w:tcW w:w="1846" w:type="dxa"/>
            <w:shd w:val="clear" w:color="auto" w:fill="FFFFFF"/>
          </w:tcPr>
          <w:p w14:paraId="33CEBF43" w14:textId="77777777" w:rsidR="00060510" w:rsidRPr="00060510" w:rsidRDefault="00060510" w:rsidP="00060510"/>
        </w:tc>
        <w:tc>
          <w:tcPr>
            <w:tcW w:w="4110" w:type="dxa"/>
            <w:shd w:val="clear" w:color="auto" w:fill="FFFFFF"/>
          </w:tcPr>
          <w:p w14:paraId="1D8C2F81" w14:textId="77777777" w:rsidR="00060510" w:rsidRPr="00060510" w:rsidRDefault="00060510" w:rsidP="00060510"/>
        </w:tc>
      </w:tr>
      <w:tr w:rsidR="00060510" w:rsidRPr="00060510" w14:paraId="5E0FC28D" w14:textId="77777777" w:rsidTr="00DD7782">
        <w:tc>
          <w:tcPr>
            <w:tcW w:w="544" w:type="dxa"/>
            <w:shd w:val="clear" w:color="auto" w:fill="FFFFFF"/>
            <w:hideMark/>
          </w:tcPr>
          <w:p w14:paraId="7BECB08A" w14:textId="77777777" w:rsidR="00060510" w:rsidRPr="00060510" w:rsidRDefault="00060510" w:rsidP="00060510">
            <w:r w:rsidRPr="00060510">
              <w:t>6</w:t>
            </w:r>
          </w:p>
        </w:tc>
        <w:tc>
          <w:tcPr>
            <w:tcW w:w="2376" w:type="dxa"/>
            <w:shd w:val="clear" w:color="auto" w:fill="FFFFFF"/>
            <w:hideMark/>
          </w:tcPr>
          <w:p w14:paraId="423D8F6D" w14:textId="77777777" w:rsidR="00060510" w:rsidRPr="00060510" w:rsidRDefault="00060510" w:rsidP="00060510">
            <w:r w:rsidRPr="00060510">
              <w:t>Halen Purba</w:t>
            </w:r>
          </w:p>
        </w:tc>
        <w:tc>
          <w:tcPr>
            <w:tcW w:w="4831" w:type="dxa"/>
            <w:shd w:val="clear" w:color="auto" w:fill="FFFFFF"/>
            <w:hideMark/>
          </w:tcPr>
          <w:p w14:paraId="4EB414A6" w14:textId="77777777" w:rsidR="00060510" w:rsidRPr="00060510" w:rsidRDefault="00060510" w:rsidP="00060510">
            <w:r w:rsidRPr="00060510">
              <w:t>Dinas Kehutanan Sumatera Utara</w:t>
            </w:r>
          </w:p>
        </w:tc>
        <w:tc>
          <w:tcPr>
            <w:tcW w:w="1846" w:type="dxa"/>
            <w:shd w:val="clear" w:color="auto" w:fill="FFFFFF"/>
          </w:tcPr>
          <w:p w14:paraId="6D890C27" w14:textId="77777777" w:rsidR="00060510" w:rsidRPr="00060510" w:rsidRDefault="00060510" w:rsidP="00060510"/>
        </w:tc>
        <w:tc>
          <w:tcPr>
            <w:tcW w:w="4110" w:type="dxa"/>
            <w:shd w:val="clear" w:color="auto" w:fill="FFFFFF"/>
          </w:tcPr>
          <w:p w14:paraId="3DA42AEE" w14:textId="77777777" w:rsidR="00060510" w:rsidRPr="00060510" w:rsidRDefault="00060510" w:rsidP="00060510"/>
        </w:tc>
      </w:tr>
      <w:tr w:rsidR="00060510" w:rsidRPr="00060510" w14:paraId="046F6E0C" w14:textId="77777777" w:rsidTr="00DD7782">
        <w:tc>
          <w:tcPr>
            <w:tcW w:w="544" w:type="dxa"/>
            <w:shd w:val="clear" w:color="auto" w:fill="FFFFFF"/>
            <w:hideMark/>
          </w:tcPr>
          <w:p w14:paraId="1DA7901D" w14:textId="77777777" w:rsidR="00060510" w:rsidRPr="00060510" w:rsidRDefault="00060510" w:rsidP="00060510">
            <w:r w:rsidRPr="00060510">
              <w:t>7</w:t>
            </w:r>
          </w:p>
        </w:tc>
        <w:tc>
          <w:tcPr>
            <w:tcW w:w="2376" w:type="dxa"/>
            <w:shd w:val="clear" w:color="auto" w:fill="FFFFFF"/>
            <w:hideMark/>
          </w:tcPr>
          <w:p w14:paraId="405069CC" w14:textId="77777777" w:rsidR="00060510" w:rsidRPr="00060510" w:rsidRDefault="00060510" w:rsidP="00060510">
            <w:r w:rsidRPr="00060510">
              <w:t>Drh. Cahyono</w:t>
            </w:r>
          </w:p>
        </w:tc>
        <w:tc>
          <w:tcPr>
            <w:tcW w:w="4831" w:type="dxa"/>
            <w:shd w:val="clear" w:color="auto" w:fill="FFFFFF"/>
            <w:hideMark/>
          </w:tcPr>
          <w:p w14:paraId="67F798F7" w14:textId="77777777" w:rsidR="00060510" w:rsidRPr="00060510" w:rsidRDefault="00060510" w:rsidP="00060510">
            <w:r w:rsidRPr="00060510">
              <w:t>BKP Belawan</w:t>
            </w:r>
          </w:p>
        </w:tc>
        <w:tc>
          <w:tcPr>
            <w:tcW w:w="1846" w:type="dxa"/>
            <w:shd w:val="clear" w:color="auto" w:fill="FFFFFF"/>
          </w:tcPr>
          <w:p w14:paraId="20B41E1D" w14:textId="77777777" w:rsidR="00060510" w:rsidRPr="00060510" w:rsidRDefault="00060510" w:rsidP="00060510"/>
        </w:tc>
        <w:tc>
          <w:tcPr>
            <w:tcW w:w="4110" w:type="dxa"/>
            <w:shd w:val="clear" w:color="auto" w:fill="FFFFFF"/>
          </w:tcPr>
          <w:p w14:paraId="38F404F8" w14:textId="77777777" w:rsidR="00060510" w:rsidRPr="00060510" w:rsidRDefault="00060510" w:rsidP="00060510"/>
        </w:tc>
      </w:tr>
      <w:tr w:rsidR="00060510" w:rsidRPr="00060510" w14:paraId="789FDA32" w14:textId="77777777" w:rsidTr="00DD7782">
        <w:tc>
          <w:tcPr>
            <w:tcW w:w="544" w:type="dxa"/>
            <w:shd w:val="clear" w:color="auto" w:fill="FFFFFF"/>
            <w:hideMark/>
          </w:tcPr>
          <w:p w14:paraId="41DD6E91" w14:textId="77777777" w:rsidR="00060510" w:rsidRPr="00060510" w:rsidRDefault="00060510" w:rsidP="00060510">
            <w:r w:rsidRPr="00060510">
              <w:t>8</w:t>
            </w:r>
          </w:p>
        </w:tc>
        <w:tc>
          <w:tcPr>
            <w:tcW w:w="2376" w:type="dxa"/>
            <w:shd w:val="clear" w:color="auto" w:fill="FFFFFF"/>
            <w:hideMark/>
          </w:tcPr>
          <w:p w14:paraId="66E790F5" w14:textId="77777777" w:rsidR="00060510" w:rsidRPr="00060510" w:rsidRDefault="00060510" w:rsidP="00060510">
            <w:r w:rsidRPr="00060510">
              <w:t>Drh. Wiwin Winarni</w:t>
            </w:r>
          </w:p>
        </w:tc>
        <w:tc>
          <w:tcPr>
            <w:tcW w:w="4831" w:type="dxa"/>
            <w:shd w:val="clear" w:color="auto" w:fill="FFFFFF"/>
            <w:hideMark/>
          </w:tcPr>
          <w:p w14:paraId="5CB0F080" w14:textId="77777777" w:rsidR="00060510" w:rsidRPr="00060510" w:rsidRDefault="00060510" w:rsidP="00060510">
            <w:r w:rsidRPr="00060510">
              <w:t>BKP Kualanamu</w:t>
            </w:r>
          </w:p>
        </w:tc>
        <w:tc>
          <w:tcPr>
            <w:tcW w:w="1846" w:type="dxa"/>
            <w:shd w:val="clear" w:color="auto" w:fill="FFFFFF"/>
          </w:tcPr>
          <w:p w14:paraId="0B07551D" w14:textId="77777777" w:rsidR="00060510" w:rsidRPr="00060510" w:rsidRDefault="00060510" w:rsidP="00060510"/>
        </w:tc>
        <w:tc>
          <w:tcPr>
            <w:tcW w:w="4110" w:type="dxa"/>
            <w:shd w:val="clear" w:color="auto" w:fill="FFFFFF"/>
          </w:tcPr>
          <w:p w14:paraId="3359019E" w14:textId="77777777" w:rsidR="00060510" w:rsidRPr="00060510" w:rsidRDefault="00060510" w:rsidP="00060510"/>
        </w:tc>
      </w:tr>
      <w:tr w:rsidR="00060510" w:rsidRPr="00060510" w14:paraId="1FB64D82" w14:textId="77777777" w:rsidTr="00DD7782">
        <w:tc>
          <w:tcPr>
            <w:tcW w:w="544" w:type="dxa"/>
            <w:shd w:val="clear" w:color="auto" w:fill="FFFFFF"/>
            <w:hideMark/>
          </w:tcPr>
          <w:p w14:paraId="27829B2A" w14:textId="77777777" w:rsidR="00060510" w:rsidRPr="00060510" w:rsidRDefault="00060510" w:rsidP="00060510">
            <w:r w:rsidRPr="00060510">
              <w:t>9</w:t>
            </w:r>
          </w:p>
        </w:tc>
        <w:tc>
          <w:tcPr>
            <w:tcW w:w="2376" w:type="dxa"/>
            <w:shd w:val="clear" w:color="auto" w:fill="FFFFFF"/>
            <w:hideMark/>
          </w:tcPr>
          <w:p w14:paraId="58875C6B" w14:textId="77777777" w:rsidR="00060510" w:rsidRPr="00060510" w:rsidRDefault="00060510" w:rsidP="00060510">
            <w:r w:rsidRPr="00060510">
              <w:t>Giyanto</w:t>
            </w:r>
          </w:p>
        </w:tc>
        <w:tc>
          <w:tcPr>
            <w:tcW w:w="4831" w:type="dxa"/>
            <w:shd w:val="clear" w:color="auto" w:fill="FFFFFF"/>
            <w:hideMark/>
          </w:tcPr>
          <w:p w14:paraId="5BF15D9F" w14:textId="77777777" w:rsidR="00060510" w:rsidRPr="00060510" w:rsidRDefault="00060510" w:rsidP="00060510">
            <w:r w:rsidRPr="00060510">
              <w:t>WCS - Medan</w:t>
            </w:r>
          </w:p>
        </w:tc>
        <w:tc>
          <w:tcPr>
            <w:tcW w:w="1846" w:type="dxa"/>
            <w:shd w:val="clear" w:color="auto" w:fill="FFFFFF"/>
            <w:hideMark/>
          </w:tcPr>
          <w:p w14:paraId="55A1740D" w14:textId="77777777" w:rsidR="00060510" w:rsidRPr="00060510" w:rsidRDefault="00060510" w:rsidP="00060510">
            <w:pPr>
              <w:rPr>
                <w:lang w:val="en-GB"/>
              </w:rPr>
            </w:pPr>
            <w:r w:rsidRPr="00060510">
              <w:rPr>
                <w:lang w:val="en-GB"/>
              </w:rPr>
              <w:t>0811632179</w:t>
            </w:r>
          </w:p>
        </w:tc>
        <w:tc>
          <w:tcPr>
            <w:tcW w:w="4110" w:type="dxa"/>
            <w:shd w:val="clear" w:color="auto" w:fill="FFFFFF"/>
            <w:hideMark/>
          </w:tcPr>
          <w:p w14:paraId="2DEE0804" w14:textId="77777777" w:rsidR="00060510" w:rsidRPr="00060510" w:rsidRDefault="00060510" w:rsidP="00060510">
            <w:pPr>
              <w:rPr>
                <w:lang w:val="en-GB"/>
              </w:rPr>
            </w:pPr>
            <w:r w:rsidRPr="00060510">
              <w:rPr>
                <w:lang w:val="en-GB"/>
              </w:rPr>
              <w:t>giyanto@wcs.org</w:t>
            </w:r>
          </w:p>
        </w:tc>
      </w:tr>
      <w:tr w:rsidR="00060510" w:rsidRPr="00060510" w14:paraId="29DBC627" w14:textId="77777777" w:rsidTr="00DD7782">
        <w:tc>
          <w:tcPr>
            <w:tcW w:w="544" w:type="dxa"/>
            <w:shd w:val="clear" w:color="auto" w:fill="FFFFFF"/>
            <w:hideMark/>
          </w:tcPr>
          <w:p w14:paraId="2FC835B7" w14:textId="77777777" w:rsidR="00060510" w:rsidRPr="00060510" w:rsidRDefault="00060510" w:rsidP="00060510">
            <w:r w:rsidRPr="00060510">
              <w:t>10</w:t>
            </w:r>
          </w:p>
        </w:tc>
        <w:tc>
          <w:tcPr>
            <w:tcW w:w="2376" w:type="dxa"/>
            <w:shd w:val="clear" w:color="auto" w:fill="FFFFFF"/>
            <w:hideMark/>
          </w:tcPr>
          <w:p w14:paraId="2EC17DE1" w14:textId="77777777" w:rsidR="00060510" w:rsidRPr="00060510" w:rsidRDefault="00060510" w:rsidP="00060510">
            <w:r w:rsidRPr="00060510">
              <w:t>Dede Suhendra</w:t>
            </w:r>
          </w:p>
        </w:tc>
        <w:tc>
          <w:tcPr>
            <w:tcW w:w="4831" w:type="dxa"/>
            <w:shd w:val="clear" w:color="auto" w:fill="FFFFFF"/>
            <w:hideMark/>
          </w:tcPr>
          <w:p w14:paraId="5006F6C1" w14:textId="77777777" w:rsidR="00060510" w:rsidRPr="00060510" w:rsidRDefault="00060510" w:rsidP="00060510">
            <w:r w:rsidRPr="00060510">
              <w:t>WWF – Medan</w:t>
            </w:r>
          </w:p>
        </w:tc>
        <w:tc>
          <w:tcPr>
            <w:tcW w:w="1846" w:type="dxa"/>
            <w:shd w:val="clear" w:color="auto" w:fill="FFFFFF"/>
          </w:tcPr>
          <w:p w14:paraId="36353809" w14:textId="77777777" w:rsidR="00060510" w:rsidRPr="00060510" w:rsidRDefault="00060510" w:rsidP="00060510"/>
        </w:tc>
        <w:tc>
          <w:tcPr>
            <w:tcW w:w="4110" w:type="dxa"/>
            <w:shd w:val="clear" w:color="auto" w:fill="FFFFFF"/>
          </w:tcPr>
          <w:p w14:paraId="32B376A7" w14:textId="77777777" w:rsidR="00060510" w:rsidRPr="00060510" w:rsidRDefault="00060510" w:rsidP="00060510"/>
        </w:tc>
      </w:tr>
      <w:tr w:rsidR="00060510" w:rsidRPr="00060510" w14:paraId="6C2D22E5" w14:textId="77777777" w:rsidTr="00DD7782">
        <w:tc>
          <w:tcPr>
            <w:tcW w:w="544" w:type="dxa"/>
            <w:shd w:val="clear" w:color="auto" w:fill="FFFFFF"/>
            <w:hideMark/>
          </w:tcPr>
          <w:p w14:paraId="6F4D85B4" w14:textId="77777777" w:rsidR="00060510" w:rsidRPr="00060510" w:rsidRDefault="00060510" w:rsidP="00060510">
            <w:r w:rsidRPr="00060510">
              <w:t>11</w:t>
            </w:r>
          </w:p>
        </w:tc>
        <w:tc>
          <w:tcPr>
            <w:tcW w:w="2376" w:type="dxa"/>
            <w:shd w:val="clear" w:color="auto" w:fill="FFFFFF"/>
            <w:hideMark/>
          </w:tcPr>
          <w:p w14:paraId="0C0F4BCC" w14:textId="77777777" w:rsidR="00060510" w:rsidRPr="00060510" w:rsidRDefault="00060510" w:rsidP="00060510">
            <w:r w:rsidRPr="00060510">
              <w:t>Syafrizaldi Aal</w:t>
            </w:r>
          </w:p>
        </w:tc>
        <w:tc>
          <w:tcPr>
            <w:tcW w:w="4831" w:type="dxa"/>
            <w:shd w:val="clear" w:color="auto" w:fill="FFFFFF"/>
            <w:hideMark/>
          </w:tcPr>
          <w:p w14:paraId="41DB78E6" w14:textId="77777777" w:rsidR="00060510" w:rsidRPr="00060510" w:rsidRDefault="00060510" w:rsidP="00060510">
            <w:r w:rsidRPr="00060510">
              <w:t>FFI - Medan</w:t>
            </w:r>
          </w:p>
        </w:tc>
        <w:tc>
          <w:tcPr>
            <w:tcW w:w="1846" w:type="dxa"/>
            <w:shd w:val="clear" w:color="auto" w:fill="FFFFFF"/>
          </w:tcPr>
          <w:p w14:paraId="1BB9D457" w14:textId="77777777" w:rsidR="00060510" w:rsidRPr="00060510" w:rsidRDefault="00060510" w:rsidP="00060510"/>
        </w:tc>
        <w:tc>
          <w:tcPr>
            <w:tcW w:w="4110" w:type="dxa"/>
            <w:shd w:val="clear" w:color="auto" w:fill="FFFFFF"/>
          </w:tcPr>
          <w:p w14:paraId="4313DDB4" w14:textId="77777777" w:rsidR="00060510" w:rsidRPr="00060510" w:rsidRDefault="00060510" w:rsidP="00060510"/>
        </w:tc>
      </w:tr>
      <w:tr w:rsidR="00060510" w:rsidRPr="00060510" w14:paraId="62A95F1F" w14:textId="77777777" w:rsidTr="00DD7782">
        <w:tc>
          <w:tcPr>
            <w:tcW w:w="544" w:type="dxa"/>
            <w:shd w:val="clear" w:color="auto" w:fill="FFFFFF"/>
            <w:hideMark/>
          </w:tcPr>
          <w:p w14:paraId="1AA0A999" w14:textId="77777777" w:rsidR="00060510" w:rsidRPr="00060510" w:rsidRDefault="00060510" w:rsidP="00060510">
            <w:r w:rsidRPr="00060510">
              <w:t>12</w:t>
            </w:r>
          </w:p>
        </w:tc>
        <w:tc>
          <w:tcPr>
            <w:tcW w:w="2376" w:type="dxa"/>
            <w:shd w:val="clear" w:color="auto" w:fill="FFFFFF"/>
            <w:hideMark/>
          </w:tcPr>
          <w:p w14:paraId="2097168B" w14:textId="77777777" w:rsidR="00060510" w:rsidRPr="00060510" w:rsidRDefault="00060510" w:rsidP="00060510">
            <w:r w:rsidRPr="00060510">
              <w:t>Group Discussion</w:t>
            </w:r>
          </w:p>
        </w:tc>
        <w:tc>
          <w:tcPr>
            <w:tcW w:w="4831" w:type="dxa"/>
            <w:shd w:val="clear" w:color="auto" w:fill="FFFFFF"/>
            <w:hideMark/>
          </w:tcPr>
          <w:p w14:paraId="5F48A2AB" w14:textId="77777777" w:rsidR="00060510" w:rsidRPr="00060510" w:rsidRDefault="00060510" w:rsidP="00060510">
            <w:r w:rsidRPr="00060510">
              <w:t>Oil Palm Company</w:t>
            </w:r>
          </w:p>
        </w:tc>
        <w:tc>
          <w:tcPr>
            <w:tcW w:w="1846" w:type="dxa"/>
            <w:shd w:val="clear" w:color="auto" w:fill="FFFFFF"/>
          </w:tcPr>
          <w:p w14:paraId="0095619A" w14:textId="77777777" w:rsidR="00060510" w:rsidRPr="00060510" w:rsidRDefault="00060510" w:rsidP="00060510"/>
        </w:tc>
        <w:tc>
          <w:tcPr>
            <w:tcW w:w="4110" w:type="dxa"/>
            <w:shd w:val="clear" w:color="auto" w:fill="FFFFFF"/>
          </w:tcPr>
          <w:p w14:paraId="7DCDFE80" w14:textId="77777777" w:rsidR="00060510" w:rsidRPr="00060510" w:rsidRDefault="00060510" w:rsidP="00060510"/>
        </w:tc>
      </w:tr>
      <w:tr w:rsidR="00060510" w:rsidRPr="00060510" w14:paraId="356346E3" w14:textId="77777777" w:rsidTr="00DD7782">
        <w:tc>
          <w:tcPr>
            <w:tcW w:w="7751" w:type="dxa"/>
            <w:gridSpan w:val="3"/>
            <w:shd w:val="clear" w:color="auto" w:fill="FFFFFF"/>
            <w:hideMark/>
          </w:tcPr>
          <w:p w14:paraId="16B31FED" w14:textId="77777777" w:rsidR="00060510" w:rsidRPr="00060510" w:rsidRDefault="00060510" w:rsidP="00060510">
            <w:pPr>
              <w:rPr>
                <w:i/>
              </w:rPr>
            </w:pPr>
            <w:r w:rsidRPr="00060510">
              <w:rPr>
                <w:i/>
              </w:rPr>
              <w:t>Field interview in Tanjung Priok Seaport</w:t>
            </w:r>
          </w:p>
        </w:tc>
        <w:tc>
          <w:tcPr>
            <w:tcW w:w="1846" w:type="dxa"/>
            <w:shd w:val="clear" w:color="auto" w:fill="FFFFFF"/>
          </w:tcPr>
          <w:p w14:paraId="70DC7DA5" w14:textId="77777777" w:rsidR="00060510" w:rsidRPr="00060510" w:rsidRDefault="00060510" w:rsidP="00060510">
            <w:pPr>
              <w:rPr>
                <w:i/>
              </w:rPr>
            </w:pPr>
          </w:p>
        </w:tc>
        <w:tc>
          <w:tcPr>
            <w:tcW w:w="4110" w:type="dxa"/>
            <w:shd w:val="clear" w:color="auto" w:fill="FFFFFF"/>
          </w:tcPr>
          <w:p w14:paraId="55CD05C5" w14:textId="77777777" w:rsidR="00060510" w:rsidRPr="00060510" w:rsidRDefault="00060510" w:rsidP="00060510">
            <w:pPr>
              <w:rPr>
                <w:i/>
              </w:rPr>
            </w:pPr>
          </w:p>
        </w:tc>
      </w:tr>
      <w:tr w:rsidR="00060510" w:rsidRPr="00060510" w14:paraId="3C3087BE" w14:textId="77777777" w:rsidTr="00DD7782">
        <w:tc>
          <w:tcPr>
            <w:tcW w:w="544" w:type="dxa"/>
            <w:shd w:val="clear" w:color="auto" w:fill="FFFFFF"/>
            <w:hideMark/>
          </w:tcPr>
          <w:p w14:paraId="3CA330A8" w14:textId="77777777" w:rsidR="00060510" w:rsidRPr="00060510" w:rsidRDefault="00060510" w:rsidP="00060510">
            <w:r w:rsidRPr="00060510">
              <w:t>1</w:t>
            </w:r>
          </w:p>
        </w:tc>
        <w:tc>
          <w:tcPr>
            <w:tcW w:w="2376" w:type="dxa"/>
            <w:shd w:val="clear" w:color="auto" w:fill="FFFFFF"/>
            <w:hideMark/>
          </w:tcPr>
          <w:p w14:paraId="5B8E6DBA" w14:textId="77777777" w:rsidR="00060510" w:rsidRPr="00060510" w:rsidRDefault="00060510" w:rsidP="00060510">
            <w:r w:rsidRPr="00060510">
              <w:t>Lily Saderiansyah</w:t>
            </w:r>
          </w:p>
        </w:tc>
        <w:tc>
          <w:tcPr>
            <w:tcW w:w="4831" w:type="dxa"/>
            <w:shd w:val="clear" w:color="auto" w:fill="FFFFFF"/>
            <w:hideMark/>
          </w:tcPr>
          <w:p w14:paraId="02146A77" w14:textId="77777777" w:rsidR="00060510" w:rsidRPr="00060510" w:rsidRDefault="00060510" w:rsidP="00060510">
            <w:r w:rsidRPr="00060510">
              <w:t>Staff P2 Bea dan Cukai Pelabuhan Tanjung Priok</w:t>
            </w:r>
          </w:p>
        </w:tc>
        <w:tc>
          <w:tcPr>
            <w:tcW w:w="1846" w:type="dxa"/>
            <w:shd w:val="clear" w:color="auto" w:fill="FFFFFF"/>
          </w:tcPr>
          <w:p w14:paraId="64450E4D" w14:textId="77777777" w:rsidR="00060510" w:rsidRPr="00060510" w:rsidRDefault="00060510" w:rsidP="00060510">
            <w:r w:rsidRPr="00060510">
              <w:t>0821 34784483</w:t>
            </w:r>
          </w:p>
        </w:tc>
        <w:tc>
          <w:tcPr>
            <w:tcW w:w="4110" w:type="dxa"/>
            <w:shd w:val="clear" w:color="auto" w:fill="FFFFFF"/>
          </w:tcPr>
          <w:p w14:paraId="48428D38" w14:textId="77777777" w:rsidR="00060510" w:rsidRPr="00060510" w:rsidRDefault="00060510" w:rsidP="00060510">
            <w:r w:rsidRPr="00060510">
              <w:t>l.saderiansyah@gmail.com</w:t>
            </w:r>
          </w:p>
        </w:tc>
      </w:tr>
      <w:tr w:rsidR="00060510" w:rsidRPr="00060510" w14:paraId="29B9BD45" w14:textId="77777777" w:rsidTr="00DD7782">
        <w:tc>
          <w:tcPr>
            <w:tcW w:w="544" w:type="dxa"/>
            <w:shd w:val="clear" w:color="auto" w:fill="FFFFFF"/>
            <w:hideMark/>
          </w:tcPr>
          <w:p w14:paraId="2CD45B2B" w14:textId="77777777" w:rsidR="00060510" w:rsidRPr="00060510" w:rsidRDefault="00060510" w:rsidP="00060510">
            <w:r w:rsidRPr="00060510">
              <w:t>2</w:t>
            </w:r>
          </w:p>
        </w:tc>
        <w:tc>
          <w:tcPr>
            <w:tcW w:w="2376" w:type="dxa"/>
            <w:shd w:val="clear" w:color="auto" w:fill="FFFFFF"/>
            <w:hideMark/>
          </w:tcPr>
          <w:p w14:paraId="69BA3D9C" w14:textId="77777777" w:rsidR="00060510" w:rsidRPr="00060510" w:rsidRDefault="00060510" w:rsidP="00060510">
            <w:r w:rsidRPr="00060510">
              <w:t>Nur Hartanto</w:t>
            </w:r>
          </w:p>
        </w:tc>
        <w:tc>
          <w:tcPr>
            <w:tcW w:w="4831" w:type="dxa"/>
            <w:shd w:val="clear" w:color="auto" w:fill="FFFFFF"/>
            <w:hideMark/>
          </w:tcPr>
          <w:p w14:paraId="28DA8455" w14:textId="77777777" w:rsidR="00060510" w:rsidRPr="00060510" w:rsidRDefault="00060510" w:rsidP="00060510">
            <w:r w:rsidRPr="00060510">
              <w:t>Kepala Seksi P2 Karantina Hewan</w:t>
            </w:r>
          </w:p>
          <w:p w14:paraId="6213719D" w14:textId="77777777" w:rsidR="00060510" w:rsidRPr="00060510" w:rsidRDefault="00060510" w:rsidP="00060510">
            <w:r w:rsidRPr="00060510">
              <w:t>Balai Besar Karantina Pertanian Tanjung Priok</w:t>
            </w:r>
          </w:p>
        </w:tc>
        <w:tc>
          <w:tcPr>
            <w:tcW w:w="1846" w:type="dxa"/>
            <w:shd w:val="clear" w:color="auto" w:fill="FFFFFF"/>
          </w:tcPr>
          <w:p w14:paraId="1EFA91D8" w14:textId="77777777" w:rsidR="00060510" w:rsidRPr="00060510" w:rsidRDefault="00060510" w:rsidP="00060510"/>
        </w:tc>
        <w:tc>
          <w:tcPr>
            <w:tcW w:w="4110" w:type="dxa"/>
            <w:shd w:val="clear" w:color="auto" w:fill="FFFFFF"/>
          </w:tcPr>
          <w:p w14:paraId="0DB9BDF9" w14:textId="77777777" w:rsidR="00060510" w:rsidRPr="00060510" w:rsidRDefault="00060510" w:rsidP="00060510">
            <w:r w:rsidRPr="00060510">
              <w:t>m45tanto@yahoo.co.id – nurhartanto@pertanian.go.id</w:t>
            </w:r>
          </w:p>
        </w:tc>
      </w:tr>
      <w:tr w:rsidR="00060510" w:rsidRPr="00060510" w14:paraId="374DBD42" w14:textId="77777777" w:rsidTr="00DD7782">
        <w:tc>
          <w:tcPr>
            <w:tcW w:w="544" w:type="dxa"/>
            <w:shd w:val="clear" w:color="auto" w:fill="FFFFFF"/>
            <w:hideMark/>
          </w:tcPr>
          <w:p w14:paraId="559EC24D" w14:textId="77777777" w:rsidR="00060510" w:rsidRPr="00060510" w:rsidRDefault="00060510" w:rsidP="00060510">
            <w:r w:rsidRPr="00060510">
              <w:t>3</w:t>
            </w:r>
          </w:p>
        </w:tc>
        <w:tc>
          <w:tcPr>
            <w:tcW w:w="2376" w:type="dxa"/>
            <w:shd w:val="clear" w:color="auto" w:fill="FFFFFF"/>
            <w:hideMark/>
          </w:tcPr>
          <w:p w14:paraId="4690F3B1" w14:textId="77777777" w:rsidR="00060510" w:rsidRPr="00060510" w:rsidRDefault="00060510" w:rsidP="00060510">
            <w:r w:rsidRPr="00060510">
              <w:t>Rahmadi Imam</w:t>
            </w:r>
          </w:p>
        </w:tc>
        <w:tc>
          <w:tcPr>
            <w:tcW w:w="4831" w:type="dxa"/>
            <w:shd w:val="clear" w:color="auto" w:fill="FFFFFF"/>
            <w:hideMark/>
          </w:tcPr>
          <w:p w14:paraId="41E1A079" w14:textId="77777777" w:rsidR="00060510" w:rsidRPr="00060510" w:rsidRDefault="00060510" w:rsidP="00060510">
            <w:r w:rsidRPr="00060510">
              <w:t>Koordinator Fungsional Karantina Hewan</w:t>
            </w:r>
          </w:p>
        </w:tc>
        <w:tc>
          <w:tcPr>
            <w:tcW w:w="1846" w:type="dxa"/>
            <w:shd w:val="clear" w:color="auto" w:fill="FFFFFF"/>
          </w:tcPr>
          <w:p w14:paraId="07D60D44" w14:textId="77777777" w:rsidR="00060510" w:rsidRPr="00060510" w:rsidRDefault="00060510" w:rsidP="00060510">
            <w:r w:rsidRPr="00060510">
              <w:t>0813 17440773</w:t>
            </w:r>
          </w:p>
        </w:tc>
        <w:tc>
          <w:tcPr>
            <w:tcW w:w="4110" w:type="dxa"/>
            <w:shd w:val="clear" w:color="auto" w:fill="FFFFFF"/>
          </w:tcPr>
          <w:p w14:paraId="39C78BDF" w14:textId="77777777" w:rsidR="00060510" w:rsidRPr="00060510" w:rsidRDefault="00060510" w:rsidP="00060510">
            <w:r w:rsidRPr="00060510">
              <w:t>imamthok@yahoo.com</w:t>
            </w:r>
          </w:p>
        </w:tc>
      </w:tr>
      <w:tr w:rsidR="00060510" w:rsidRPr="00060510" w14:paraId="2193E134" w14:textId="77777777" w:rsidTr="00DD7782">
        <w:tc>
          <w:tcPr>
            <w:tcW w:w="7751" w:type="dxa"/>
            <w:gridSpan w:val="3"/>
            <w:shd w:val="clear" w:color="auto" w:fill="FFFFFF"/>
            <w:hideMark/>
          </w:tcPr>
          <w:p w14:paraId="3C625F40" w14:textId="77777777" w:rsidR="00060510" w:rsidRPr="00060510" w:rsidRDefault="00060510" w:rsidP="00060510">
            <w:pPr>
              <w:rPr>
                <w:i/>
              </w:rPr>
            </w:pPr>
            <w:r w:rsidRPr="00060510">
              <w:rPr>
                <w:i/>
              </w:rPr>
              <w:t>Field interview in Tanjung Perak Seaport</w:t>
            </w:r>
          </w:p>
        </w:tc>
        <w:tc>
          <w:tcPr>
            <w:tcW w:w="1846" w:type="dxa"/>
            <w:shd w:val="clear" w:color="auto" w:fill="FFFFFF"/>
          </w:tcPr>
          <w:p w14:paraId="24ECDEA9" w14:textId="77777777" w:rsidR="00060510" w:rsidRPr="00060510" w:rsidRDefault="00060510" w:rsidP="00060510">
            <w:pPr>
              <w:rPr>
                <w:i/>
              </w:rPr>
            </w:pPr>
          </w:p>
        </w:tc>
        <w:tc>
          <w:tcPr>
            <w:tcW w:w="4110" w:type="dxa"/>
            <w:shd w:val="clear" w:color="auto" w:fill="FFFFFF"/>
          </w:tcPr>
          <w:p w14:paraId="2E26CD04" w14:textId="77777777" w:rsidR="00060510" w:rsidRPr="00060510" w:rsidRDefault="00060510" w:rsidP="00060510">
            <w:pPr>
              <w:rPr>
                <w:i/>
              </w:rPr>
            </w:pPr>
          </w:p>
        </w:tc>
      </w:tr>
      <w:tr w:rsidR="00060510" w:rsidRPr="00060510" w14:paraId="023CD4A9" w14:textId="77777777" w:rsidTr="00DD7782">
        <w:tc>
          <w:tcPr>
            <w:tcW w:w="544" w:type="dxa"/>
            <w:shd w:val="clear" w:color="auto" w:fill="FFFFFF"/>
            <w:hideMark/>
          </w:tcPr>
          <w:p w14:paraId="41335E0F" w14:textId="77777777" w:rsidR="00060510" w:rsidRPr="00060510" w:rsidRDefault="00060510" w:rsidP="00060510">
            <w:r w:rsidRPr="00060510">
              <w:t>1</w:t>
            </w:r>
          </w:p>
        </w:tc>
        <w:tc>
          <w:tcPr>
            <w:tcW w:w="2376" w:type="dxa"/>
            <w:shd w:val="clear" w:color="auto" w:fill="FFFFFF"/>
            <w:hideMark/>
          </w:tcPr>
          <w:p w14:paraId="6AAC3AF1" w14:textId="77777777" w:rsidR="00060510" w:rsidRPr="00060510" w:rsidRDefault="00060510" w:rsidP="00060510">
            <w:r w:rsidRPr="00060510">
              <w:t>Toyib</w:t>
            </w:r>
          </w:p>
        </w:tc>
        <w:tc>
          <w:tcPr>
            <w:tcW w:w="4831" w:type="dxa"/>
            <w:shd w:val="clear" w:color="auto" w:fill="FFFFFF"/>
            <w:hideMark/>
          </w:tcPr>
          <w:p w14:paraId="6C5E130E" w14:textId="77777777" w:rsidR="00060510" w:rsidRPr="00060510" w:rsidRDefault="00060510" w:rsidP="00060510">
            <w:r w:rsidRPr="00060510">
              <w:t>Kepala Bagian Lalu Lintas Laut</w:t>
            </w:r>
          </w:p>
        </w:tc>
        <w:tc>
          <w:tcPr>
            <w:tcW w:w="1846" w:type="dxa"/>
            <w:shd w:val="clear" w:color="auto" w:fill="FFFFFF"/>
          </w:tcPr>
          <w:p w14:paraId="700DE250" w14:textId="77777777" w:rsidR="00060510" w:rsidRPr="00060510" w:rsidRDefault="00060510" w:rsidP="00060510"/>
        </w:tc>
        <w:tc>
          <w:tcPr>
            <w:tcW w:w="4110" w:type="dxa"/>
            <w:shd w:val="clear" w:color="auto" w:fill="FFFFFF"/>
          </w:tcPr>
          <w:p w14:paraId="5FB01C5C" w14:textId="77777777" w:rsidR="00060510" w:rsidRPr="00060510" w:rsidRDefault="00060510" w:rsidP="00060510"/>
        </w:tc>
      </w:tr>
      <w:tr w:rsidR="00060510" w:rsidRPr="00060510" w14:paraId="5E99590C" w14:textId="77777777" w:rsidTr="00DD7782">
        <w:tc>
          <w:tcPr>
            <w:tcW w:w="544" w:type="dxa"/>
            <w:shd w:val="clear" w:color="auto" w:fill="FFFFFF"/>
            <w:hideMark/>
          </w:tcPr>
          <w:p w14:paraId="72B705B3" w14:textId="77777777" w:rsidR="00060510" w:rsidRPr="00060510" w:rsidRDefault="00060510" w:rsidP="00060510">
            <w:r w:rsidRPr="00060510">
              <w:t>2</w:t>
            </w:r>
          </w:p>
        </w:tc>
        <w:tc>
          <w:tcPr>
            <w:tcW w:w="2376" w:type="dxa"/>
            <w:shd w:val="clear" w:color="auto" w:fill="FFFFFF"/>
            <w:hideMark/>
          </w:tcPr>
          <w:p w14:paraId="7262879B" w14:textId="77777777" w:rsidR="00060510" w:rsidRPr="00060510" w:rsidRDefault="00060510" w:rsidP="00060510">
            <w:r w:rsidRPr="00060510">
              <w:t>Drh. Retno Oktarina</w:t>
            </w:r>
          </w:p>
        </w:tc>
        <w:tc>
          <w:tcPr>
            <w:tcW w:w="4831" w:type="dxa"/>
            <w:shd w:val="clear" w:color="auto" w:fill="FFFFFF"/>
            <w:hideMark/>
          </w:tcPr>
          <w:p w14:paraId="48F94583" w14:textId="77777777" w:rsidR="00060510" w:rsidRPr="00060510" w:rsidRDefault="00060510" w:rsidP="00060510">
            <w:r w:rsidRPr="00060510">
              <w:t>Kepala Seksi P2 Balai Besar Karantina Pertanian</w:t>
            </w:r>
          </w:p>
        </w:tc>
        <w:tc>
          <w:tcPr>
            <w:tcW w:w="1846" w:type="dxa"/>
            <w:shd w:val="clear" w:color="auto" w:fill="FFFFFF"/>
          </w:tcPr>
          <w:p w14:paraId="1DEC8457" w14:textId="77777777" w:rsidR="00060510" w:rsidRPr="00060510" w:rsidRDefault="00060510" w:rsidP="00060510">
            <w:r w:rsidRPr="00060510">
              <w:t>08123263454</w:t>
            </w:r>
          </w:p>
        </w:tc>
        <w:tc>
          <w:tcPr>
            <w:tcW w:w="4110" w:type="dxa"/>
            <w:shd w:val="clear" w:color="auto" w:fill="FFFFFF"/>
          </w:tcPr>
          <w:p w14:paraId="159DB79A" w14:textId="77777777" w:rsidR="00060510" w:rsidRPr="00060510" w:rsidRDefault="00060510" w:rsidP="00060510">
            <w:r w:rsidRPr="00060510">
              <w:t>oktarinahtp@yahoo.com</w:t>
            </w:r>
          </w:p>
        </w:tc>
      </w:tr>
      <w:tr w:rsidR="00060510" w:rsidRPr="00060510" w14:paraId="3358F371" w14:textId="77777777" w:rsidTr="00DD7782">
        <w:tc>
          <w:tcPr>
            <w:tcW w:w="544" w:type="dxa"/>
            <w:shd w:val="clear" w:color="auto" w:fill="FFFFFF"/>
            <w:hideMark/>
          </w:tcPr>
          <w:p w14:paraId="3BFA13DA" w14:textId="77777777" w:rsidR="00060510" w:rsidRPr="00060510" w:rsidRDefault="00060510" w:rsidP="00060510">
            <w:r w:rsidRPr="00060510">
              <w:t>3</w:t>
            </w:r>
          </w:p>
        </w:tc>
        <w:tc>
          <w:tcPr>
            <w:tcW w:w="2376" w:type="dxa"/>
            <w:shd w:val="clear" w:color="auto" w:fill="FFFFFF"/>
            <w:hideMark/>
          </w:tcPr>
          <w:p w14:paraId="03D85AA8" w14:textId="77777777" w:rsidR="00060510" w:rsidRPr="00060510" w:rsidRDefault="00060510" w:rsidP="00060510">
            <w:r w:rsidRPr="00060510">
              <w:t>Drh. Heli Apriantoro</w:t>
            </w:r>
          </w:p>
        </w:tc>
        <w:tc>
          <w:tcPr>
            <w:tcW w:w="4831" w:type="dxa"/>
            <w:shd w:val="clear" w:color="auto" w:fill="FFFFFF"/>
            <w:hideMark/>
          </w:tcPr>
          <w:p w14:paraId="1E1A84F3" w14:textId="77777777" w:rsidR="00060510" w:rsidRPr="00060510" w:rsidRDefault="00060510" w:rsidP="00060510">
            <w:r w:rsidRPr="00060510">
              <w:t>Kepala Seksi P2 Karantina Hewan Pelabuhan Tj. Perak</w:t>
            </w:r>
          </w:p>
        </w:tc>
        <w:tc>
          <w:tcPr>
            <w:tcW w:w="1846" w:type="dxa"/>
            <w:shd w:val="clear" w:color="auto" w:fill="FFFFFF"/>
          </w:tcPr>
          <w:p w14:paraId="7A6B0E4E" w14:textId="77777777" w:rsidR="00060510" w:rsidRPr="00060510" w:rsidRDefault="00060510" w:rsidP="00060510">
            <w:r w:rsidRPr="00060510">
              <w:t>08123433724</w:t>
            </w:r>
          </w:p>
        </w:tc>
        <w:tc>
          <w:tcPr>
            <w:tcW w:w="4110" w:type="dxa"/>
            <w:shd w:val="clear" w:color="auto" w:fill="FFFFFF"/>
          </w:tcPr>
          <w:p w14:paraId="7810B0BB" w14:textId="77777777" w:rsidR="00060510" w:rsidRPr="00060510" w:rsidRDefault="00060510" w:rsidP="00060510">
            <w:r w:rsidRPr="00060510">
              <w:t>brainvet234@gmail.com</w:t>
            </w:r>
          </w:p>
        </w:tc>
      </w:tr>
      <w:tr w:rsidR="00060510" w:rsidRPr="00060510" w14:paraId="3BC25F6A" w14:textId="77777777" w:rsidTr="00DD7782">
        <w:tc>
          <w:tcPr>
            <w:tcW w:w="544" w:type="dxa"/>
            <w:shd w:val="clear" w:color="auto" w:fill="FFFFFF"/>
            <w:hideMark/>
          </w:tcPr>
          <w:p w14:paraId="767FF31D" w14:textId="77777777" w:rsidR="00060510" w:rsidRPr="00060510" w:rsidRDefault="00060510" w:rsidP="00060510">
            <w:r w:rsidRPr="00060510">
              <w:t>4</w:t>
            </w:r>
          </w:p>
        </w:tc>
        <w:tc>
          <w:tcPr>
            <w:tcW w:w="2376" w:type="dxa"/>
            <w:shd w:val="clear" w:color="auto" w:fill="FFFFFF"/>
            <w:hideMark/>
          </w:tcPr>
          <w:p w14:paraId="259EA12A" w14:textId="77777777" w:rsidR="00060510" w:rsidRPr="00060510" w:rsidRDefault="00060510" w:rsidP="00060510">
            <w:r w:rsidRPr="00060510">
              <w:t>Hardiastutik</w:t>
            </w:r>
          </w:p>
        </w:tc>
        <w:tc>
          <w:tcPr>
            <w:tcW w:w="4831" w:type="dxa"/>
            <w:shd w:val="clear" w:color="auto" w:fill="FFFFFF"/>
            <w:hideMark/>
          </w:tcPr>
          <w:p w14:paraId="51998506" w14:textId="77777777" w:rsidR="00060510" w:rsidRPr="00060510" w:rsidRDefault="00060510" w:rsidP="00060510">
            <w:r w:rsidRPr="00060510">
              <w:t>Bagian P2 Pelabuhan Tanjung Perak</w:t>
            </w:r>
          </w:p>
        </w:tc>
        <w:tc>
          <w:tcPr>
            <w:tcW w:w="1846" w:type="dxa"/>
            <w:shd w:val="clear" w:color="auto" w:fill="FFFFFF"/>
          </w:tcPr>
          <w:p w14:paraId="09911CF0" w14:textId="77777777" w:rsidR="00060510" w:rsidRPr="00060510" w:rsidRDefault="00060510" w:rsidP="00060510">
            <w:r w:rsidRPr="00060510">
              <w:t>08123020896</w:t>
            </w:r>
          </w:p>
        </w:tc>
        <w:tc>
          <w:tcPr>
            <w:tcW w:w="4110" w:type="dxa"/>
            <w:shd w:val="clear" w:color="auto" w:fill="FFFFFF"/>
          </w:tcPr>
          <w:p w14:paraId="1F0FC9EE" w14:textId="77777777" w:rsidR="00060510" w:rsidRPr="00060510" w:rsidRDefault="00060510" w:rsidP="00060510"/>
        </w:tc>
      </w:tr>
      <w:tr w:rsidR="00060510" w:rsidRPr="00060510" w14:paraId="00126A6E" w14:textId="77777777" w:rsidTr="00DD7782">
        <w:tc>
          <w:tcPr>
            <w:tcW w:w="544" w:type="dxa"/>
            <w:shd w:val="clear" w:color="auto" w:fill="FFFFFF"/>
            <w:hideMark/>
          </w:tcPr>
          <w:p w14:paraId="2AD348F0" w14:textId="77777777" w:rsidR="00060510" w:rsidRPr="00060510" w:rsidRDefault="00060510" w:rsidP="00060510">
            <w:r w:rsidRPr="00060510">
              <w:t>5</w:t>
            </w:r>
          </w:p>
        </w:tc>
        <w:tc>
          <w:tcPr>
            <w:tcW w:w="2376" w:type="dxa"/>
            <w:shd w:val="clear" w:color="auto" w:fill="FFFFFF"/>
            <w:hideMark/>
          </w:tcPr>
          <w:p w14:paraId="06A1FA74" w14:textId="77777777" w:rsidR="00060510" w:rsidRPr="00060510" w:rsidRDefault="00060510" w:rsidP="00060510">
            <w:r w:rsidRPr="00060510">
              <w:t>Sarjono</w:t>
            </w:r>
          </w:p>
        </w:tc>
        <w:tc>
          <w:tcPr>
            <w:tcW w:w="4831" w:type="dxa"/>
            <w:shd w:val="clear" w:color="auto" w:fill="FFFFFF"/>
            <w:hideMark/>
          </w:tcPr>
          <w:p w14:paraId="0F11F0C3" w14:textId="77777777" w:rsidR="00060510" w:rsidRPr="00060510" w:rsidRDefault="00060510" w:rsidP="00060510">
            <w:r w:rsidRPr="00060510">
              <w:t>Polhut BBKSDA Jatim</w:t>
            </w:r>
          </w:p>
        </w:tc>
        <w:tc>
          <w:tcPr>
            <w:tcW w:w="1846" w:type="dxa"/>
            <w:shd w:val="clear" w:color="auto" w:fill="FFFFFF"/>
          </w:tcPr>
          <w:p w14:paraId="3E4E1A4B" w14:textId="77777777" w:rsidR="00060510" w:rsidRPr="00060510" w:rsidRDefault="00060510" w:rsidP="00060510"/>
        </w:tc>
        <w:tc>
          <w:tcPr>
            <w:tcW w:w="4110" w:type="dxa"/>
            <w:shd w:val="clear" w:color="auto" w:fill="FFFFFF"/>
          </w:tcPr>
          <w:p w14:paraId="55538497" w14:textId="77777777" w:rsidR="00060510" w:rsidRPr="00060510" w:rsidRDefault="00060510" w:rsidP="00060510"/>
        </w:tc>
      </w:tr>
      <w:tr w:rsidR="00060510" w:rsidRPr="00060510" w14:paraId="01658074" w14:textId="77777777" w:rsidTr="00DD7782">
        <w:tc>
          <w:tcPr>
            <w:tcW w:w="7751" w:type="dxa"/>
            <w:gridSpan w:val="3"/>
            <w:shd w:val="clear" w:color="auto" w:fill="FFFFFF"/>
            <w:hideMark/>
          </w:tcPr>
          <w:p w14:paraId="5D899BB5" w14:textId="77777777" w:rsidR="00060510" w:rsidRPr="00060510" w:rsidRDefault="00060510" w:rsidP="00060510">
            <w:pPr>
              <w:rPr>
                <w:i/>
              </w:rPr>
            </w:pPr>
            <w:r w:rsidRPr="00060510">
              <w:rPr>
                <w:i/>
              </w:rPr>
              <w:t>Field interview in Tanjung Mas Seaport</w:t>
            </w:r>
          </w:p>
        </w:tc>
        <w:tc>
          <w:tcPr>
            <w:tcW w:w="1846" w:type="dxa"/>
            <w:shd w:val="clear" w:color="auto" w:fill="FFFFFF"/>
          </w:tcPr>
          <w:p w14:paraId="03274CDF" w14:textId="77777777" w:rsidR="00060510" w:rsidRPr="00060510" w:rsidRDefault="00060510" w:rsidP="00060510">
            <w:pPr>
              <w:rPr>
                <w:i/>
              </w:rPr>
            </w:pPr>
          </w:p>
        </w:tc>
        <w:tc>
          <w:tcPr>
            <w:tcW w:w="4110" w:type="dxa"/>
            <w:shd w:val="clear" w:color="auto" w:fill="FFFFFF"/>
          </w:tcPr>
          <w:p w14:paraId="15BCA729" w14:textId="77777777" w:rsidR="00060510" w:rsidRPr="00060510" w:rsidRDefault="00060510" w:rsidP="00060510">
            <w:pPr>
              <w:rPr>
                <w:i/>
              </w:rPr>
            </w:pPr>
          </w:p>
        </w:tc>
      </w:tr>
      <w:tr w:rsidR="00060510" w:rsidRPr="00060510" w14:paraId="41B34ED9" w14:textId="77777777" w:rsidTr="00DD7782">
        <w:tc>
          <w:tcPr>
            <w:tcW w:w="544" w:type="dxa"/>
            <w:shd w:val="clear" w:color="auto" w:fill="FFFFFF"/>
            <w:hideMark/>
          </w:tcPr>
          <w:p w14:paraId="2DFDA13B" w14:textId="77777777" w:rsidR="00060510" w:rsidRPr="00060510" w:rsidRDefault="00060510" w:rsidP="00060510">
            <w:r w:rsidRPr="00060510">
              <w:t>1</w:t>
            </w:r>
          </w:p>
        </w:tc>
        <w:tc>
          <w:tcPr>
            <w:tcW w:w="2376" w:type="dxa"/>
            <w:shd w:val="clear" w:color="auto" w:fill="FFFFFF"/>
            <w:hideMark/>
          </w:tcPr>
          <w:p w14:paraId="761F2C06" w14:textId="77777777" w:rsidR="00060510" w:rsidRPr="00060510" w:rsidRDefault="00060510" w:rsidP="00060510">
            <w:r w:rsidRPr="00060510">
              <w:t>Drh. Andjar</w:t>
            </w:r>
          </w:p>
        </w:tc>
        <w:tc>
          <w:tcPr>
            <w:tcW w:w="4831" w:type="dxa"/>
            <w:shd w:val="clear" w:color="auto" w:fill="FFFFFF"/>
            <w:hideMark/>
          </w:tcPr>
          <w:p w14:paraId="24E8D47C" w14:textId="77777777" w:rsidR="00060510" w:rsidRPr="00060510" w:rsidRDefault="00060510" w:rsidP="00060510">
            <w:r w:rsidRPr="00060510">
              <w:t>Koordinator Fungsional Karantina Pelabuhan Tj. Emas</w:t>
            </w:r>
          </w:p>
        </w:tc>
        <w:tc>
          <w:tcPr>
            <w:tcW w:w="1846" w:type="dxa"/>
            <w:shd w:val="clear" w:color="auto" w:fill="FFFFFF"/>
          </w:tcPr>
          <w:p w14:paraId="132C634E" w14:textId="77777777" w:rsidR="00060510" w:rsidRPr="00060510" w:rsidRDefault="00060510" w:rsidP="00060510">
            <w:r w:rsidRPr="00060510">
              <w:t>0817 5410932</w:t>
            </w:r>
          </w:p>
        </w:tc>
        <w:tc>
          <w:tcPr>
            <w:tcW w:w="4110" w:type="dxa"/>
            <w:shd w:val="clear" w:color="auto" w:fill="FFFFFF"/>
          </w:tcPr>
          <w:p w14:paraId="28EA5B0A" w14:textId="77777777" w:rsidR="00060510" w:rsidRPr="00060510" w:rsidRDefault="00060510" w:rsidP="00060510">
            <w:r w:rsidRPr="00060510">
              <w:rPr>
                <w:bCs/>
              </w:rPr>
              <w:t>infobkp1semarang@gmail.com</w:t>
            </w:r>
          </w:p>
        </w:tc>
      </w:tr>
      <w:tr w:rsidR="00060510" w:rsidRPr="00060510" w14:paraId="205ED73D" w14:textId="77777777" w:rsidTr="00DD7782">
        <w:tc>
          <w:tcPr>
            <w:tcW w:w="544" w:type="dxa"/>
            <w:shd w:val="clear" w:color="auto" w:fill="FFFFFF"/>
            <w:hideMark/>
          </w:tcPr>
          <w:p w14:paraId="16E4A7DC" w14:textId="77777777" w:rsidR="00060510" w:rsidRPr="00060510" w:rsidRDefault="00060510" w:rsidP="00060510">
            <w:r w:rsidRPr="00060510">
              <w:lastRenderedPageBreak/>
              <w:t>2</w:t>
            </w:r>
          </w:p>
        </w:tc>
        <w:tc>
          <w:tcPr>
            <w:tcW w:w="2376" w:type="dxa"/>
            <w:shd w:val="clear" w:color="auto" w:fill="FFFFFF"/>
            <w:hideMark/>
          </w:tcPr>
          <w:p w14:paraId="5D087245" w14:textId="77777777" w:rsidR="00060510" w:rsidRPr="00060510" w:rsidRDefault="00060510" w:rsidP="00060510">
            <w:r w:rsidRPr="00060510">
              <w:t>Drh. Krisna</w:t>
            </w:r>
          </w:p>
        </w:tc>
        <w:tc>
          <w:tcPr>
            <w:tcW w:w="4831" w:type="dxa"/>
            <w:shd w:val="clear" w:color="auto" w:fill="FFFFFF"/>
            <w:hideMark/>
          </w:tcPr>
          <w:p w14:paraId="2814A89E" w14:textId="79AC2BD0" w:rsidR="00060510" w:rsidRPr="00060510" w:rsidRDefault="00060510" w:rsidP="00060510">
            <w:r w:rsidRPr="00060510">
              <w:t>Kepala Seks</w:t>
            </w:r>
            <w:r w:rsidR="00170674">
              <w:t>a</w:t>
            </w:r>
            <w:r w:rsidRPr="00060510">
              <w:t>i Dak Karantina Pelabuhan Tanjung Emas</w:t>
            </w:r>
          </w:p>
        </w:tc>
        <w:tc>
          <w:tcPr>
            <w:tcW w:w="1846" w:type="dxa"/>
            <w:shd w:val="clear" w:color="auto" w:fill="FFFFFF"/>
          </w:tcPr>
          <w:p w14:paraId="3B959049" w14:textId="77777777" w:rsidR="00060510" w:rsidRPr="00060510" w:rsidRDefault="00060510" w:rsidP="00060510"/>
        </w:tc>
        <w:tc>
          <w:tcPr>
            <w:tcW w:w="4110" w:type="dxa"/>
            <w:shd w:val="clear" w:color="auto" w:fill="FFFFFF"/>
          </w:tcPr>
          <w:p w14:paraId="73CD2705" w14:textId="77777777" w:rsidR="00060510" w:rsidRPr="00060510" w:rsidRDefault="00060510" w:rsidP="00060510"/>
        </w:tc>
      </w:tr>
      <w:tr w:rsidR="00060510" w:rsidRPr="00060510" w14:paraId="6B3DC644" w14:textId="77777777" w:rsidTr="00DD7782">
        <w:tc>
          <w:tcPr>
            <w:tcW w:w="544" w:type="dxa"/>
            <w:shd w:val="clear" w:color="auto" w:fill="FFFFFF"/>
            <w:hideMark/>
          </w:tcPr>
          <w:p w14:paraId="717412B4" w14:textId="77777777" w:rsidR="00060510" w:rsidRPr="00060510" w:rsidRDefault="00060510" w:rsidP="00060510">
            <w:r w:rsidRPr="00060510">
              <w:t>3</w:t>
            </w:r>
          </w:p>
        </w:tc>
        <w:tc>
          <w:tcPr>
            <w:tcW w:w="2376" w:type="dxa"/>
            <w:shd w:val="clear" w:color="auto" w:fill="FFFFFF"/>
            <w:hideMark/>
          </w:tcPr>
          <w:p w14:paraId="0CFE718A" w14:textId="77777777" w:rsidR="00060510" w:rsidRPr="00060510" w:rsidRDefault="00060510" w:rsidP="00060510">
            <w:r w:rsidRPr="00060510">
              <w:t>Syamsudin</w:t>
            </w:r>
          </w:p>
        </w:tc>
        <w:tc>
          <w:tcPr>
            <w:tcW w:w="4831" w:type="dxa"/>
            <w:shd w:val="clear" w:color="auto" w:fill="FFFFFF"/>
            <w:hideMark/>
          </w:tcPr>
          <w:p w14:paraId="18566F36" w14:textId="77777777" w:rsidR="00060510" w:rsidRPr="00060510" w:rsidRDefault="00060510" w:rsidP="00060510">
            <w:r w:rsidRPr="00060510">
              <w:t>Analis P2 Bea dan Cukai Pelabuhan Tanjung Emas</w:t>
            </w:r>
          </w:p>
        </w:tc>
        <w:tc>
          <w:tcPr>
            <w:tcW w:w="1846" w:type="dxa"/>
            <w:shd w:val="clear" w:color="auto" w:fill="FFFFFF"/>
          </w:tcPr>
          <w:p w14:paraId="46F5274F" w14:textId="77777777" w:rsidR="00060510" w:rsidRPr="00060510" w:rsidRDefault="00060510" w:rsidP="00060510">
            <w:r w:rsidRPr="00060510">
              <w:t>(024) 76631968</w:t>
            </w:r>
          </w:p>
        </w:tc>
        <w:tc>
          <w:tcPr>
            <w:tcW w:w="4110" w:type="dxa"/>
            <w:shd w:val="clear" w:color="auto" w:fill="FFFFFF"/>
          </w:tcPr>
          <w:p w14:paraId="45F1E07C" w14:textId="77777777" w:rsidR="00060510" w:rsidRPr="00060510" w:rsidRDefault="00060510" w:rsidP="00060510">
            <w:r w:rsidRPr="00060510">
              <w:t>pli.temas@gmail.com</w:t>
            </w:r>
          </w:p>
        </w:tc>
      </w:tr>
      <w:tr w:rsidR="00060510" w:rsidRPr="00060510" w14:paraId="55BF05CD" w14:textId="77777777" w:rsidTr="00DD7782">
        <w:tc>
          <w:tcPr>
            <w:tcW w:w="544" w:type="dxa"/>
            <w:tcBorders>
              <w:top w:val="nil"/>
              <w:left w:val="nil"/>
              <w:bottom w:val="single" w:sz="4" w:space="0" w:color="auto"/>
              <w:right w:val="nil"/>
            </w:tcBorders>
            <w:shd w:val="clear" w:color="auto" w:fill="FFFFFF"/>
            <w:hideMark/>
          </w:tcPr>
          <w:p w14:paraId="3BEC1B02" w14:textId="77777777" w:rsidR="00060510" w:rsidRPr="00060510" w:rsidRDefault="00060510" w:rsidP="00060510">
            <w:r w:rsidRPr="00060510">
              <w:t>4</w:t>
            </w:r>
          </w:p>
        </w:tc>
        <w:tc>
          <w:tcPr>
            <w:tcW w:w="2376" w:type="dxa"/>
            <w:tcBorders>
              <w:top w:val="nil"/>
              <w:left w:val="nil"/>
              <w:bottom w:val="single" w:sz="4" w:space="0" w:color="auto"/>
              <w:right w:val="nil"/>
            </w:tcBorders>
            <w:shd w:val="clear" w:color="auto" w:fill="FFFFFF"/>
            <w:hideMark/>
          </w:tcPr>
          <w:p w14:paraId="6BD502C0" w14:textId="77777777" w:rsidR="00060510" w:rsidRPr="00060510" w:rsidRDefault="00060510" w:rsidP="00060510">
            <w:r w:rsidRPr="00060510">
              <w:t>Anastasia Krisna W.</w:t>
            </w:r>
          </w:p>
        </w:tc>
        <w:tc>
          <w:tcPr>
            <w:tcW w:w="4831" w:type="dxa"/>
            <w:tcBorders>
              <w:top w:val="nil"/>
              <w:left w:val="nil"/>
              <w:bottom w:val="single" w:sz="4" w:space="0" w:color="auto"/>
              <w:right w:val="nil"/>
            </w:tcBorders>
            <w:shd w:val="clear" w:color="auto" w:fill="FFFFFF"/>
            <w:hideMark/>
          </w:tcPr>
          <w:p w14:paraId="65D77696" w14:textId="77777777" w:rsidR="00060510" w:rsidRPr="00060510" w:rsidRDefault="00060510" w:rsidP="00060510">
            <w:r w:rsidRPr="00060510">
              <w:rPr>
                <w:bCs/>
              </w:rPr>
              <w:t>Sekretaris/ Penyusun Data dan Laporan Angkutan Laut</w:t>
            </w:r>
          </w:p>
        </w:tc>
        <w:tc>
          <w:tcPr>
            <w:tcW w:w="1846" w:type="dxa"/>
            <w:tcBorders>
              <w:top w:val="nil"/>
              <w:left w:val="nil"/>
              <w:bottom w:val="single" w:sz="4" w:space="0" w:color="auto"/>
              <w:right w:val="nil"/>
            </w:tcBorders>
            <w:shd w:val="clear" w:color="auto" w:fill="FFFFFF"/>
          </w:tcPr>
          <w:p w14:paraId="15ED35A2" w14:textId="77777777" w:rsidR="00060510" w:rsidRPr="00060510" w:rsidRDefault="00060510" w:rsidP="00060510">
            <w:r w:rsidRPr="00060510">
              <w:rPr>
                <w:bCs/>
              </w:rPr>
              <w:t>0822 25834990</w:t>
            </w:r>
          </w:p>
        </w:tc>
        <w:tc>
          <w:tcPr>
            <w:tcW w:w="4110" w:type="dxa"/>
            <w:tcBorders>
              <w:top w:val="nil"/>
              <w:left w:val="nil"/>
              <w:bottom w:val="single" w:sz="4" w:space="0" w:color="auto"/>
              <w:right w:val="nil"/>
            </w:tcBorders>
            <w:shd w:val="clear" w:color="auto" w:fill="FFFFFF"/>
          </w:tcPr>
          <w:p w14:paraId="482F32DC" w14:textId="77777777" w:rsidR="00060510" w:rsidRPr="00060510" w:rsidRDefault="00272CA4" w:rsidP="00060510">
            <w:hyperlink r:id="rId55" w:history="1">
              <w:r w:rsidR="00060510" w:rsidRPr="00060510">
                <w:rPr>
                  <w:rStyle w:val="Hyperlink"/>
                </w:rPr>
                <w:t>tis_nav@rocketmail.com</w:t>
              </w:r>
            </w:hyperlink>
          </w:p>
        </w:tc>
      </w:tr>
    </w:tbl>
    <w:p w14:paraId="0FE7F007" w14:textId="5EFC4B90" w:rsidR="007F413A" w:rsidRDefault="007F413A"/>
    <w:p w14:paraId="0783464F" w14:textId="77777777" w:rsidR="00060510" w:rsidRDefault="00060510">
      <w:pPr>
        <w:sectPr w:rsidR="00060510" w:rsidSect="00060510">
          <w:pgSz w:w="15840" w:h="12240" w:orient="landscape" w:code="1"/>
          <w:pgMar w:top="720" w:right="720" w:bottom="720" w:left="720" w:header="720" w:footer="720" w:gutter="0"/>
          <w:cols w:space="720"/>
          <w:docGrid w:linePitch="360"/>
        </w:sectPr>
      </w:pPr>
    </w:p>
    <w:p w14:paraId="23F1F5AA" w14:textId="42111EF5" w:rsidR="0056524F" w:rsidRPr="00CB1D6D" w:rsidRDefault="0056524F" w:rsidP="0056524F">
      <w:pPr>
        <w:rPr>
          <w:sz w:val="24"/>
          <w:szCs w:val="32"/>
        </w:rPr>
      </w:pPr>
      <w:bookmarkStart w:id="78" w:name="Annex12B"/>
      <w:bookmarkStart w:id="79" w:name="Annex13"/>
      <w:bookmarkEnd w:id="78"/>
      <w:r w:rsidRPr="00CB1D6D">
        <w:rPr>
          <w:sz w:val="24"/>
          <w:szCs w:val="32"/>
        </w:rPr>
        <w:lastRenderedPageBreak/>
        <w:t>Annex 12B</w:t>
      </w:r>
    </w:p>
    <w:p w14:paraId="146A4B62" w14:textId="0DB52BDC" w:rsidR="0056524F" w:rsidRDefault="0056524F" w:rsidP="0056524F">
      <w:pPr>
        <w:rPr>
          <w:sz w:val="22"/>
          <w:szCs w:val="22"/>
        </w:rPr>
      </w:pPr>
      <w:r>
        <w:rPr>
          <w:sz w:val="22"/>
          <w:szCs w:val="22"/>
        </w:rPr>
        <w:t>Attendance list:</w:t>
      </w:r>
    </w:p>
    <w:p w14:paraId="7A604107" w14:textId="30D3ACCE" w:rsidR="00B14976" w:rsidRDefault="00B14976" w:rsidP="0056524F">
      <w:pPr>
        <w:rPr>
          <w:sz w:val="22"/>
          <w:szCs w:val="22"/>
        </w:rPr>
      </w:pPr>
      <w:r>
        <w:rPr>
          <w:sz w:val="22"/>
          <w:szCs w:val="22"/>
        </w:rPr>
        <w:t>-see separated file-</w:t>
      </w:r>
    </w:p>
    <w:p w14:paraId="15D6EBFF" w14:textId="77777777" w:rsidR="0056524F" w:rsidRDefault="0056524F">
      <w:pPr>
        <w:rPr>
          <w:sz w:val="32"/>
          <w:szCs w:val="32"/>
        </w:rPr>
      </w:pPr>
    </w:p>
    <w:p w14:paraId="12744AB6" w14:textId="77777777" w:rsidR="0056524F" w:rsidRDefault="0056524F">
      <w:pPr>
        <w:rPr>
          <w:sz w:val="32"/>
          <w:szCs w:val="32"/>
        </w:rPr>
      </w:pPr>
    </w:p>
    <w:p w14:paraId="1E5EAA42" w14:textId="77777777" w:rsidR="0056524F" w:rsidRDefault="0056524F">
      <w:pPr>
        <w:rPr>
          <w:sz w:val="32"/>
          <w:szCs w:val="32"/>
        </w:rPr>
      </w:pPr>
    </w:p>
    <w:p w14:paraId="31269F05" w14:textId="77777777" w:rsidR="0056524F" w:rsidRDefault="0056524F">
      <w:pPr>
        <w:rPr>
          <w:sz w:val="32"/>
          <w:szCs w:val="32"/>
        </w:rPr>
      </w:pPr>
    </w:p>
    <w:p w14:paraId="3BB7AB22" w14:textId="77777777" w:rsidR="0056524F" w:rsidRDefault="0056524F">
      <w:pPr>
        <w:rPr>
          <w:sz w:val="32"/>
          <w:szCs w:val="32"/>
        </w:rPr>
      </w:pPr>
    </w:p>
    <w:p w14:paraId="7AD23628" w14:textId="77777777" w:rsidR="0056524F" w:rsidRDefault="0056524F">
      <w:pPr>
        <w:rPr>
          <w:sz w:val="32"/>
          <w:szCs w:val="32"/>
        </w:rPr>
      </w:pPr>
    </w:p>
    <w:p w14:paraId="47355687" w14:textId="77777777" w:rsidR="0056524F" w:rsidRDefault="0056524F">
      <w:pPr>
        <w:rPr>
          <w:sz w:val="32"/>
          <w:szCs w:val="32"/>
        </w:rPr>
      </w:pPr>
    </w:p>
    <w:p w14:paraId="1E384A3F" w14:textId="77777777" w:rsidR="0056524F" w:rsidRDefault="0056524F">
      <w:pPr>
        <w:rPr>
          <w:sz w:val="32"/>
          <w:szCs w:val="32"/>
        </w:rPr>
      </w:pPr>
    </w:p>
    <w:p w14:paraId="69CF544B" w14:textId="77777777" w:rsidR="0056524F" w:rsidRDefault="0056524F">
      <w:pPr>
        <w:rPr>
          <w:sz w:val="32"/>
          <w:szCs w:val="32"/>
        </w:rPr>
      </w:pPr>
    </w:p>
    <w:p w14:paraId="62A8AE66" w14:textId="77777777" w:rsidR="0056524F" w:rsidRDefault="0056524F">
      <w:pPr>
        <w:rPr>
          <w:sz w:val="32"/>
          <w:szCs w:val="32"/>
        </w:rPr>
      </w:pPr>
    </w:p>
    <w:p w14:paraId="02C17FD5" w14:textId="77777777" w:rsidR="0056524F" w:rsidRDefault="0056524F">
      <w:pPr>
        <w:rPr>
          <w:sz w:val="32"/>
          <w:szCs w:val="32"/>
        </w:rPr>
      </w:pPr>
    </w:p>
    <w:p w14:paraId="4A3763E9" w14:textId="77777777" w:rsidR="0056524F" w:rsidRDefault="0056524F">
      <w:pPr>
        <w:rPr>
          <w:sz w:val="32"/>
          <w:szCs w:val="32"/>
        </w:rPr>
      </w:pPr>
    </w:p>
    <w:p w14:paraId="32E2FC0C" w14:textId="77777777" w:rsidR="0056524F" w:rsidRDefault="0056524F">
      <w:pPr>
        <w:rPr>
          <w:sz w:val="32"/>
          <w:szCs w:val="32"/>
        </w:rPr>
      </w:pPr>
    </w:p>
    <w:p w14:paraId="029BD112" w14:textId="77777777" w:rsidR="0056524F" w:rsidRDefault="0056524F">
      <w:pPr>
        <w:rPr>
          <w:sz w:val="32"/>
          <w:szCs w:val="32"/>
        </w:rPr>
      </w:pPr>
    </w:p>
    <w:p w14:paraId="68C95114" w14:textId="77777777" w:rsidR="0056524F" w:rsidRDefault="0056524F">
      <w:pPr>
        <w:rPr>
          <w:sz w:val="32"/>
          <w:szCs w:val="32"/>
        </w:rPr>
      </w:pPr>
    </w:p>
    <w:p w14:paraId="43C7314A" w14:textId="77777777" w:rsidR="0056524F" w:rsidRDefault="0056524F">
      <w:pPr>
        <w:rPr>
          <w:sz w:val="32"/>
          <w:szCs w:val="32"/>
        </w:rPr>
      </w:pPr>
    </w:p>
    <w:p w14:paraId="410E04D0" w14:textId="77777777" w:rsidR="0056524F" w:rsidRDefault="0056524F">
      <w:pPr>
        <w:rPr>
          <w:sz w:val="32"/>
          <w:szCs w:val="32"/>
        </w:rPr>
      </w:pPr>
    </w:p>
    <w:p w14:paraId="274DCAFA" w14:textId="77777777" w:rsidR="0056524F" w:rsidRDefault="0056524F">
      <w:pPr>
        <w:rPr>
          <w:sz w:val="32"/>
          <w:szCs w:val="32"/>
        </w:rPr>
      </w:pPr>
    </w:p>
    <w:p w14:paraId="28693EB0" w14:textId="77777777" w:rsidR="0056524F" w:rsidRDefault="0056524F">
      <w:pPr>
        <w:rPr>
          <w:sz w:val="32"/>
          <w:szCs w:val="32"/>
        </w:rPr>
      </w:pPr>
    </w:p>
    <w:p w14:paraId="6F69F359" w14:textId="77777777" w:rsidR="0056524F" w:rsidRDefault="0056524F">
      <w:pPr>
        <w:rPr>
          <w:sz w:val="32"/>
          <w:szCs w:val="32"/>
        </w:rPr>
      </w:pPr>
    </w:p>
    <w:p w14:paraId="5AB308AB" w14:textId="77777777" w:rsidR="0056524F" w:rsidRDefault="0056524F">
      <w:pPr>
        <w:rPr>
          <w:sz w:val="32"/>
          <w:szCs w:val="32"/>
        </w:rPr>
      </w:pPr>
    </w:p>
    <w:p w14:paraId="6147F314" w14:textId="77777777" w:rsidR="0056524F" w:rsidRDefault="0056524F">
      <w:pPr>
        <w:rPr>
          <w:sz w:val="32"/>
          <w:szCs w:val="32"/>
        </w:rPr>
      </w:pPr>
    </w:p>
    <w:p w14:paraId="7F25A261" w14:textId="77777777" w:rsidR="0056524F" w:rsidRDefault="0056524F">
      <w:pPr>
        <w:rPr>
          <w:sz w:val="32"/>
          <w:szCs w:val="32"/>
        </w:rPr>
      </w:pPr>
    </w:p>
    <w:p w14:paraId="0784F037" w14:textId="77777777" w:rsidR="0056524F" w:rsidRDefault="0056524F">
      <w:pPr>
        <w:rPr>
          <w:sz w:val="32"/>
          <w:szCs w:val="32"/>
        </w:rPr>
      </w:pPr>
    </w:p>
    <w:p w14:paraId="7569FBEB" w14:textId="77777777" w:rsidR="0056524F" w:rsidRDefault="0056524F">
      <w:pPr>
        <w:rPr>
          <w:sz w:val="32"/>
          <w:szCs w:val="32"/>
        </w:rPr>
      </w:pPr>
    </w:p>
    <w:p w14:paraId="185C3800" w14:textId="77777777" w:rsidR="0056524F" w:rsidRDefault="0056524F">
      <w:pPr>
        <w:rPr>
          <w:sz w:val="32"/>
          <w:szCs w:val="32"/>
        </w:rPr>
      </w:pPr>
    </w:p>
    <w:p w14:paraId="40EBED5D" w14:textId="77777777" w:rsidR="0056524F" w:rsidRDefault="0056524F">
      <w:pPr>
        <w:rPr>
          <w:sz w:val="32"/>
          <w:szCs w:val="32"/>
        </w:rPr>
      </w:pPr>
    </w:p>
    <w:p w14:paraId="507E0E22" w14:textId="77777777" w:rsidR="0056524F" w:rsidRDefault="0056524F">
      <w:pPr>
        <w:rPr>
          <w:sz w:val="32"/>
          <w:szCs w:val="32"/>
        </w:rPr>
      </w:pPr>
    </w:p>
    <w:p w14:paraId="7EFBD798" w14:textId="77777777" w:rsidR="0056524F" w:rsidRDefault="0056524F">
      <w:pPr>
        <w:rPr>
          <w:sz w:val="32"/>
          <w:szCs w:val="32"/>
        </w:rPr>
      </w:pPr>
    </w:p>
    <w:p w14:paraId="2C3C4DD8" w14:textId="7E22253F" w:rsidR="007F413A" w:rsidRPr="00C155B7" w:rsidRDefault="007F413A">
      <w:pPr>
        <w:rPr>
          <w:sz w:val="24"/>
          <w:szCs w:val="32"/>
        </w:rPr>
      </w:pPr>
      <w:r w:rsidRPr="00C155B7">
        <w:rPr>
          <w:sz w:val="24"/>
          <w:szCs w:val="32"/>
        </w:rPr>
        <w:t>Annex 13</w:t>
      </w:r>
      <w:bookmarkEnd w:id="79"/>
    </w:p>
    <w:p w14:paraId="20831836" w14:textId="77777777" w:rsidR="007F413A" w:rsidRDefault="007F413A">
      <w:pPr>
        <w:rPr>
          <w:sz w:val="22"/>
          <w:szCs w:val="22"/>
        </w:rPr>
      </w:pPr>
      <w:r w:rsidRPr="00CC5D24">
        <w:rPr>
          <w:sz w:val="22"/>
          <w:szCs w:val="22"/>
        </w:rPr>
        <w:t>Situation analysis</w:t>
      </w:r>
      <w:r>
        <w:rPr>
          <w:sz w:val="22"/>
          <w:szCs w:val="22"/>
        </w:rPr>
        <w:t>:</w:t>
      </w:r>
    </w:p>
    <w:p w14:paraId="604480B2" w14:textId="77777777" w:rsidR="007F413A" w:rsidRPr="008B66F8" w:rsidRDefault="007F413A" w:rsidP="00A20A70">
      <w:pPr>
        <w:rPr>
          <w:lang w:val="en-GB"/>
        </w:rPr>
      </w:pPr>
      <w:bookmarkStart w:id="80" w:name="_Toc101181414"/>
      <w:bookmarkStart w:id="81" w:name="_Toc101181470"/>
      <w:bookmarkStart w:id="82" w:name="_Toc101301212"/>
      <w:bookmarkStart w:id="83" w:name="_Toc101301218"/>
    </w:p>
    <w:p w14:paraId="5D89F2E4" w14:textId="77777777" w:rsidR="00085A98" w:rsidRDefault="00085A98" w:rsidP="00A20A70">
      <w:pPr>
        <w:jc w:val="center"/>
        <w:rPr>
          <w:b/>
        </w:rPr>
      </w:pPr>
    </w:p>
    <w:p w14:paraId="2AB8F9AC" w14:textId="77777777" w:rsidR="00085A98" w:rsidRDefault="00085A98" w:rsidP="00A20A70">
      <w:pPr>
        <w:jc w:val="center"/>
        <w:rPr>
          <w:b/>
        </w:rPr>
      </w:pPr>
    </w:p>
    <w:p w14:paraId="4D011C2C" w14:textId="77777777" w:rsidR="00085A98" w:rsidRDefault="00085A98" w:rsidP="00A20A70">
      <w:pPr>
        <w:jc w:val="center"/>
        <w:rPr>
          <w:b/>
        </w:rPr>
      </w:pPr>
    </w:p>
    <w:p w14:paraId="00979741" w14:textId="77777777" w:rsidR="00085A98" w:rsidRDefault="00085A98" w:rsidP="00A20A70">
      <w:pPr>
        <w:jc w:val="center"/>
        <w:rPr>
          <w:b/>
        </w:rPr>
      </w:pPr>
    </w:p>
    <w:p w14:paraId="28534DB8" w14:textId="77777777" w:rsidR="00085A98" w:rsidRDefault="00085A98" w:rsidP="00A20A70">
      <w:pPr>
        <w:jc w:val="center"/>
        <w:rPr>
          <w:b/>
        </w:rPr>
      </w:pPr>
    </w:p>
    <w:p w14:paraId="161A579D" w14:textId="77777777" w:rsidR="00085A98" w:rsidRDefault="00085A98" w:rsidP="00A20A70">
      <w:pPr>
        <w:jc w:val="center"/>
        <w:rPr>
          <w:b/>
        </w:rPr>
      </w:pPr>
    </w:p>
    <w:p w14:paraId="3F0A0588" w14:textId="4B36F323" w:rsidR="007F413A" w:rsidRDefault="007F413A" w:rsidP="00A20A70">
      <w:pPr>
        <w:jc w:val="center"/>
        <w:rPr>
          <w:b/>
        </w:rPr>
      </w:pPr>
      <w:r>
        <w:rPr>
          <w:b/>
        </w:rPr>
        <w:t>UNDP/GEF Project 5391</w:t>
      </w:r>
    </w:p>
    <w:p w14:paraId="7E82F636" w14:textId="77777777" w:rsidR="007F413A" w:rsidRDefault="007F413A" w:rsidP="00A20A70">
      <w:pPr>
        <w:jc w:val="center"/>
        <w:rPr>
          <w:b/>
        </w:rPr>
      </w:pPr>
    </w:p>
    <w:p w14:paraId="012C8496" w14:textId="77777777" w:rsidR="007F413A" w:rsidRPr="00CF5AB8" w:rsidRDefault="007F413A" w:rsidP="00A20A70">
      <w:pPr>
        <w:jc w:val="center"/>
        <w:rPr>
          <w:sz w:val="32"/>
          <w:szCs w:val="32"/>
          <w:lang w:val="en-GB"/>
        </w:rPr>
      </w:pPr>
      <w:r w:rsidRPr="00CF5AB8">
        <w:rPr>
          <w:b/>
          <w:sz w:val="32"/>
          <w:szCs w:val="32"/>
        </w:rPr>
        <w:t>Combatting illegal and unsustainable trade in endangered species in Indonesia</w:t>
      </w:r>
    </w:p>
    <w:bookmarkEnd w:id="80"/>
    <w:bookmarkEnd w:id="81"/>
    <w:bookmarkEnd w:id="82"/>
    <w:bookmarkEnd w:id="83"/>
    <w:p w14:paraId="23E7117C" w14:textId="77777777" w:rsidR="007F413A" w:rsidRDefault="007F413A" w:rsidP="00A20A70">
      <w:pPr>
        <w:jc w:val="center"/>
        <w:rPr>
          <w:b/>
          <w:sz w:val="32"/>
          <w:szCs w:val="20"/>
        </w:rPr>
      </w:pPr>
    </w:p>
    <w:p w14:paraId="72969537" w14:textId="77777777" w:rsidR="007F413A" w:rsidRDefault="007F413A" w:rsidP="00A20A70">
      <w:pPr>
        <w:jc w:val="center"/>
        <w:rPr>
          <w:b/>
          <w:sz w:val="32"/>
          <w:szCs w:val="20"/>
        </w:rPr>
      </w:pPr>
    </w:p>
    <w:p w14:paraId="15E75C27" w14:textId="77777777" w:rsidR="007F413A" w:rsidRDefault="007F413A" w:rsidP="00A20A70">
      <w:pPr>
        <w:jc w:val="center"/>
        <w:rPr>
          <w:b/>
          <w:sz w:val="32"/>
          <w:szCs w:val="20"/>
        </w:rPr>
      </w:pPr>
      <w:r>
        <w:rPr>
          <w:b/>
          <w:sz w:val="32"/>
          <w:szCs w:val="20"/>
        </w:rPr>
        <w:t>Annex 13: Situation Analysis</w:t>
      </w:r>
    </w:p>
    <w:p w14:paraId="67C6F518" w14:textId="77777777" w:rsidR="007F413A" w:rsidRDefault="007F413A" w:rsidP="00A20A70">
      <w:pPr>
        <w:jc w:val="center"/>
        <w:rPr>
          <w:b/>
          <w:sz w:val="32"/>
          <w:szCs w:val="20"/>
        </w:rPr>
      </w:pPr>
    </w:p>
    <w:p w14:paraId="56B58B02" w14:textId="77777777" w:rsidR="007F413A" w:rsidRPr="00CF5AB8" w:rsidRDefault="007F413A" w:rsidP="00A20A70">
      <w:pPr>
        <w:jc w:val="center"/>
        <w:rPr>
          <w:b/>
        </w:rPr>
      </w:pPr>
      <w:r w:rsidRPr="00CF5AB8">
        <w:rPr>
          <w:b/>
        </w:rPr>
        <w:t>Crawford Prentice</w:t>
      </w:r>
    </w:p>
    <w:p w14:paraId="0DA2BE25" w14:textId="77777777" w:rsidR="007F413A" w:rsidRDefault="007F413A" w:rsidP="00A20A70">
      <w:pPr>
        <w:jc w:val="center"/>
        <w:rPr>
          <w:b/>
          <w:sz w:val="32"/>
          <w:szCs w:val="20"/>
        </w:rPr>
      </w:pPr>
      <w:r w:rsidRPr="00CF5AB8">
        <w:rPr>
          <w:b/>
        </w:rPr>
        <w:t>GEF project design consultant</w:t>
      </w:r>
    </w:p>
    <w:p w14:paraId="376552EE" w14:textId="77777777" w:rsidR="007F413A" w:rsidRPr="008040A4" w:rsidRDefault="007F413A" w:rsidP="00A20A70">
      <w:pPr>
        <w:jc w:val="center"/>
        <w:rPr>
          <w:b/>
          <w:sz w:val="32"/>
          <w:szCs w:val="20"/>
        </w:rPr>
      </w:pPr>
    </w:p>
    <w:p w14:paraId="452B44DC" w14:textId="77777777" w:rsidR="007F413A" w:rsidRDefault="007F413A" w:rsidP="00A20A70">
      <w:pPr>
        <w:jc w:val="center"/>
        <w:rPr>
          <w:b/>
          <w:u w:val="single"/>
          <w:lang w:val="en-GB"/>
        </w:rPr>
      </w:pPr>
    </w:p>
    <w:p w14:paraId="27FD81F1" w14:textId="77777777" w:rsidR="007F413A" w:rsidRDefault="007F413A" w:rsidP="00A20A70">
      <w:pPr>
        <w:jc w:val="center"/>
        <w:rPr>
          <w:b/>
          <w:u w:val="single"/>
          <w:lang w:val="en-GB"/>
        </w:rPr>
      </w:pPr>
    </w:p>
    <w:p w14:paraId="436EC21B" w14:textId="20EB4963" w:rsidR="007F413A" w:rsidRDefault="007F413A">
      <w:pPr>
        <w:rPr>
          <w:b/>
          <w:u w:val="single"/>
          <w:lang w:val="en-GB"/>
        </w:rPr>
      </w:pPr>
      <w:r>
        <w:rPr>
          <w:b/>
          <w:u w:val="single"/>
          <w:lang w:val="en-GB"/>
        </w:rPr>
        <w:br w:type="page"/>
      </w:r>
    </w:p>
    <w:p w14:paraId="0B19718F" w14:textId="77777777" w:rsidR="007F413A" w:rsidRDefault="007F413A" w:rsidP="00A20A70">
      <w:pPr>
        <w:jc w:val="center"/>
        <w:rPr>
          <w:b/>
          <w:u w:val="single"/>
          <w:lang w:val="en-GB"/>
        </w:rPr>
      </w:pPr>
    </w:p>
    <w:p w14:paraId="6A263611" w14:textId="3DB860D3" w:rsidR="007F413A" w:rsidRPr="003F4B0F" w:rsidRDefault="007F413A" w:rsidP="003F4B0F">
      <w:pPr>
        <w:rPr>
          <w:sz w:val="28"/>
          <w:szCs w:val="28"/>
          <w:lang w:val="en-GB"/>
        </w:rPr>
      </w:pPr>
      <w:bookmarkStart w:id="84" w:name="_Toc465605430"/>
      <w:r w:rsidRPr="003F4B0F">
        <w:rPr>
          <w:sz w:val="28"/>
          <w:szCs w:val="28"/>
          <w:lang w:val="en-GB"/>
        </w:rPr>
        <w:t>Table of Contents</w:t>
      </w:r>
      <w:bookmarkEnd w:id="84"/>
    </w:p>
    <w:p w14:paraId="56F51014" w14:textId="77777777" w:rsidR="007F413A" w:rsidRPr="008B66F8" w:rsidRDefault="007F413A" w:rsidP="00A20A70">
      <w:pPr>
        <w:rPr>
          <w:b/>
          <w:szCs w:val="22"/>
          <w:u w:val="single"/>
          <w:lang w:val="en-GB"/>
        </w:rPr>
      </w:pPr>
    </w:p>
    <w:p w14:paraId="1276AA4E" w14:textId="00879F78" w:rsidR="007F413A" w:rsidRDefault="007F413A">
      <w:pPr>
        <w:pStyle w:val="TOC1"/>
        <w:tabs>
          <w:tab w:val="right" w:leader="dot" w:pos="9350"/>
        </w:tabs>
        <w:rPr>
          <w:b/>
          <w:noProof/>
          <w:lang w:val="en-GB" w:eastAsia="en-GB"/>
        </w:rPr>
      </w:pPr>
      <w:r w:rsidRPr="008B66F8">
        <w:rPr>
          <w:rFonts w:asciiTheme="minorHAnsi" w:eastAsiaTheme="minorHAnsi" w:hAnsiTheme="minorHAnsi" w:cstheme="minorBidi"/>
          <w:b/>
          <w:sz w:val="21"/>
          <w:lang w:val="en-GB"/>
        </w:rPr>
        <w:fldChar w:fldCharType="begin"/>
      </w:r>
      <w:r w:rsidRPr="008B66F8">
        <w:rPr>
          <w:lang w:val="en-GB"/>
        </w:rPr>
        <w:instrText xml:space="preserve"> TOC \o "1-3" \h \z \u </w:instrText>
      </w:r>
      <w:r w:rsidRPr="008B66F8">
        <w:rPr>
          <w:rFonts w:asciiTheme="minorHAnsi" w:eastAsiaTheme="minorHAnsi" w:hAnsiTheme="minorHAnsi" w:cstheme="minorBidi"/>
          <w:b/>
          <w:sz w:val="21"/>
          <w:lang w:val="en-GB"/>
        </w:rPr>
        <w:fldChar w:fldCharType="separate"/>
      </w:r>
      <w:hyperlink w:anchor="_Toc465605430" w:history="1">
        <w:r w:rsidRPr="003F12F3">
          <w:rPr>
            <w:rStyle w:val="Hyperlink"/>
            <w:noProof/>
          </w:rPr>
          <w:t>Table of Contents</w:t>
        </w:r>
        <w:r>
          <w:rPr>
            <w:noProof/>
            <w:webHidden/>
          </w:rPr>
          <w:tab/>
        </w:r>
        <w:r>
          <w:rPr>
            <w:noProof/>
            <w:webHidden/>
          </w:rPr>
          <w:fldChar w:fldCharType="begin"/>
        </w:r>
        <w:r>
          <w:rPr>
            <w:noProof/>
            <w:webHidden/>
          </w:rPr>
          <w:instrText xml:space="preserve"> PAGEREF _Toc465605430 \h </w:instrText>
        </w:r>
        <w:r>
          <w:rPr>
            <w:noProof/>
            <w:webHidden/>
          </w:rPr>
        </w:r>
        <w:r>
          <w:rPr>
            <w:noProof/>
            <w:webHidden/>
          </w:rPr>
          <w:fldChar w:fldCharType="separate"/>
        </w:r>
        <w:r w:rsidR="003B02D1">
          <w:rPr>
            <w:noProof/>
            <w:webHidden/>
          </w:rPr>
          <w:t>126</w:t>
        </w:r>
        <w:r>
          <w:rPr>
            <w:noProof/>
            <w:webHidden/>
          </w:rPr>
          <w:fldChar w:fldCharType="end"/>
        </w:r>
      </w:hyperlink>
    </w:p>
    <w:p w14:paraId="6D704069" w14:textId="2FE2A4A5" w:rsidR="007F413A" w:rsidRDefault="00272CA4">
      <w:pPr>
        <w:pStyle w:val="TOC1"/>
        <w:tabs>
          <w:tab w:val="right" w:leader="dot" w:pos="9350"/>
        </w:tabs>
        <w:rPr>
          <w:b/>
          <w:noProof/>
          <w:lang w:val="en-GB" w:eastAsia="en-GB"/>
        </w:rPr>
      </w:pPr>
      <w:hyperlink w:anchor="_Toc465605431" w:history="1">
        <w:r w:rsidR="007F413A" w:rsidRPr="003F12F3">
          <w:rPr>
            <w:rStyle w:val="Hyperlink"/>
            <w:noProof/>
          </w:rPr>
          <w:t>Acronyms and Abbreviations</w:t>
        </w:r>
        <w:r w:rsidR="007F413A">
          <w:rPr>
            <w:noProof/>
            <w:webHidden/>
          </w:rPr>
          <w:tab/>
        </w:r>
        <w:r w:rsidR="007F413A">
          <w:rPr>
            <w:noProof/>
            <w:webHidden/>
          </w:rPr>
          <w:fldChar w:fldCharType="begin"/>
        </w:r>
        <w:r w:rsidR="007F413A">
          <w:rPr>
            <w:noProof/>
            <w:webHidden/>
          </w:rPr>
          <w:instrText xml:space="preserve"> PAGEREF _Toc465605431 \h </w:instrText>
        </w:r>
        <w:r w:rsidR="007F413A">
          <w:rPr>
            <w:noProof/>
            <w:webHidden/>
          </w:rPr>
        </w:r>
        <w:r w:rsidR="007F413A">
          <w:rPr>
            <w:noProof/>
            <w:webHidden/>
          </w:rPr>
          <w:fldChar w:fldCharType="separate"/>
        </w:r>
        <w:r w:rsidR="003B02D1">
          <w:rPr>
            <w:noProof/>
            <w:webHidden/>
          </w:rPr>
          <w:t>127</w:t>
        </w:r>
        <w:r w:rsidR="007F413A">
          <w:rPr>
            <w:noProof/>
            <w:webHidden/>
          </w:rPr>
          <w:fldChar w:fldCharType="end"/>
        </w:r>
      </w:hyperlink>
    </w:p>
    <w:p w14:paraId="0663E054" w14:textId="4FDE610A" w:rsidR="007F413A" w:rsidRDefault="00272CA4">
      <w:pPr>
        <w:pStyle w:val="TOC1"/>
        <w:tabs>
          <w:tab w:val="right" w:leader="dot" w:pos="9350"/>
        </w:tabs>
        <w:rPr>
          <w:b/>
          <w:noProof/>
          <w:lang w:val="en-GB" w:eastAsia="en-GB"/>
        </w:rPr>
      </w:pPr>
      <w:hyperlink w:anchor="_Toc465605432" w:history="1">
        <w:r w:rsidR="007F413A" w:rsidRPr="003F12F3">
          <w:rPr>
            <w:rStyle w:val="Hyperlink"/>
            <w:noProof/>
          </w:rPr>
          <w:t>Situation Analysis</w:t>
        </w:r>
        <w:r w:rsidR="007F413A">
          <w:rPr>
            <w:noProof/>
            <w:webHidden/>
          </w:rPr>
          <w:tab/>
        </w:r>
        <w:r w:rsidR="007F413A">
          <w:rPr>
            <w:noProof/>
            <w:webHidden/>
          </w:rPr>
          <w:fldChar w:fldCharType="begin"/>
        </w:r>
        <w:r w:rsidR="007F413A">
          <w:rPr>
            <w:noProof/>
            <w:webHidden/>
          </w:rPr>
          <w:instrText xml:space="preserve"> PAGEREF _Toc465605432 \h </w:instrText>
        </w:r>
        <w:r w:rsidR="007F413A">
          <w:rPr>
            <w:noProof/>
            <w:webHidden/>
          </w:rPr>
        </w:r>
        <w:r w:rsidR="007F413A">
          <w:rPr>
            <w:noProof/>
            <w:webHidden/>
          </w:rPr>
          <w:fldChar w:fldCharType="separate"/>
        </w:r>
        <w:r w:rsidR="003B02D1">
          <w:rPr>
            <w:noProof/>
            <w:webHidden/>
          </w:rPr>
          <w:t>129</w:t>
        </w:r>
        <w:r w:rsidR="007F413A">
          <w:rPr>
            <w:noProof/>
            <w:webHidden/>
          </w:rPr>
          <w:fldChar w:fldCharType="end"/>
        </w:r>
      </w:hyperlink>
    </w:p>
    <w:p w14:paraId="40A1A472" w14:textId="54775DF8" w:rsidR="007F413A" w:rsidRDefault="00272CA4">
      <w:pPr>
        <w:pStyle w:val="TOC3"/>
        <w:tabs>
          <w:tab w:val="right" w:leader="dot" w:pos="9350"/>
        </w:tabs>
        <w:rPr>
          <w:rFonts w:eastAsiaTheme="minorEastAsia"/>
          <w:noProof/>
          <w:lang w:val="en-GB" w:eastAsia="en-GB"/>
        </w:rPr>
      </w:pPr>
      <w:hyperlink w:anchor="_Toc465605433" w:history="1">
        <w:r w:rsidR="007F413A" w:rsidRPr="003F12F3">
          <w:rPr>
            <w:rStyle w:val="Hyperlink"/>
            <w:noProof/>
          </w:rPr>
          <w:t>Preamble</w:t>
        </w:r>
        <w:r w:rsidR="007F413A">
          <w:rPr>
            <w:noProof/>
            <w:webHidden/>
          </w:rPr>
          <w:tab/>
        </w:r>
        <w:r w:rsidR="007F413A">
          <w:rPr>
            <w:noProof/>
            <w:webHidden/>
          </w:rPr>
          <w:fldChar w:fldCharType="begin"/>
        </w:r>
        <w:r w:rsidR="007F413A">
          <w:rPr>
            <w:noProof/>
            <w:webHidden/>
          </w:rPr>
          <w:instrText xml:space="preserve"> PAGEREF _Toc465605433 \h </w:instrText>
        </w:r>
        <w:r w:rsidR="007F413A">
          <w:rPr>
            <w:noProof/>
            <w:webHidden/>
          </w:rPr>
        </w:r>
        <w:r w:rsidR="007F413A">
          <w:rPr>
            <w:noProof/>
            <w:webHidden/>
          </w:rPr>
          <w:fldChar w:fldCharType="separate"/>
        </w:r>
        <w:r w:rsidR="003B02D1">
          <w:rPr>
            <w:noProof/>
            <w:webHidden/>
          </w:rPr>
          <w:t>129</w:t>
        </w:r>
        <w:r w:rsidR="007F413A">
          <w:rPr>
            <w:noProof/>
            <w:webHidden/>
          </w:rPr>
          <w:fldChar w:fldCharType="end"/>
        </w:r>
      </w:hyperlink>
    </w:p>
    <w:p w14:paraId="142E9085" w14:textId="40FA52C9" w:rsidR="007F413A" w:rsidRDefault="00272CA4">
      <w:pPr>
        <w:pStyle w:val="TOC3"/>
        <w:tabs>
          <w:tab w:val="right" w:leader="dot" w:pos="9350"/>
        </w:tabs>
        <w:rPr>
          <w:rFonts w:eastAsiaTheme="minorEastAsia"/>
          <w:noProof/>
          <w:lang w:val="en-GB" w:eastAsia="en-GB"/>
        </w:rPr>
      </w:pPr>
      <w:hyperlink w:anchor="_Toc465605434" w:history="1">
        <w:r w:rsidR="007F413A" w:rsidRPr="003F12F3">
          <w:rPr>
            <w:rStyle w:val="Hyperlink"/>
            <w:noProof/>
          </w:rPr>
          <w:t>Introduction</w:t>
        </w:r>
        <w:r w:rsidR="007F413A">
          <w:rPr>
            <w:noProof/>
            <w:webHidden/>
          </w:rPr>
          <w:tab/>
        </w:r>
        <w:r w:rsidR="007F413A">
          <w:rPr>
            <w:noProof/>
            <w:webHidden/>
          </w:rPr>
          <w:fldChar w:fldCharType="begin"/>
        </w:r>
        <w:r w:rsidR="007F413A">
          <w:rPr>
            <w:noProof/>
            <w:webHidden/>
          </w:rPr>
          <w:instrText xml:space="preserve"> PAGEREF _Toc465605434 \h </w:instrText>
        </w:r>
        <w:r w:rsidR="007F413A">
          <w:rPr>
            <w:noProof/>
            <w:webHidden/>
          </w:rPr>
        </w:r>
        <w:r w:rsidR="007F413A">
          <w:rPr>
            <w:noProof/>
            <w:webHidden/>
          </w:rPr>
          <w:fldChar w:fldCharType="separate"/>
        </w:r>
        <w:r w:rsidR="003B02D1">
          <w:rPr>
            <w:noProof/>
            <w:webHidden/>
          </w:rPr>
          <w:t>129</w:t>
        </w:r>
        <w:r w:rsidR="007F413A">
          <w:rPr>
            <w:noProof/>
            <w:webHidden/>
          </w:rPr>
          <w:fldChar w:fldCharType="end"/>
        </w:r>
      </w:hyperlink>
    </w:p>
    <w:p w14:paraId="596AEF65" w14:textId="59D6EFCE" w:rsidR="007F413A" w:rsidRDefault="00272CA4">
      <w:pPr>
        <w:pStyle w:val="TOC3"/>
        <w:tabs>
          <w:tab w:val="right" w:leader="dot" w:pos="9350"/>
        </w:tabs>
        <w:rPr>
          <w:rFonts w:eastAsiaTheme="minorEastAsia"/>
          <w:noProof/>
          <w:lang w:val="en-GB" w:eastAsia="en-GB"/>
        </w:rPr>
      </w:pPr>
      <w:hyperlink w:anchor="_Toc465605435" w:history="1">
        <w:r w:rsidR="007F413A" w:rsidRPr="003F12F3">
          <w:rPr>
            <w:rStyle w:val="Hyperlink"/>
            <w:noProof/>
          </w:rPr>
          <w:t>Context and global significance</w:t>
        </w:r>
        <w:r w:rsidR="007F413A">
          <w:rPr>
            <w:noProof/>
            <w:webHidden/>
          </w:rPr>
          <w:tab/>
        </w:r>
        <w:r w:rsidR="007F413A">
          <w:rPr>
            <w:noProof/>
            <w:webHidden/>
          </w:rPr>
          <w:fldChar w:fldCharType="begin"/>
        </w:r>
        <w:r w:rsidR="007F413A">
          <w:rPr>
            <w:noProof/>
            <w:webHidden/>
          </w:rPr>
          <w:instrText xml:space="preserve"> PAGEREF _Toc465605435 \h </w:instrText>
        </w:r>
        <w:r w:rsidR="007F413A">
          <w:rPr>
            <w:noProof/>
            <w:webHidden/>
          </w:rPr>
        </w:r>
        <w:r w:rsidR="007F413A">
          <w:rPr>
            <w:noProof/>
            <w:webHidden/>
          </w:rPr>
          <w:fldChar w:fldCharType="separate"/>
        </w:r>
        <w:r w:rsidR="003B02D1">
          <w:rPr>
            <w:noProof/>
            <w:webHidden/>
          </w:rPr>
          <w:t>131</w:t>
        </w:r>
        <w:r w:rsidR="007F413A">
          <w:rPr>
            <w:noProof/>
            <w:webHidden/>
          </w:rPr>
          <w:fldChar w:fldCharType="end"/>
        </w:r>
      </w:hyperlink>
    </w:p>
    <w:p w14:paraId="766ECE8E" w14:textId="02AC8515" w:rsidR="007F413A" w:rsidRDefault="00272CA4">
      <w:pPr>
        <w:pStyle w:val="TOC3"/>
        <w:tabs>
          <w:tab w:val="right" w:leader="dot" w:pos="9350"/>
        </w:tabs>
        <w:rPr>
          <w:rFonts w:eastAsiaTheme="minorEastAsia"/>
          <w:noProof/>
          <w:lang w:val="en-GB" w:eastAsia="en-GB"/>
        </w:rPr>
      </w:pPr>
      <w:hyperlink w:anchor="_Toc465605436" w:history="1">
        <w:r w:rsidR="007F413A" w:rsidRPr="003F12F3">
          <w:rPr>
            <w:rStyle w:val="Hyperlink"/>
            <w:noProof/>
          </w:rPr>
          <w:t>Threats, Root causes and Impacts</w:t>
        </w:r>
        <w:r w:rsidR="007F413A">
          <w:rPr>
            <w:noProof/>
            <w:webHidden/>
          </w:rPr>
          <w:tab/>
        </w:r>
        <w:r w:rsidR="007F413A">
          <w:rPr>
            <w:noProof/>
            <w:webHidden/>
          </w:rPr>
          <w:fldChar w:fldCharType="begin"/>
        </w:r>
        <w:r w:rsidR="007F413A">
          <w:rPr>
            <w:noProof/>
            <w:webHidden/>
          </w:rPr>
          <w:instrText xml:space="preserve"> PAGEREF _Toc465605436 \h </w:instrText>
        </w:r>
        <w:r w:rsidR="007F413A">
          <w:rPr>
            <w:noProof/>
            <w:webHidden/>
          </w:rPr>
        </w:r>
        <w:r w:rsidR="007F413A">
          <w:rPr>
            <w:noProof/>
            <w:webHidden/>
          </w:rPr>
          <w:fldChar w:fldCharType="separate"/>
        </w:r>
        <w:r w:rsidR="003B02D1">
          <w:rPr>
            <w:noProof/>
            <w:webHidden/>
          </w:rPr>
          <w:t>147</w:t>
        </w:r>
        <w:r w:rsidR="007F413A">
          <w:rPr>
            <w:noProof/>
            <w:webHidden/>
          </w:rPr>
          <w:fldChar w:fldCharType="end"/>
        </w:r>
      </w:hyperlink>
    </w:p>
    <w:p w14:paraId="13F707C3" w14:textId="7ADF544D" w:rsidR="007F413A" w:rsidRDefault="00272CA4">
      <w:pPr>
        <w:pStyle w:val="TOC3"/>
        <w:tabs>
          <w:tab w:val="right" w:leader="dot" w:pos="9350"/>
        </w:tabs>
        <w:rPr>
          <w:rFonts w:eastAsiaTheme="minorEastAsia"/>
          <w:noProof/>
          <w:lang w:val="en-GB" w:eastAsia="en-GB"/>
        </w:rPr>
      </w:pPr>
      <w:hyperlink w:anchor="_Toc465605437" w:history="1">
        <w:r w:rsidR="007F413A" w:rsidRPr="003F12F3">
          <w:rPr>
            <w:rStyle w:val="Hyperlink"/>
            <w:noProof/>
          </w:rPr>
          <w:t>Long-term solution and barriers to achieving the solution</w:t>
        </w:r>
        <w:r w:rsidR="007F413A">
          <w:rPr>
            <w:noProof/>
            <w:webHidden/>
          </w:rPr>
          <w:tab/>
        </w:r>
        <w:r w:rsidR="007F413A">
          <w:rPr>
            <w:noProof/>
            <w:webHidden/>
          </w:rPr>
          <w:fldChar w:fldCharType="begin"/>
        </w:r>
        <w:r w:rsidR="007F413A">
          <w:rPr>
            <w:noProof/>
            <w:webHidden/>
          </w:rPr>
          <w:instrText xml:space="preserve"> PAGEREF _Toc465605437 \h </w:instrText>
        </w:r>
        <w:r w:rsidR="007F413A">
          <w:rPr>
            <w:noProof/>
            <w:webHidden/>
          </w:rPr>
        </w:r>
        <w:r w:rsidR="007F413A">
          <w:rPr>
            <w:noProof/>
            <w:webHidden/>
          </w:rPr>
          <w:fldChar w:fldCharType="separate"/>
        </w:r>
        <w:r w:rsidR="003B02D1">
          <w:rPr>
            <w:noProof/>
            <w:webHidden/>
          </w:rPr>
          <w:t>149</w:t>
        </w:r>
        <w:r w:rsidR="007F413A">
          <w:rPr>
            <w:noProof/>
            <w:webHidden/>
          </w:rPr>
          <w:fldChar w:fldCharType="end"/>
        </w:r>
      </w:hyperlink>
    </w:p>
    <w:p w14:paraId="06F18628" w14:textId="1D2A2DDB" w:rsidR="007F413A" w:rsidRDefault="00272CA4">
      <w:pPr>
        <w:pStyle w:val="TOC3"/>
        <w:tabs>
          <w:tab w:val="right" w:leader="dot" w:pos="9350"/>
        </w:tabs>
        <w:rPr>
          <w:rFonts w:eastAsiaTheme="minorEastAsia"/>
          <w:noProof/>
          <w:lang w:val="en-GB" w:eastAsia="en-GB"/>
        </w:rPr>
      </w:pPr>
      <w:hyperlink w:anchor="_Toc465605438" w:history="1">
        <w:r w:rsidR="007F413A" w:rsidRPr="003F12F3">
          <w:rPr>
            <w:rStyle w:val="Hyperlink"/>
            <w:noProof/>
          </w:rPr>
          <w:t>Baseline analysis</w:t>
        </w:r>
        <w:r w:rsidR="007F413A">
          <w:rPr>
            <w:noProof/>
            <w:webHidden/>
          </w:rPr>
          <w:tab/>
        </w:r>
        <w:r w:rsidR="007F413A">
          <w:rPr>
            <w:noProof/>
            <w:webHidden/>
          </w:rPr>
          <w:fldChar w:fldCharType="begin"/>
        </w:r>
        <w:r w:rsidR="007F413A">
          <w:rPr>
            <w:noProof/>
            <w:webHidden/>
          </w:rPr>
          <w:instrText xml:space="preserve"> PAGEREF _Toc465605438 \h </w:instrText>
        </w:r>
        <w:r w:rsidR="007F413A">
          <w:rPr>
            <w:noProof/>
            <w:webHidden/>
          </w:rPr>
        </w:r>
        <w:r w:rsidR="007F413A">
          <w:rPr>
            <w:noProof/>
            <w:webHidden/>
          </w:rPr>
          <w:fldChar w:fldCharType="separate"/>
        </w:r>
        <w:r w:rsidR="003B02D1">
          <w:rPr>
            <w:noProof/>
            <w:webHidden/>
          </w:rPr>
          <w:t>157</w:t>
        </w:r>
        <w:r w:rsidR="007F413A">
          <w:rPr>
            <w:noProof/>
            <w:webHidden/>
          </w:rPr>
          <w:fldChar w:fldCharType="end"/>
        </w:r>
      </w:hyperlink>
    </w:p>
    <w:p w14:paraId="7AB4567D" w14:textId="77777777" w:rsidR="007F413A" w:rsidRPr="008B66F8" w:rsidRDefault="007F413A">
      <w:pPr>
        <w:rPr>
          <w:lang w:val="en-GB"/>
        </w:rPr>
      </w:pPr>
      <w:r w:rsidRPr="008B66F8">
        <w:rPr>
          <w:sz w:val="22"/>
          <w:szCs w:val="22"/>
          <w:lang w:val="en-GB"/>
        </w:rPr>
        <w:fldChar w:fldCharType="end"/>
      </w:r>
    </w:p>
    <w:p w14:paraId="7366EED2" w14:textId="77777777" w:rsidR="007F413A" w:rsidRPr="008B66F8" w:rsidRDefault="007F413A" w:rsidP="00A20A70">
      <w:pPr>
        <w:rPr>
          <w:lang w:val="en-GB"/>
        </w:rPr>
      </w:pPr>
    </w:p>
    <w:p w14:paraId="3D81C1D5" w14:textId="77777777" w:rsidR="007F413A" w:rsidRPr="00271B16" w:rsidRDefault="007F413A" w:rsidP="00A20A70">
      <w:pPr>
        <w:jc w:val="center"/>
        <w:rPr>
          <w:b/>
          <w:u w:val="single"/>
          <w:lang w:val="en-GB"/>
        </w:rPr>
      </w:pPr>
      <w:r w:rsidRPr="00271B16">
        <w:rPr>
          <w:b/>
          <w:u w:val="single"/>
          <w:lang w:val="en-GB"/>
        </w:rPr>
        <w:t>List of Figures and Tables</w:t>
      </w:r>
    </w:p>
    <w:p w14:paraId="35F5F03B" w14:textId="77777777" w:rsidR="007F413A" w:rsidRPr="008B66F8" w:rsidRDefault="007F413A" w:rsidP="00A20A70">
      <w:pPr>
        <w:jc w:val="center"/>
        <w:rPr>
          <w:u w:val="single"/>
          <w:lang w:val="en-GB"/>
        </w:rPr>
      </w:pPr>
    </w:p>
    <w:p w14:paraId="370DD7D5" w14:textId="5C354834" w:rsidR="007F413A" w:rsidRDefault="007F413A">
      <w:pPr>
        <w:pStyle w:val="TableofFigures"/>
        <w:tabs>
          <w:tab w:val="right" w:leader="dot" w:pos="9350"/>
        </w:tabs>
        <w:rPr>
          <w:rFonts w:asciiTheme="minorHAnsi" w:hAnsiTheme="minorHAnsi" w:cstheme="minorBidi"/>
          <w:noProof/>
          <w:sz w:val="22"/>
          <w:szCs w:val="22"/>
          <w:lang w:val="en-GB" w:eastAsia="en-GB"/>
        </w:rPr>
      </w:pPr>
      <w:r>
        <w:rPr>
          <w:lang w:val="en-GB"/>
        </w:rPr>
        <w:fldChar w:fldCharType="begin"/>
      </w:r>
      <w:r>
        <w:rPr>
          <w:lang w:val="en-GB"/>
        </w:rPr>
        <w:instrText xml:space="preserve"> TOC \h \z \c "Figure" </w:instrText>
      </w:r>
      <w:r>
        <w:rPr>
          <w:lang w:val="en-GB"/>
        </w:rPr>
        <w:fldChar w:fldCharType="separate"/>
      </w:r>
      <w:hyperlink w:anchor="_Toc465604964" w:history="1">
        <w:r w:rsidRPr="00FD6543">
          <w:rPr>
            <w:rStyle w:val="Hyperlink"/>
            <w:noProof/>
          </w:rPr>
          <w:t>Figure 1. Law enforcement process for forest and wildlife crimes and administrative violations (Suryadi et al. 2007)</w:t>
        </w:r>
        <w:r>
          <w:rPr>
            <w:noProof/>
            <w:webHidden/>
          </w:rPr>
          <w:tab/>
        </w:r>
        <w:r>
          <w:rPr>
            <w:noProof/>
            <w:webHidden/>
          </w:rPr>
          <w:fldChar w:fldCharType="begin"/>
        </w:r>
        <w:r>
          <w:rPr>
            <w:noProof/>
            <w:webHidden/>
          </w:rPr>
          <w:instrText xml:space="preserve"> PAGEREF _Toc465604964 \h </w:instrText>
        </w:r>
        <w:r>
          <w:rPr>
            <w:noProof/>
            <w:webHidden/>
          </w:rPr>
        </w:r>
        <w:r>
          <w:rPr>
            <w:noProof/>
            <w:webHidden/>
          </w:rPr>
          <w:fldChar w:fldCharType="separate"/>
        </w:r>
        <w:r w:rsidR="003B02D1">
          <w:rPr>
            <w:noProof/>
            <w:webHidden/>
          </w:rPr>
          <w:t>136</w:t>
        </w:r>
        <w:r>
          <w:rPr>
            <w:noProof/>
            <w:webHidden/>
          </w:rPr>
          <w:fldChar w:fldCharType="end"/>
        </w:r>
      </w:hyperlink>
    </w:p>
    <w:p w14:paraId="291DDC66" w14:textId="76DE2984" w:rsidR="007F413A" w:rsidRDefault="00272CA4">
      <w:pPr>
        <w:pStyle w:val="TableofFigures"/>
        <w:tabs>
          <w:tab w:val="right" w:leader="dot" w:pos="9350"/>
        </w:tabs>
        <w:rPr>
          <w:rFonts w:asciiTheme="minorHAnsi" w:hAnsiTheme="minorHAnsi" w:cstheme="minorBidi"/>
          <w:noProof/>
          <w:sz w:val="22"/>
          <w:szCs w:val="22"/>
          <w:lang w:val="en-GB" w:eastAsia="en-GB"/>
        </w:rPr>
      </w:pPr>
      <w:hyperlink w:anchor="_Toc465604965" w:history="1">
        <w:r w:rsidR="007F413A" w:rsidRPr="00FD6543">
          <w:rPr>
            <w:rStyle w:val="Hyperlink"/>
            <w:noProof/>
          </w:rPr>
          <w:t>Figure 2. Case handling for forest and wildlife crime</w:t>
        </w:r>
        <w:r w:rsidR="007F413A">
          <w:rPr>
            <w:noProof/>
            <w:webHidden/>
          </w:rPr>
          <w:tab/>
        </w:r>
        <w:r w:rsidR="007F413A">
          <w:rPr>
            <w:noProof/>
            <w:webHidden/>
          </w:rPr>
          <w:fldChar w:fldCharType="begin"/>
        </w:r>
        <w:r w:rsidR="007F413A">
          <w:rPr>
            <w:noProof/>
            <w:webHidden/>
          </w:rPr>
          <w:instrText xml:space="preserve"> PAGEREF _Toc465604965 \h </w:instrText>
        </w:r>
        <w:r w:rsidR="007F413A">
          <w:rPr>
            <w:noProof/>
            <w:webHidden/>
          </w:rPr>
        </w:r>
        <w:r w:rsidR="007F413A">
          <w:rPr>
            <w:noProof/>
            <w:webHidden/>
          </w:rPr>
          <w:fldChar w:fldCharType="separate"/>
        </w:r>
        <w:r w:rsidR="003B02D1">
          <w:rPr>
            <w:noProof/>
            <w:webHidden/>
          </w:rPr>
          <w:t>137</w:t>
        </w:r>
        <w:r w:rsidR="007F413A">
          <w:rPr>
            <w:noProof/>
            <w:webHidden/>
          </w:rPr>
          <w:fldChar w:fldCharType="end"/>
        </w:r>
      </w:hyperlink>
    </w:p>
    <w:p w14:paraId="799CFC9C" w14:textId="411FDA12" w:rsidR="007F413A" w:rsidRDefault="00272CA4">
      <w:pPr>
        <w:pStyle w:val="TableofFigures"/>
        <w:tabs>
          <w:tab w:val="right" w:leader="dot" w:pos="9350"/>
        </w:tabs>
        <w:rPr>
          <w:rFonts w:asciiTheme="minorHAnsi" w:hAnsiTheme="minorHAnsi" w:cstheme="minorBidi"/>
          <w:noProof/>
          <w:sz w:val="22"/>
          <w:szCs w:val="22"/>
          <w:lang w:val="en-GB" w:eastAsia="en-GB"/>
        </w:rPr>
      </w:pPr>
      <w:hyperlink w:anchor="_Toc465604966" w:history="1">
        <w:r w:rsidR="007F413A" w:rsidRPr="00FD6543">
          <w:rPr>
            <w:rStyle w:val="Hyperlink"/>
            <w:noProof/>
          </w:rPr>
          <w:t>Figure 3. Principal legislation relating to wildlife crimes and biodiversity conservation in Indonesia.</w:t>
        </w:r>
        <w:r w:rsidR="007F413A">
          <w:rPr>
            <w:noProof/>
            <w:webHidden/>
          </w:rPr>
          <w:tab/>
        </w:r>
        <w:r w:rsidR="007F413A">
          <w:rPr>
            <w:noProof/>
            <w:webHidden/>
          </w:rPr>
          <w:fldChar w:fldCharType="begin"/>
        </w:r>
        <w:r w:rsidR="007F413A">
          <w:rPr>
            <w:noProof/>
            <w:webHidden/>
          </w:rPr>
          <w:instrText xml:space="preserve"> PAGEREF _Toc465604966 \h </w:instrText>
        </w:r>
        <w:r w:rsidR="007F413A">
          <w:rPr>
            <w:noProof/>
            <w:webHidden/>
          </w:rPr>
        </w:r>
        <w:r w:rsidR="007F413A">
          <w:rPr>
            <w:noProof/>
            <w:webHidden/>
          </w:rPr>
          <w:fldChar w:fldCharType="separate"/>
        </w:r>
        <w:r w:rsidR="003B02D1">
          <w:rPr>
            <w:noProof/>
            <w:webHidden/>
          </w:rPr>
          <w:t>139</w:t>
        </w:r>
        <w:r w:rsidR="007F413A">
          <w:rPr>
            <w:noProof/>
            <w:webHidden/>
          </w:rPr>
          <w:fldChar w:fldCharType="end"/>
        </w:r>
      </w:hyperlink>
    </w:p>
    <w:p w14:paraId="1693D86C" w14:textId="0BD93144" w:rsidR="007F413A" w:rsidRDefault="00272CA4">
      <w:pPr>
        <w:pStyle w:val="TableofFigures"/>
        <w:tabs>
          <w:tab w:val="right" w:leader="dot" w:pos="9350"/>
        </w:tabs>
        <w:rPr>
          <w:rFonts w:asciiTheme="minorHAnsi" w:hAnsiTheme="minorHAnsi" w:cstheme="minorBidi"/>
          <w:noProof/>
          <w:sz w:val="22"/>
          <w:szCs w:val="22"/>
          <w:lang w:val="en-GB" w:eastAsia="en-GB"/>
        </w:rPr>
      </w:pPr>
      <w:hyperlink w:anchor="_Toc465604967" w:history="1">
        <w:r w:rsidR="007F413A" w:rsidRPr="00FD6543">
          <w:rPr>
            <w:rStyle w:val="Hyperlink"/>
            <w:noProof/>
          </w:rPr>
          <w:t>Figure 4. Act No. 5/1990 and Subsidiary Regulations</w:t>
        </w:r>
        <w:r w:rsidR="007F413A">
          <w:rPr>
            <w:noProof/>
            <w:webHidden/>
          </w:rPr>
          <w:tab/>
        </w:r>
        <w:r w:rsidR="007F413A">
          <w:rPr>
            <w:noProof/>
            <w:webHidden/>
          </w:rPr>
          <w:fldChar w:fldCharType="begin"/>
        </w:r>
        <w:r w:rsidR="007F413A">
          <w:rPr>
            <w:noProof/>
            <w:webHidden/>
          </w:rPr>
          <w:instrText xml:space="preserve"> PAGEREF _Toc465604967 \h </w:instrText>
        </w:r>
        <w:r w:rsidR="007F413A">
          <w:rPr>
            <w:noProof/>
            <w:webHidden/>
          </w:rPr>
        </w:r>
        <w:r w:rsidR="007F413A">
          <w:rPr>
            <w:noProof/>
            <w:webHidden/>
          </w:rPr>
          <w:fldChar w:fldCharType="separate"/>
        </w:r>
        <w:r w:rsidR="003B02D1">
          <w:rPr>
            <w:noProof/>
            <w:webHidden/>
          </w:rPr>
          <w:t>141</w:t>
        </w:r>
        <w:r w:rsidR="007F413A">
          <w:rPr>
            <w:noProof/>
            <w:webHidden/>
          </w:rPr>
          <w:fldChar w:fldCharType="end"/>
        </w:r>
      </w:hyperlink>
    </w:p>
    <w:p w14:paraId="40E26281" w14:textId="0DE583E7" w:rsidR="007F413A" w:rsidRDefault="00272CA4">
      <w:pPr>
        <w:pStyle w:val="TableofFigures"/>
        <w:tabs>
          <w:tab w:val="right" w:leader="dot" w:pos="9350"/>
        </w:tabs>
        <w:rPr>
          <w:rFonts w:asciiTheme="minorHAnsi" w:hAnsiTheme="minorHAnsi" w:cstheme="minorBidi"/>
          <w:noProof/>
          <w:sz w:val="22"/>
          <w:szCs w:val="22"/>
          <w:lang w:val="en-GB" w:eastAsia="en-GB"/>
        </w:rPr>
      </w:pPr>
      <w:hyperlink w:anchor="_Toc465604968" w:history="1">
        <w:r w:rsidR="007F413A" w:rsidRPr="00FD6543">
          <w:rPr>
            <w:rStyle w:val="Hyperlink"/>
            <w:noProof/>
          </w:rPr>
          <w:t>Figure 5. Biodiversity Action Plans in Indonesia</w:t>
        </w:r>
        <w:r w:rsidR="007F413A">
          <w:rPr>
            <w:noProof/>
            <w:webHidden/>
          </w:rPr>
          <w:tab/>
        </w:r>
        <w:r w:rsidR="007F413A">
          <w:rPr>
            <w:noProof/>
            <w:webHidden/>
          </w:rPr>
          <w:fldChar w:fldCharType="begin"/>
        </w:r>
        <w:r w:rsidR="007F413A">
          <w:rPr>
            <w:noProof/>
            <w:webHidden/>
          </w:rPr>
          <w:instrText xml:space="preserve"> PAGEREF _Toc465604968 \h </w:instrText>
        </w:r>
        <w:r w:rsidR="007F413A">
          <w:rPr>
            <w:noProof/>
            <w:webHidden/>
          </w:rPr>
        </w:r>
        <w:r w:rsidR="007F413A">
          <w:rPr>
            <w:noProof/>
            <w:webHidden/>
          </w:rPr>
          <w:fldChar w:fldCharType="separate"/>
        </w:r>
        <w:r w:rsidR="003B02D1">
          <w:rPr>
            <w:noProof/>
            <w:webHidden/>
          </w:rPr>
          <w:t>142</w:t>
        </w:r>
        <w:r w:rsidR="007F413A">
          <w:rPr>
            <w:noProof/>
            <w:webHidden/>
          </w:rPr>
          <w:fldChar w:fldCharType="end"/>
        </w:r>
      </w:hyperlink>
    </w:p>
    <w:p w14:paraId="47E9BC57" w14:textId="77777777" w:rsidR="007F413A" w:rsidRPr="008B66F8" w:rsidRDefault="007F413A" w:rsidP="00A20A70">
      <w:pPr>
        <w:pStyle w:val="TableofFigures"/>
        <w:tabs>
          <w:tab w:val="right" w:leader="dot" w:pos="9350"/>
        </w:tabs>
        <w:rPr>
          <w:lang w:val="en-GB"/>
        </w:rPr>
      </w:pPr>
      <w:r>
        <w:rPr>
          <w:lang w:val="en-GB"/>
        </w:rPr>
        <w:fldChar w:fldCharType="end"/>
      </w:r>
    </w:p>
    <w:p w14:paraId="1479C63F" w14:textId="0FC044BE" w:rsidR="007F413A" w:rsidRPr="008B66F8" w:rsidRDefault="007F413A" w:rsidP="00A20A70">
      <w:pPr>
        <w:rPr>
          <w:lang w:val="en-GB"/>
        </w:rPr>
      </w:pPr>
      <w:r>
        <w:rPr>
          <w:lang w:val="en-GB"/>
        </w:rPr>
        <w:br w:type="page"/>
      </w:r>
    </w:p>
    <w:p w14:paraId="1EB715A9" w14:textId="07FB750A" w:rsidR="007F413A" w:rsidRPr="003F4B0F" w:rsidRDefault="003F4B0F" w:rsidP="003F4B0F">
      <w:pPr>
        <w:rPr>
          <w:sz w:val="28"/>
          <w:szCs w:val="28"/>
          <w:lang w:val="en-GB"/>
        </w:rPr>
      </w:pPr>
      <w:bookmarkStart w:id="85" w:name="_Toc465605431"/>
      <w:r>
        <w:rPr>
          <w:sz w:val="28"/>
          <w:szCs w:val="28"/>
          <w:lang w:val="en-GB"/>
        </w:rPr>
        <w:lastRenderedPageBreak/>
        <w:t xml:space="preserve">III </w:t>
      </w:r>
      <w:r w:rsidR="007F413A" w:rsidRPr="003F4B0F">
        <w:rPr>
          <w:sz w:val="28"/>
          <w:szCs w:val="28"/>
          <w:lang w:val="en-GB"/>
        </w:rPr>
        <w:t>Acronyms and Abbreviations</w:t>
      </w:r>
      <w:bookmarkEnd w:id="85"/>
    </w:p>
    <w:p w14:paraId="70C6C5C4" w14:textId="77777777" w:rsidR="007F413A" w:rsidRPr="008B66F8" w:rsidRDefault="007F413A" w:rsidP="00A20A70">
      <w:pPr>
        <w:rPr>
          <w:b/>
          <w:sz w:val="22"/>
          <w:szCs w:val="22"/>
          <w:u w:val="single"/>
          <w:lang w:val="en-GB"/>
        </w:rPr>
      </w:pPr>
    </w:p>
    <w:tbl>
      <w:tblPr>
        <w:tblW w:w="9236" w:type="dxa"/>
        <w:tblInd w:w="97" w:type="dxa"/>
        <w:tblLook w:val="04A0" w:firstRow="1" w:lastRow="0" w:firstColumn="1" w:lastColumn="0" w:noHBand="0" w:noVBand="1"/>
      </w:tblPr>
      <w:tblGrid>
        <w:gridCol w:w="101"/>
        <w:gridCol w:w="1015"/>
        <w:gridCol w:w="1233"/>
        <w:gridCol w:w="6796"/>
        <w:gridCol w:w="91"/>
      </w:tblGrid>
      <w:tr w:rsidR="007F413A" w:rsidRPr="0037370C" w14:paraId="31F59BBB" w14:textId="77777777" w:rsidTr="00A20A70">
        <w:trPr>
          <w:trHeight w:val="315"/>
        </w:trPr>
        <w:tc>
          <w:tcPr>
            <w:tcW w:w="1116" w:type="dxa"/>
            <w:gridSpan w:val="2"/>
            <w:tcBorders>
              <w:top w:val="nil"/>
              <w:left w:val="nil"/>
              <w:bottom w:val="nil"/>
              <w:right w:val="nil"/>
            </w:tcBorders>
            <w:shd w:val="clear" w:color="auto" w:fill="auto"/>
            <w:noWrap/>
            <w:vAlign w:val="bottom"/>
          </w:tcPr>
          <w:p w14:paraId="149DD416" w14:textId="77777777" w:rsidR="007F413A" w:rsidRPr="0037370C" w:rsidRDefault="007F413A" w:rsidP="00A20A70">
            <w:pPr>
              <w:rPr>
                <w:sz w:val="22"/>
                <w:szCs w:val="22"/>
                <w:lang w:val="en-GB"/>
              </w:rPr>
            </w:pPr>
            <w:bookmarkStart w:id="86" w:name="text123"/>
            <w:bookmarkEnd w:id="86"/>
          </w:p>
        </w:tc>
        <w:tc>
          <w:tcPr>
            <w:tcW w:w="8120" w:type="dxa"/>
            <w:gridSpan w:val="3"/>
            <w:tcBorders>
              <w:top w:val="nil"/>
              <w:left w:val="nil"/>
              <w:bottom w:val="nil"/>
              <w:right w:val="nil"/>
            </w:tcBorders>
            <w:shd w:val="clear" w:color="auto" w:fill="auto"/>
            <w:noWrap/>
            <w:vAlign w:val="bottom"/>
          </w:tcPr>
          <w:p w14:paraId="05DE086B" w14:textId="77777777" w:rsidR="007F413A" w:rsidRPr="0037370C" w:rsidRDefault="007F413A" w:rsidP="00A20A70">
            <w:pPr>
              <w:rPr>
                <w:sz w:val="22"/>
                <w:szCs w:val="22"/>
                <w:lang w:val="en-GB"/>
              </w:rPr>
            </w:pPr>
          </w:p>
        </w:tc>
      </w:tr>
      <w:tr w:rsidR="007F413A" w:rsidRPr="0037370C" w14:paraId="5E71F205"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36642AE1" w14:textId="77777777" w:rsidR="007F413A" w:rsidRPr="0037370C" w:rsidRDefault="007F413A" w:rsidP="00A20A70">
            <w:pPr>
              <w:rPr>
                <w:i/>
                <w:sz w:val="22"/>
                <w:szCs w:val="22"/>
                <w:lang w:val="id-ID"/>
              </w:rPr>
            </w:pPr>
            <w:r w:rsidRPr="0037370C">
              <w:rPr>
                <w:i/>
                <w:sz w:val="22"/>
                <w:szCs w:val="22"/>
                <w:lang w:val="en-GB"/>
              </w:rPr>
              <w:t>AMDAL</w:t>
            </w:r>
          </w:p>
        </w:tc>
        <w:tc>
          <w:tcPr>
            <w:tcW w:w="6796" w:type="dxa"/>
          </w:tcPr>
          <w:p w14:paraId="3BCDBA54" w14:textId="77777777" w:rsidR="007F413A" w:rsidRPr="0037370C" w:rsidRDefault="007F413A" w:rsidP="00A20A70">
            <w:pPr>
              <w:rPr>
                <w:sz w:val="22"/>
                <w:szCs w:val="22"/>
                <w:shd w:val="clear" w:color="auto" w:fill="FFFFFF"/>
              </w:rPr>
            </w:pPr>
            <w:r w:rsidRPr="0037370C">
              <w:rPr>
                <w:i/>
                <w:sz w:val="22"/>
                <w:szCs w:val="22"/>
                <w:lang w:val="en-SG"/>
              </w:rPr>
              <w:t xml:space="preserve">Analisis Dampak Lingkungan </w:t>
            </w:r>
            <w:r w:rsidRPr="0037370C">
              <w:rPr>
                <w:sz w:val="22"/>
                <w:szCs w:val="22"/>
                <w:lang w:val="en-SG"/>
              </w:rPr>
              <w:t>(</w:t>
            </w:r>
            <w:r w:rsidRPr="0037370C">
              <w:rPr>
                <w:sz w:val="22"/>
                <w:szCs w:val="22"/>
                <w:lang w:val="en-GB"/>
              </w:rPr>
              <w:t>Environmental Impact Assessment</w:t>
            </w:r>
            <w:r w:rsidRPr="0037370C">
              <w:rPr>
                <w:sz w:val="22"/>
                <w:szCs w:val="22"/>
                <w:lang w:val="en-SG"/>
              </w:rPr>
              <w:t>)</w:t>
            </w:r>
          </w:p>
        </w:tc>
      </w:tr>
      <w:tr w:rsidR="007F413A" w:rsidRPr="0037370C" w14:paraId="2643132D"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545E8AEC" w14:textId="77777777" w:rsidR="007F413A" w:rsidRPr="0037370C" w:rsidRDefault="007F413A" w:rsidP="00A20A70">
            <w:pPr>
              <w:rPr>
                <w:i/>
                <w:sz w:val="22"/>
                <w:szCs w:val="22"/>
                <w:lang w:val="id-ID"/>
              </w:rPr>
            </w:pPr>
            <w:r w:rsidRPr="0037370C">
              <w:rPr>
                <w:i/>
                <w:sz w:val="22"/>
                <w:szCs w:val="22"/>
                <w:lang w:val="id-ID"/>
              </w:rPr>
              <w:t>APBN</w:t>
            </w:r>
          </w:p>
        </w:tc>
        <w:tc>
          <w:tcPr>
            <w:tcW w:w="6796" w:type="dxa"/>
          </w:tcPr>
          <w:p w14:paraId="4A046928" w14:textId="77777777" w:rsidR="007F413A" w:rsidRPr="0037370C" w:rsidRDefault="007F413A" w:rsidP="00A20A70">
            <w:pPr>
              <w:rPr>
                <w:i/>
                <w:sz w:val="22"/>
                <w:szCs w:val="22"/>
                <w:shd w:val="clear" w:color="auto" w:fill="FFFFFF"/>
              </w:rPr>
            </w:pPr>
            <w:r w:rsidRPr="0037370C">
              <w:rPr>
                <w:i/>
                <w:sz w:val="22"/>
                <w:szCs w:val="22"/>
                <w:shd w:val="clear" w:color="auto" w:fill="FFFFFF"/>
              </w:rPr>
              <w:t xml:space="preserve">Anggaran Pendapatan dan Belanja Negara </w:t>
            </w:r>
            <w:r w:rsidRPr="0037370C">
              <w:rPr>
                <w:sz w:val="22"/>
                <w:szCs w:val="22"/>
                <w:shd w:val="clear" w:color="auto" w:fill="FFFFFF"/>
              </w:rPr>
              <w:t>(State budget)</w:t>
            </w:r>
          </w:p>
        </w:tc>
      </w:tr>
      <w:tr w:rsidR="007F413A" w:rsidRPr="0037370C" w14:paraId="747A9175"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7643718C" w14:textId="77777777" w:rsidR="007F413A" w:rsidRPr="0037370C" w:rsidRDefault="007F413A" w:rsidP="00A20A70">
            <w:pPr>
              <w:rPr>
                <w:sz w:val="22"/>
                <w:szCs w:val="22"/>
              </w:rPr>
            </w:pPr>
            <w:r w:rsidRPr="0037370C">
              <w:rPr>
                <w:sz w:val="22"/>
                <w:szCs w:val="22"/>
              </w:rPr>
              <w:t>APR/PIR</w:t>
            </w:r>
          </w:p>
        </w:tc>
        <w:tc>
          <w:tcPr>
            <w:tcW w:w="6796" w:type="dxa"/>
          </w:tcPr>
          <w:p w14:paraId="1467FDA6" w14:textId="77777777" w:rsidR="007F413A" w:rsidRPr="0037370C" w:rsidRDefault="007F413A" w:rsidP="00A20A70">
            <w:pPr>
              <w:rPr>
                <w:sz w:val="22"/>
                <w:szCs w:val="22"/>
              </w:rPr>
            </w:pPr>
            <w:r w:rsidRPr="0037370C">
              <w:rPr>
                <w:sz w:val="22"/>
                <w:szCs w:val="22"/>
              </w:rPr>
              <w:t>Annual Project Review/ Project Implementation Reports</w:t>
            </w:r>
          </w:p>
        </w:tc>
      </w:tr>
      <w:tr w:rsidR="007F413A" w:rsidRPr="0037370C" w14:paraId="15322337"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1D2B32A3" w14:textId="77777777" w:rsidR="007F413A" w:rsidRPr="0037370C" w:rsidRDefault="007F413A" w:rsidP="00A20A70">
            <w:pPr>
              <w:rPr>
                <w:sz w:val="22"/>
                <w:szCs w:val="22"/>
              </w:rPr>
            </w:pPr>
            <w:r>
              <w:rPr>
                <w:sz w:val="22"/>
                <w:szCs w:val="22"/>
              </w:rPr>
              <w:t>ASEAN-WEN</w:t>
            </w:r>
          </w:p>
        </w:tc>
        <w:tc>
          <w:tcPr>
            <w:tcW w:w="6796" w:type="dxa"/>
          </w:tcPr>
          <w:p w14:paraId="1D4257E1" w14:textId="77777777" w:rsidR="007F413A" w:rsidRPr="0037370C" w:rsidRDefault="007F413A" w:rsidP="00A20A70">
            <w:pPr>
              <w:rPr>
                <w:sz w:val="22"/>
                <w:szCs w:val="22"/>
              </w:rPr>
            </w:pPr>
            <w:r>
              <w:rPr>
                <w:sz w:val="22"/>
                <w:szCs w:val="22"/>
              </w:rPr>
              <w:t>Association of South East Asian Nations – Wildlife Enforcement Network</w:t>
            </w:r>
          </w:p>
        </w:tc>
      </w:tr>
      <w:tr w:rsidR="007F413A" w:rsidRPr="0037370C" w14:paraId="04B49126"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3F7DAB9B" w14:textId="77777777" w:rsidR="007F413A" w:rsidRPr="0037370C" w:rsidRDefault="007F413A" w:rsidP="00A20A70">
            <w:pPr>
              <w:rPr>
                <w:bCs/>
                <w:sz w:val="22"/>
                <w:szCs w:val="22"/>
                <w:shd w:val="clear" w:color="auto" w:fill="FFFFFF"/>
              </w:rPr>
            </w:pPr>
            <w:r w:rsidRPr="0037370C">
              <w:rPr>
                <w:i/>
                <w:sz w:val="22"/>
                <w:szCs w:val="22"/>
                <w:shd w:val="clear" w:color="auto" w:fill="FFFFFF"/>
              </w:rPr>
              <w:t>BAPPEDA</w:t>
            </w:r>
          </w:p>
        </w:tc>
        <w:tc>
          <w:tcPr>
            <w:tcW w:w="6796" w:type="dxa"/>
          </w:tcPr>
          <w:p w14:paraId="532D1CBE" w14:textId="77777777" w:rsidR="007F413A" w:rsidRPr="0037370C" w:rsidRDefault="007F413A" w:rsidP="00A20A70">
            <w:pPr>
              <w:rPr>
                <w:bCs/>
                <w:sz w:val="22"/>
                <w:szCs w:val="22"/>
                <w:shd w:val="clear" w:color="auto" w:fill="FFFFFF"/>
              </w:rPr>
            </w:pPr>
            <w:r w:rsidRPr="0037370C">
              <w:rPr>
                <w:i/>
                <w:sz w:val="22"/>
                <w:szCs w:val="22"/>
                <w:shd w:val="clear" w:color="auto" w:fill="FFFFFF"/>
              </w:rPr>
              <w:t xml:space="preserve">Badan Perencana Pembangunan Daerah </w:t>
            </w:r>
            <w:r w:rsidRPr="0037370C">
              <w:rPr>
                <w:sz w:val="22"/>
                <w:szCs w:val="22"/>
                <w:shd w:val="clear" w:color="auto" w:fill="FFFFFF"/>
              </w:rPr>
              <w:t>(Regional Body for Planning and Development)</w:t>
            </w:r>
          </w:p>
        </w:tc>
      </w:tr>
      <w:tr w:rsidR="007F413A" w:rsidRPr="0037370C" w14:paraId="01B3CF65"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1E311667" w14:textId="77777777" w:rsidR="007F413A" w:rsidRPr="0037370C" w:rsidRDefault="007F413A" w:rsidP="00A20A70">
            <w:pPr>
              <w:rPr>
                <w:i/>
                <w:sz w:val="22"/>
                <w:szCs w:val="22"/>
                <w:shd w:val="clear" w:color="auto" w:fill="FFFFFF"/>
              </w:rPr>
            </w:pPr>
            <w:r w:rsidRPr="0037370C">
              <w:rPr>
                <w:i/>
                <w:sz w:val="22"/>
                <w:szCs w:val="22"/>
                <w:lang w:val="en-GB"/>
              </w:rPr>
              <w:t>BAPPENAS</w:t>
            </w:r>
          </w:p>
        </w:tc>
        <w:tc>
          <w:tcPr>
            <w:tcW w:w="6796" w:type="dxa"/>
          </w:tcPr>
          <w:p w14:paraId="5C353EB7" w14:textId="77777777" w:rsidR="007F413A" w:rsidRPr="0037370C" w:rsidRDefault="007F413A" w:rsidP="00A20A70">
            <w:pPr>
              <w:rPr>
                <w:i/>
                <w:sz w:val="22"/>
                <w:szCs w:val="22"/>
                <w:shd w:val="clear" w:color="auto" w:fill="FFFFFF"/>
              </w:rPr>
            </w:pPr>
            <w:r w:rsidRPr="0037370C">
              <w:rPr>
                <w:i/>
                <w:sz w:val="22"/>
                <w:szCs w:val="22"/>
                <w:shd w:val="clear" w:color="auto" w:fill="FFFFFF"/>
              </w:rPr>
              <w:t>Badan Perencanaan Pembangunan Nasional</w:t>
            </w:r>
            <w:r w:rsidRPr="0037370C">
              <w:rPr>
                <w:sz w:val="22"/>
                <w:szCs w:val="22"/>
                <w:shd w:val="clear" w:color="auto" w:fill="FFFFFF"/>
              </w:rPr>
              <w:t xml:space="preserve"> (Body for </w:t>
            </w:r>
            <w:r w:rsidRPr="0037370C">
              <w:rPr>
                <w:sz w:val="22"/>
                <w:szCs w:val="22"/>
                <w:lang w:val="en-GB"/>
              </w:rPr>
              <w:t>National Development Planning)</w:t>
            </w:r>
          </w:p>
        </w:tc>
      </w:tr>
      <w:tr w:rsidR="007F413A" w:rsidRPr="0037370C" w14:paraId="1D1F3885"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6A281228" w14:textId="77777777" w:rsidR="007F413A" w:rsidRPr="0037370C" w:rsidRDefault="007F413A" w:rsidP="00A20A70">
            <w:pPr>
              <w:rPr>
                <w:i/>
                <w:sz w:val="22"/>
                <w:szCs w:val="22"/>
              </w:rPr>
            </w:pPr>
            <w:r w:rsidRPr="0037370C">
              <w:rPr>
                <w:i/>
                <w:sz w:val="22"/>
                <w:szCs w:val="22"/>
                <w:lang w:val="en-GB"/>
              </w:rPr>
              <w:t>BBTN</w:t>
            </w:r>
          </w:p>
        </w:tc>
        <w:tc>
          <w:tcPr>
            <w:tcW w:w="6796" w:type="dxa"/>
          </w:tcPr>
          <w:p w14:paraId="1E4D78C7" w14:textId="77777777" w:rsidR="007F413A" w:rsidRPr="0037370C" w:rsidRDefault="007F413A" w:rsidP="00A20A70">
            <w:pPr>
              <w:rPr>
                <w:sz w:val="22"/>
                <w:szCs w:val="22"/>
              </w:rPr>
            </w:pPr>
            <w:r w:rsidRPr="0037370C">
              <w:rPr>
                <w:i/>
                <w:sz w:val="22"/>
                <w:szCs w:val="22"/>
                <w:lang w:val="en-GB"/>
              </w:rPr>
              <w:t xml:space="preserve">Balai Besar Taman Nasional </w:t>
            </w:r>
            <w:r w:rsidRPr="0037370C">
              <w:rPr>
                <w:sz w:val="22"/>
                <w:szCs w:val="22"/>
                <w:lang w:val="en-GB"/>
              </w:rPr>
              <w:t>(Grand National Park Agency)</w:t>
            </w:r>
          </w:p>
        </w:tc>
      </w:tr>
      <w:tr w:rsidR="007F413A" w:rsidRPr="0037370C" w14:paraId="15D590D7"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51C81211" w14:textId="77777777" w:rsidR="007F413A" w:rsidRPr="0037370C" w:rsidRDefault="007F413A" w:rsidP="00A20A70">
            <w:pPr>
              <w:rPr>
                <w:i/>
                <w:sz w:val="22"/>
                <w:szCs w:val="22"/>
              </w:rPr>
            </w:pPr>
            <w:r w:rsidRPr="0037370C">
              <w:rPr>
                <w:i/>
                <w:sz w:val="22"/>
                <w:szCs w:val="22"/>
              </w:rPr>
              <w:t>BKSDA</w:t>
            </w:r>
          </w:p>
        </w:tc>
        <w:tc>
          <w:tcPr>
            <w:tcW w:w="6796" w:type="dxa"/>
          </w:tcPr>
          <w:p w14:paraId="036A0885" w14:textId="77777777" w:rsidR="007F413A" w:rsidRPr="0037370C" w:rsidRDefault="007F413A" w:rsidP="00A20A70">
            <w:pPr>
              <w:rPr>
                <w:sz w:val="22"/>
                <w:szCs w:val="22"/>
              </w:rPr>
            </w:pPr>
            <w:r w:rsidRPr="0037370C">
              <w:rPr>
                <w:sz w:val="22"/>
                <w:szCs w:val="22"/>
              </w:rPr>
              <w:t>Natural Resources Conservation Agency</w:t>
            </w:r>
          </w:p>
        </w:tc>
      </w:tr>
      <w:tr w:rsidR="007F413A" w:rsidRPr="0037370C" w14:paraId="6355F7A0"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3D223643" w14:textId="77777777" w:rsidR="007F413A" w:rsidRPr="0037370C" w:rsidRDefault="007F413A" w:rsidP="00A20A70">
            <w:pPr>
              <w:rPr>
                <w:i/>
                <w:sz w:val="22"/>
                <w:szCs w:val="22"/>
              </w:rPr>
            </w:pPr>
            <w:r w:rsidRPr="0037370C">
              <w:rPr>
                <w:i/>
                <w:sz w:val="22"/>
                <w:szCs w:val="22"/>
              </w:rPr>
              <w:t>BPDAS</w:t>
            </w:r>
          </w:p>
        </w:tc>
        <w:tc>
          <w:tcPr>
            <w:tcW w:w="6796" w:type="dxa"/>
          </w:tcPr>
          <w:p w14:paraId="64887DFB" w14:textId="77777777" w:rsidR="007F413A" w:rsidRPr="0037370C" w:rsidRDefault="007F413A" w:rsidP="00A20A70">
            <w:pPr>
              <w:rPr>
                <w:sz w:val="22"/>
                <w:szCs w:val="22"/>
              </w:rPr>
            </w:pPr>
            <w:r w:rsidRPr="0037370C">
              <w:rPr>
                <w:sz w:val="22"/>
                <w:szCs w:val="22"/>
              </w:rPr>
              <w:t>Watershed Management Agency</w:t>
            </w:r>
          </w:p>
        </w:tc>
      </w:tr>
      <w:tr w:rsidR="007F413A" w:rsidRPr="0037370C" w14:paraId="59B7FB96"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74098F1C" w14:textId="77777777" w:rsidR="007F413A" w:rsidRPr="0037370C" w:rsidRDefault="007F413A" w:rsidP="00A20A70">
            <w:pPr>
              <w:rPr>
                <w:i/>
                <w:sz w:val="22"/>
                <w:szCs w:val="22"/>
              </w:rPr>
            </w:pPr>
            <w:r w:rsidRPr="0037370C">
              <w:rPr>
                <w:i/>
                <w:sz w:val="22"/>
                <w:szCs w:val="22"/>
                <w:lang w:val="en-GB"/>
              </w:rPr>
              <w:t>BTN</w:t>
            </w:r>
          </w:p>
        </w:tc>
        <w:tc>
          <w:tcPr>
            <w:tcW w:w="6796" w:type="dxa"/>
          </w:tcPr>
          <w:p w14:paraId="2DC42B25" w14:textId="77777777" w:rsidR="007F413A" w:rsidRPr="0037370C" w:rsidRDefault="007F413A" w:rsidP="00A20A70">
            <w:pPr>
              <w:rPr>
                <w:sz w:val="22"/>
                <w:szCs w:val="22"/>
              </w:rPr>
            </w:pPr>
            <w:r w:rsidRPr="0037370C">
              <w:rPr>
                <w:i/>
                <w:sz w:val="22"/>
                <w:szCs w:val="22"/>
                <w:lang w:val="en-GB"/>
              </w:rPr>
              <w:t xml:space="preserve">Balai Taman Nasional </w:t>
            </w:r>
            <w:r w:rsidRPr="0037370C">
              <w:rPr>
                <w:sz w:val="22"/>
                <w:szCs w:val="22"/>
                <w:lang w:val="en-GB"/>
              </w:rPr>
              <w:t>(National Park Agency)</w:t>
            </w:r>
          </w:p>
        </w:tc>
      </w:tr>
      <w:tr w:rsidR="007F413A" w:rsidRPr="0037370C" w14:paraId="42E1397D"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023B9ED6" w14:textId="77777777" w:rsidR="007F413A" w:rsidRPr="0037370C" w:rsidRDefault="007F413A" w:rsidP="00A20A70">
            <w:pPr>
              <w:rPr>
                <w:sz w:val="22"/>
                <w:szCs w:val="22"/>
              </w:rPr>
            </w:pPr>
            <w:r w:rsidRPr="0037370C">
              <w:rPr>
                <w:sz w:val="22"/>
                <w:szCs w:val="22"/>
              </w:rPr>
              <w:t>CBD</w:t>
            </w:r>
            <w:r w:rsidRPr="0037370C">
              <w:rPr>
                <w:sz w:val="22"/>
                <w:szCs w:val="22"/>
              </w:rPr>
              <w:tab/>
            </w:r>
            <w:r w:rsidRPr="0037370C">
              <w:rPr>
                <w:sz w:val="22"/>
                <w:szCs w:val="22"/>
              </w:rPr>
              <w:tab/>
            </w:r>
          </w:p>
        </w:tc>
        <w:tc>
          <w:tcPr>
            <w:tcW w:w="6796" w:type="dxa"/>
          </w:tcPr>
          <w:p w14:paraId="44491617" w14:textId="77777777" w:rsidR="007F413A" w:rsidRPr="0037370C" w:rsidRDefault="007F413A" w:rsidP="00A20A70">
            <w:pPr>
              <w:rPr>
                <w:sz w:val="22"/>
                <w:szCs w:val="22"/>
              </w:rPr>
            </w:pPr>
            <w:r w:rsidRPr="0037370C">
              <w:rPr>
                <w:sz w:val="22"/>
                <w:szCs w:val="22"/>
              </w:rPr>
              <w:t>Convention on Biological Diversity</w:t>
            </w:r>
          </w:p>
        </w:tc>
      </w:tr>
      <w:tr w:rsidR="007F413A" w:rsidRPr="0037370C" w14:paraId="04B7DDCC"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556745AD" w14:textId="77777777" w:rsidR="007F413A" w:rsidRPr="0037370C" w:rsidRDefault="007F413A" w:rsidP="00A20A70">
            <w:pPr>
              <w:rPr>
                <w:sz w:val="22"/>
                <w:szCs w:val="22"/>
              </w:rPr>
            </w:pPr>
            <w:r>
              <w:rPr>
                <w:sz w:val="22"/>
                <w:szCs w:val="22"/>
              </w:rPr>
              <w:t>CID</w:t>
            </w:r>
          </w:p>
        </w:tc>
        <w:tc>
          <w:tcPr>
            <w:tcW w:w="6796" w:type="dxa"/>
          </w:tcPr>
          <w:p w14:paraId="75E8F2CF" w14:textId="77777777" w:rsidR="007F413A" w:rsidRPr="0037370C" w:rsidRDefault="007F413A" w:rsidP="00A20A70">
            <w:pPr>
              <w:rPr>
                <w:sz w:val="22"/>
                <w:szCs w:val="22"/>
              </w:rPr>
            </w:pPr>
            <w:r>
              <w:rPr>
                <w:sz w:val="22"/>
                <w:szCs w:val="22"/>
              </w:rPr>
              <w:t>Criminal Investigation Division (of the Indonesian National Police)</w:t>
            </w:r>
          </w:p>
        </w:tc>
      </w:tr>
      <w:tr w:rsidR="007F413A" w:rsidRPr="0037370C" w14:paraId="3FA4C0F6"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1CC4927C" w14:textId="77777777" w:rsidR="007F413A" w:rsidRPr="0037370C" w:rsidRDefault="007F413A" w:rsidP="00A20A70">
            <w:pPr>
              <w:rPr>
                <w:sz w:val="22"/>
                <w:szCs w:val="22"/>
              </w:rPr>
            </w:pPr>
            <w:r w:rsidRPr="0037370C">
              <w:rPr>
                <w:sz w:val="22"/>
                <w:szCs w:val="22"/>
              </w:rPr>
              <w:t>CITES</w:t>
            </w:r>
          </w:p>
        </w:tc>
        <w:tc>
          <w:tcPr>
            <w:tcW w:w="6796" w:type="dxa"/>
          </w:tcPr>
          <w:p w14:paraId="3C345B71" w14:textId="77777777" w:rsidR="007F413A" w:rsidRPr="0037370C" w:rsidRDefault="007F413A" w:rsidP="00A20A70">
            <w:pPr>
              <w:rPr>
                <w:sz w:val="22"/>
                <w:szCs w:val="22"/>
              </w:rPr>
            </w:pPr>
            <w:r w:rsidRPr="0037370C">
              <w:rPr>
                <w:sz w:val="22"/>
                <w:szCs w:val="22"/>
              </w:rPr>
              <w:t xml:space="preserve">Convention on International Trade in Endangered Species </w:t>
            </w:r>
          </w:p>
        </w:tc>
      </w:tr>
      <w:tr w:rsidR="007F413A" w:rsidRPr="0037370C" w14:paraId="0CC3B503"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2E8B7F13" w14:textId="77777777" w:rsidR="007F413A" w:rsidRPr="0037370C" w:rsidRDefault="007F413A" w:rsidP="00A20A70">
            <w:pPr>
              <w:rPr>
                <w:sz w:val="22"/>
                <w:szCs w:val="22"/>
              </w:rPr>
            </w:pPr>
            <w:r w:rsidRPr="0037370C">
              <w:rPr>
                <w:sz w:val="22"/>
                <w:szCs w:val="22"/>
              </w:rPr>
              <w:t>CSO</w:t>
            </w:r>
          </w:p>
        </w:tc>
        <w:tc>
          <w:tcPr>
            <w:tcW w:w="6796" w:type="dxa"/>
          </w:tcPr>
          <w:p w14:paraId="3896D059" w14:textId="77777777" w:rsidR="007F413A" w:rsidRPr="0037370C" w:rsidRDefault="007F413A" w:rsidP="00A20A70">
            <w:pPr>
              <w:rPr>
                <w:sz w:val="22"/>
                <w:szCs w:val="22"/>
              </w:rPr>
            </w:pPr>
            <w:r w:rsidRPr="0037370C">
              <w:rPr>
                <w:sz w:val="22"/>
                <w:szCs w:val="22"/>
              </w:rPr>
              <w:t>Civil Society Organization – used interchangeably with local NGO</w:t>
            </w:r>
          </w:p>
        </w:tc>
      </w:tr>
      <w:tr w:rsidR="007F413A" w:rsidRPr="0037370C" w14:paraId="0CFBAE40"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4B03DCED" w14:textId="77777777" w:rsidR="007F413A" w:rsidRPr="0037370C" w:rsidRDefault="007F413A" w:rsidP="00A20A70">
            <w:pPr>
              <w:rPr>
                <w:sz w:val="22"/>
                <w:szCs w:val="22"/>
              </w:rPr>
            </w:pPr>
            <w:r w:rsidRPr="0037370C">
              <w:rPr>
                <w:i/>
                <w:sz w:val="22"/>
                <w:szCs w:val="22"/>
                <w:lang w:val="en-GB"/>
              </w:rPr>
              <w:t>Dishut</w:t>
            </w:r>
          </w:p>
        </w:tc>
        <w:tc>
          <w:tcPr>
            <w:tcW w:w="6796" w:type="dxa"/>
          </w:tcPr>
          <w:p w14:paraId="6E3F49B6" w14:textId="77777777" w:rsidR="007F413A" w:rsidRPr="0037370C" w:rsidRDefault="007F413A" w:rsidP="00A20A70">
            <w:pPr>
              <w:rPr>
                <w:sz w:val="22"/>
                <w:szCs w:val="22"/>
              </w:rPr>
            </w:pPr>
            <w:r w:rsidRPr="0037370C">
              <w:rPr>
                <w:i/>
                <w:sz w:val="22"/>
                <w:szCs w:val="22"/>
              </w:rPr>
              <w:t>Dinas Kehutanan</w:t>
            </w:r>
            <w:r w:rsidRPr="0037370C">
              <w:rPr>
                <w:sz w:val="22"/>
                <w:szCs w:val="22"/>
              </w:rPr>
              <w:t xml:space="preserve"> (Forestry Agency)</w:t>
            </w:r>
          </w:p>
        </w:tc>
      </w:tr>
      <w:tr w:rsidR="007F413A" w:rsidRPr="0037370C" w14:paraId="29231F6C" w14:textId="77777777" w:rsidTr="00A20A70">
        <w:tblPrEx>
          <w:tblLook w:val="01E0" w:firstRow="1" w:lastRow="1" w:firstColumn="1" w:lastColumn="1" w:noHBand="0" w:noVBand="0"/>
        </w:tblPrEx>
        <w:trPr>
          <w:gridBefore w:val="1"/>
          <w:gridAfter w:val="1"/>
          <w:wBefore w:w="101" w:type="dxa"/>
          <w:wAfter w:w="91" w:type="dxa"/>
          <w:trHeight w:val="135"/>
        </w:trPr>
        <w:tc>
          <w:tcPr>
            <w:tcW w:w="2248" w:type="dxa"/>
            <w:gridSpan w:val="2"/>
          </w:tcPr>
          <w:p w14:paraId="2E588CB7" w14:textId="77777777" w:rsidR="007F413A" w:rsidRPr="0037370C" w:rsidRDefault="007F413A" w:rsidP="00A20A70">
            <w:pPr>
              <w:rPr>
                <w:sz w:val="22"/>
                <w:szCs w:val="22"/>
              </w:rPr>
            </w:pPr>
            <w:r w:rsidRPr="0037370C">
              <w:rPr>
                <w:sz w:val="22"/>
                <w:szCs w:val="22"/>
              </w:rPr>
              <w:t>DNS</w:t>
            </w:r>
          </w:p>
        </w:tc>
        <w:tc>
          <w:tcPr>
            <w:tcW w:w="6796" w:type="dxa"/>
          </w:tcPr>
          <w:p w14:paraId="161B1C8E" w14:textId="77777777" w:rsidR="007F413A" w:rsidRPr="0037370C" w:rsidRDefault="007F413A" w:rsidP="00A20A70">
            <w:pPr>
              <w:rPr>
                <w:sz w:val="22"/>
                <w:szCs w:val="22"/>
              </w:rPr>
            </w:pPr>
            <w:r w:rsidRPr="0037370C">
              <w:rPr>
                <w:sz w:val="22"/>
                <w:szCs w:val="22"/>
                <w:lang w:val="en-GB"/>
              </w:rPr>
              <w:t>Debt for Nature Swaps</w:t>
            </w:r>
          </w:p>
        </w:tc>
      </w:tr>
      <w:tr w:rsidR="007F413A" w:rsidRPr="0037370C" w14:paraId="3C298A3B"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43792FAD" w14:textId="77777777" w:rsidR="007F413A" w:rsidRPr="0037370C" w:rsidRDefault="007F413A" w:rsidP="00A20A70">
            <w:pPr>
              <w:rPr>
                <w:sz w:val="22"/>
                <w:szCs w:val="22"/>
              </w:rPr>
            </w:pPr>
            <w:r w:rsidRPr="0037370C">
              <w:rPr>
                <w:sz w:val="22"/>
                <w:szCs w:val="22"/>
              </w:rPr>
              <w:t>EIA</w:t>
            </w:r>
          </w:p>
        </w:tc>
        <w:tc>
          <w:tcPr>
            <w:tcW w:w="6796" w:type="dxa"/>
          </w:tcPr>
          <w:p w14:paraId="1B26D797" w14:textId="77777777" w:rsidR="007F413A" w:rsidRPr="0037370C" w:rsidRDefault="007F413A" w:rsidP="00A20A70">
            <w:pPr>
              <w:rPr>
                <w:sz w:val="22"/>
                <w:szCs w:val="22"/>
              </w:rPr>
            </w:pPr>
            <w:r w:rsidRPr="0037370C">
              <w:rPr>
                <w:sz w:val="22"/>
                <w:szCs w:val="22"/>
              </w:rPr>
              <w:t>Environmental Impact Assessment</w:t>
            </w:r>
          </w:p>
        </w:tc>
      </w:tr>
      <w:tr w:rsidR="007F413A" w:rsidRPr="0037370C" w14:paraId="410A490E"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20A8D320" w14:textId="77777777" w:rsidR="007F413A" w:rsidRPr="0037370C" w:rsidRDefault="007F413A" w:rsidP="00A20A70">
            <w:pPr>
              <w:rPr>
                <w:sz w:val="22"/>
                <w:szCs w:val="22"/>
              </w:rPr>
            </w:pPr>
            <w:r w:rsidRPr="0037370C">
              <w:rPr>
                <w:sz w:val="22"/>
                <w:szCs w:val="22"/>
              </w:rPr>
              <w:t>EOP</w:t>
            </w:r>
          </w:p>
        </w:tc>
        <w:tc>
          <w:tcPr>
            <w:tcW w:w="6796" w:type="dxa"/>
          </w:tcPr>
          <w:p w14:paraId="07B8365D" w14:textId="77777777" w:rsidR="007F413A" w:rsidRPr="0037370C" w:rsidRDefault="007F413A" w:rsidP="00A20A70">
            <w:pPr>
              <w:rPr>
                <w:sz w:val="22"/>
                <w:szCs w:val="22"/>
              </w:rPr>
            </w:pPr>
            <w:r w:rsidRPr="0037370C">
              <w:rPr>
                <w:sz w:val="22"/>
                <w:szCs w:val="22"/>
              </w:rPr>
              <w:t>End of Project</w:t>
            </w:r>
          </w:p>
        </w:tc>
      </w:tr>
      <w:tr w:rsidR="007F413A" w:rsidRPr="0037370C" w14:paraId="63966EFF"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42A16B90" w14:textId="77777777" w:rsidR="007F413A" w:rsidRPr="0037370C" w:rsidRDefault="007F413A" w:rsidP="00A20A70">
            <w:pPr>
              <w:rPr>
                <w:sz w:val="22"/>
                <w:szCs w:val="22"/>
              </w:rPr>
            </w:pPr>
            <w:r w:rsidRPr="0037370C">
              <w:rPr>
                <w:sz w:val="22"/>
                <w:szCs w:val="22"/>
              </w:rPr>
              <w:t>ERC</w:t>
            </w:r>
          </w:p>
        </w:tc>
        <w:tc>
          <w:tcPr>
            <w:tcW w:w="6796" w:type="dxa"/>
          </w:tcPr>
          <w:p w14:paraId="45A8461C" w14:textId="77777777" w:rsidR="007F413A" w:rsidRPr="0037370C" w:rsidRDefault="007F413A" w:rsidP="00A20A70">
            <w:pPr>
              <w:rPr>
                <w:sz w:val="22"/>
                <w:szCs w:val="22"/>
              </w:rPr>
            </w:pPr>
            <w:r w:rsidRPr="0037370C">
              <w:rPr>
                <w:sz w:val="22"/>
                <w:szCs w:val="22"/>
              </w:rPr>
              <w:t>Evaluation Resource Center (of UNDP Evaluation Office)</w:t>
            </w:r>
          </w:p>
        </w:tc>
      </w:tr>
      <w:tr w:rsidR="007F413A" w:rsidRPr="0037370C" w14:paraId="2716E7DB"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1D2D09C6" w14:textId="77777777" w:rsidR="007F413A" w:rsidRPr="0037370C" w:rsidRDefault="007F413A" w:rsidP="00A20A70">
            <w:pPr>
              <w:rPr>
                <w:sz w:val="22"/>
                <w:szCs w:val="22"/>
              </w:rPr>
            </w:pPr>
            <w:r w:rsidRPr="0037370C">
              <w:rPr>
                <w:sz w:val="22"/>
                <w:szCs w:val="22"/>
              </w:rPr>
              <w:t>E-PASS</w:t>
            </w:r>
          </w:p>
        </w:tc>
        <w:tc>
          <w:tcPr>
            <w:tcW w:w="6796" w:type="dxa"/>
          </w:tcPr>
          <w:p w14:paraId="63DCC24D" w14:textId="77777777" w:rsidR="007F413A" w:rsidRPr="0037370C" w:rsidRDefault="007F413A" w:rsidP="00A20A70">
            <w:pPr>
              <w:rPr>
                <w:sz w:val="22"/>
                <w:szCs w:val="22"/>
              </w:rPr>
            </w:pPr>
            <w:r w:rsidRPr="0037370C">
              <w:rPr>
                <w:sz w:val="22"/>
                <w:szCs w:val="22"/>
              </w:rPr>
              <w:t>UNDP/GEF project - Enhancing the Protected Area System in Sulawesi</w:t>
            </w:r>
          </w:p>
        </w:tc>
      </w:tr>
      <w:tr w:rsidR="007F413A" w:rsidRPr="0037370C" w14:paraId="434C0BD5"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34C974E8" w14:textId="77777777" w:rsidR="007F413A" w:rsidRPr="0037370C" w:rsidRDefault="007F413A" w:rsidP="00A20A70">
            <w:pPr>
              <w:rPr>
                <w:sz w:val="22"/>
                <w:szCs w:val="22"/>
              </w:rPr>
            </w:pPr>
            <w:r w:rsidRPr="0037370C">
              <w:rPr>
                <w:sz w:val="22"/>
                <w:szCs w:val="22"/>
              </w:rPr>
              <w:t>FFI</w:t>
            </w:r>
          </w:p>
        </w:tc>
        <w:tc>
          <w:tcPr>
            <w:tcW w:w="6796" w:type="dxa"/>
          </w:tcPr>
          <w:p w14:paraId="2F96B289" w14:textId="77777777" w:rsidR="007F413A" w:rsidRPr="0037370C" w:rsidRDefault="007F413A" w:rsidP="00A20A70">
            <w:pPr>
              <w:rPr>
                <w:sz w:val="22"/>
                <w:szCs w:val="22"/>
              </w:rPr>
            </w:pPr>
            <w:r w:rsidRPr="0037370C">
              <w:rPr>
                <w:sz w:val="22"/>
                <w:szCs w:val="22"/>
              </w:rPr>
              <w:t>Fauna &amp; Flora International</w:t>
            </w:r>
          </w:p>
        </w:tc>
      </w:tr>
      <w:tr w:rsidR="007F413A" w:rsidRPr="0037370C" w14:paraId="7B344641"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576ED0F4" w14:textId="77777777" w:rsidR="007F413A" w:rsidRPr="0037370C" w:rsidRDefault="007F413A" w:rsidP="00A20A70">
            <w:pPr>
              <w:rPr>
                <w:sz w:val="22"/>
                <w:szCs w:val="22"/>
              </w:rPr>
            </w:pPr>
            <w:r w:rsidRPr="0037370C">
              <w:rPr>
                <w:sz w:val="22"/>
                <w:szCs w:val="22"/>
              </w:rPr>
              <w:t>FPIC</w:t>
            </w:r>
          </w:p>
        </w:tc>
        <w:tc>
          <w:tcPr>
            <w:tcW w:w="6796" w:type="dxa"/>
          </w:tcPr>
          <w:p w14:paraId="51531408" w14:textId="77777777" w:rsidR="007F413A" w:rsidRPr="0037370C" w:rsidRDefault="007F413A" w:rsidP="00A20A70">
            <w:pPr>
              <w:rPr>
                <w:sz w:val="22"/>
                <w:szCs w:val="22"/>
              </w:rPr>
            </w:pPr>
            <w:r w:rsidRPr="0037370C">
              <w:rPr>
                <w:sz w:val="22"/>
                <w:szCs w:val="22"/>
              </w:rPr>
              <w:t>Free Prior and Informed Consent</w:t>
            </w:r>
          </w:p>
        </w:tc>
      </w:tr>
      <w:tr w:rsidR="007F413A" w:rsidRPr="0037370C" w14:paraId="50FEEAAF"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1F78132B" w14:textId="77777777" w:rsidR="007F413A" w:rsidRPr="0037370C" w:rsidRDefault="007F413A" w:rsidP="00A20A70">
            <w:pPr>
              <w:rPr>
                <w:sz w:val="22"/>
                <w:szCs w:val="22"/>
              </w:rPr>
            </w:pPr>
            <w:r w:rsidRPr="0037370C">
              <w:rPr>
                <w:sz w:val="22"/>
                <w:szCs w:val="22"/>
              </w:rPr>
              <w:t>GDP</w:t>
            </w:r>
          </w:p>
        </w:tc>
        <w:tc>
          <w:tcPr>
            <w:tcW w:w="6796" w:type="dxa"/>
          </w:tcPr>
          <w:p w14:paraId="5C840D4B" w14:textId="77777777" w:rsidR="007F413A" w:rsidRPr="0037370C" w:rsidRDefault="007F413A" w:rsidP="00A20A70">
            <w:pPr>
              <w:rPr>
                <w:sz w:val="22"/>
                <w:szCs w:val="22"/>
              </w:rPr>
            </w:pPr>
            <w:r w:rsidRPr="0037370C">
              <w:rPr>
                <w:sz w:val="22"/>
                <w:szCs w:val="22"/>
              </w:rPr>
              <w:t>Gross Domestic Product</w:t>
            </w:r>
          </w:p>
        </w:tc>
      </w:tr>
      <w:tr w:rsidR="007F413A" w:rsidRPr="0037370C" w14:paraId="1AADB404"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5E7E1FC0" w14:textId="77777777" w:rsidR="007F413A" w:rsidRPr="0037370C" w:rsidRDefault="007F413A" w:rsidP="00A20A70">
            <w:pPr>
              <w:rPr>
                <w:sz w:val="22"/>
                <w:szCs w:val="22"/>
              </w:rPr>
            </w:pPr>
            <w:r w:rsidRPr="0037370C">
              <w:rPr>
                <w:sz w:val="22"/>
                <w:szCs w:val="22"/>
              </w:rPr>
              <w:t>GEF</w:t>
            </w:r>
          </w:p>
        </w:tc>
        <w:tc>
          <w:tcPr>
            <w:tcW w:w="6796" w:type="dxa"/>
          </w:tcPr>
          <w:p w14:paraId="27950356" w14:textId="77777777" w:rsidR="007F413A" w:rsidRPr="0037370C" w:rsidRDefault="007F413A" w:rsidP="00A20A70">
            <w:pPr>
              <w:rPr>
                <w:sz w:val="22"/>
                <w:szCs w:val="22"/>
              </w:rPr>
            </w:pPr>
            <w:r w:rsidRPr="0037370C">
              <w:rPr>
                <w:sz w:val="22"/>
                <w:szCs w:val="22"/>
              </w:rPr>
              <w:t>Global Environment Facility</w:t>
            </w:r>
          </w:p>
        </w:tc>
      </w:tr>
      <w:tr w:rsidR="007F413A" w:rsidRPr="0037370C" w14:paraId="6EFBB139"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14DFB2A8" w14:textId="77777777" w:rsidR="007F413A" w:rsidRPr="0037370C" w:rsidRDefault="007F413A" w:rsidP="00A20A70">
            <w:pPr>
              <w:rPr>
                <w:sz w:val="22"/>
                <w:szCs w:val="22"/>
              </w:rPr>
            </w:pPr>
            <w:r w:rsidRPr="0037370C">
              <w:rPr>
                <w:sz w:val="22"/>
                <w:szCs w:val="22"/>
              </w:rPr>
              <w:t>GTI</w:t>
            </w:r>
          </w:p>
        </w:tc>
        <w:tc>
          <w:tcPr>
            <w:tcW w:w="6796" w:type="dxa"/>
          </w:tcPr>
          <w:p w14:paraId="64D58928" w14:textId="77777777" w:rsidR="007F413A" w:rsidRPr="0037370C" w:rsidRDefault="007F413A" w:rsidP="00A20A70">
            <w:pPr>
              <w:rPr>
                <w:sz w:val="22"/>
                <w:szCs w:val="22"/>
              </w:rPr>
            </w:pPr>
            <w:r w:rsidRPr="0037370C">
              <w:rPr>
                <w:sz w:val="22"/>
                <w:szCs w:val="22"/>
              </w:rPr>
              <w:t>Global Tiger Initiative</w:t>
            </w:r>
          </w:p>
        </w:tc>
      </w:tr>
      <w:tr w:rsidR="007F413A" w:rsidRPr="0037370C" w14:paraId="27586C10"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48CAD4E9" w14:textId="77777777" w:rsidR="007F413A" w:rsidRPr="0037370C" w:rsidRDefault="007F413A" w:rsidP="00A20A70">
            <w:pPr>
              <w:rPr>
                <w:sz w:val="22"/>
                <w:szCs w:val="22"/>
              </w:rPr>
            </w:pPr>
            <w:r w:rsidRPr="0037370C">
              <w:rPr>
                <w:sz w:val="22"/>
                <w:szCs w:val="22"/>
              </w:rPr>
              <w:t>Ha</w:t>
            </w:r>
          </w:p>
        </w:tc>
        <w:tc>
          <w:tcPr>
            <w:tcW w:w="6796" w:type="dxa"/>
          </w:tcPr>
          <w:p w14:paraId="2856DC91" w14:textId="77777777" w:rsidR="007F413A" w:rsidRPr="0037370C" w:rsidRDefault="007F413A" w:rsidP="00A20A70">
            <w:pPr>
              <w:rPr>
                <w:sz w:val="22"/>
                <w:szCs w:val="22"/>
              </w:rPr>
            </w:pPr>
            <w:r w:rsidRPr="0037370C">
              <w:rPr>
                <w:sz w:val="22"/>
                <w:szCs w:val="22"/>
              </w:rPr>
              <w:t>Hectare</w:t>
            </w:r>
          </w:p>
        </w:tc>
      </w:tr>
      <w:tr w:rsidR="007F413A" w:rsidRPr="0037370C" w14:paraId="57B956D2"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06365CEF" w14:textId="77777777" w:rsidR="007F413A" w:rsidRPr="0037370C" w:rsidRDefault="007F413A" w:rsidP="00A20A70">
            <w:pPr>
              <w:rPr>
                <w:sz w:val="22"/>
                <w:szCs w:val="22"/>
              </w:rPr>
            </w:pPr>
            <w:r w:rsidRPr="0037370C">
              <w:rPr>
                <w:sz w:val="22"/>
                <w:szCs w:val="22"/>
              </w:rPr>
              <w:t>HDI</w:t>
            </w:r>
          </w:p>
        </w:tc>
        <w:tc>
          <w:tcPr>
            <w:tcW w:w="6796" w:type="dxa"/>
          </w:tcPr>
          <w:p w14:paraId="6E97FC5C" w14:textId="77777777" w:rsidR="007F413A" w:rsidRPr="0037370C" w:rsidRDefault="007F413A" w:rsidP="00A20A70">
            <w:pPr>
              <w:rPr>
                <w:sz w:val="22"/>
                <w:szCs w:val="22"/>
              </w:rPr>
            </w:pPr>
            <w:r w:rsidRPr="0037370C">
              <w:rPr>
                <w:sz w:val="22"/>
                <w:szCs w:val="22"/>
                <w:shd w:val="clear" w:color="auto" w:fill="FFFFFF"/>
              </w:rPr>
              <w:t>Human Development Indices</w:t>
            </w:r>
            <w:r w:rsidRPr="0037370C">
              <w:rPr>
                <w:sz w:val="22"/>
                <w:szCs w:val="22"/>
              </w:rPr>
              <w:t xml:space="preserve"> </w:t>
            </w:r>
          </w:p>
        </w:tc>
      </w:tr>
      <w:tr w:rsidR="007F413A" w:rsidRPr="0037370C" w14:paraId="0D9C5503"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7C44AACD" w14:textId="77777777" w:rsidR="007F413A" w:rsidRPr="0037370C" w:rsidRDefault="007F413A" w:rsidP="00A20A70">
            <w:pPr>
              <w:rPr>
                <w:sz w:val="22"/>
                <w:szCs w:val="22"/>
              </w:rPr>
            </w:pPr>
            <w:r w:rsidRPr="0037370C">
              <w:rPr>
                <w:sz w:val="22"/>
                <w:szCs w:val="22"/>
              </w:rPr>
              <w:t>IBSAP</w:t>
            </w:r>
          </w:p>
        </w:tc>
        <w:tc>
          <w:tcPr>
            <w:tcW w:w="6796" w:type="dxa"/>
          </w:tcPr>
          <w:p w14:paraId="7159659E" w14:textId="77777777" w:rsidR="007F413A" w:rsidRPr="0037370C" w:rsidRDefault="007F413A" w:rsidP="00A20A70">
            <w:pPr>
              <w:rPr>
                <w:sz w:val="22"/>
                <w:szCs w:val="22"/>
                <w:lang w:val="de-DE"/>
              </w:rPr>
            </w:pPr>
            <w:r w:rsidRPr="0037370C">
              <w:rPr>
                <w:sz w:val="22"/>
                <w:szCs w:val="22"/>
                <w:lang w:val="en-GB"/>
              </w:rPr>
              <w:t>Indonesian Biodiversity Strategy and Action Plan</w:t>
            </w:r>
          </w:p>
        </w:tc>
      </w:tr>
      <w:tr w:rsidR="007F413A" w:rsidRPr="0037370C" w14:paraId="3D2FB48C"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41761C3F" w14:textId="77777777" w:rsidR="007F413A" w:rsidRPr="0037370C" w:rsidRDefault="007F413A" w:rsidP="00A20A70">
            <w:pPr>
              <w:rPr>
                <w:sz w:val="22"/>
                <w:szCs w:val="22"/>
              </w:rPr>
            </w:pPr>
            <w:r w:rsidRPr="0037370C">
              <w:rPr>
                <w:sz w:val="22"/>
                <w:szCs w:val="22"/>
              </w:rPr>
              <w:t>ICCWC</w:t>
            </w:r>
          </w:p>
        </w:tc>
        <w:tc>
          <w:tcPr>
            <w:tcW w:w="6796" w:type="dxa"/>
          </w:tcPr>
          <w:p w14:paraId="6B2673A7" w14:textId="77777777" w:rsidR="007F413A" w:rsidRPr="0037370C" w:rsidRDefault="007F413A" w:rsidP="00A20A70">
            <w:pPr>
              <w:rPr>
                <w:sz w:val="22"/>
                <w:szCs w:val="22"/>
              </w:rPr>
            </w:pPr>
            <w:r w:rsidRPr="0037370C">
              <w:rPr>
                <w:sz w:val="22"/>
                <w:szCs w:val="22"/>
              </w:rPr>
              <w:t>International Consortium on Combatting Wildlife Crime</w:t>
            </w:r>
          </w:p>
        </w:tc>
      </w:tr>
      <w:tr w:rsidR="007F413A" w:rsidRPr="0037370C" w14:paraId="1743FE50"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6A2E2178" w14:textId="77777777" w:rsidR="007F413A" w:rsidRPr="0037370C" w:rsidRDefault="007F413A" w:rsidP="00A20A70">
            <w:pPr>
              <w:rPr>
                <w:sz w:val="22"/>
                <w:szCs w:val="22"/>
              </w:rPr>
            </w:pPr>
            <w:r w:rsidRPr="0037370C">
              <w:rPr>
                <w:sz w:val="22"/>
                <w:szCs w:val="22"/>
              </w:rPr>
              <w:t>I</w:t>
            </w:r>
            <w:r w:rsidRPr="0037370C">
              <w:rPr>
                <w:spacing w:val="-1"/>
                <w:sz w:val="22"/>
                <w:szCs w:val="22"/>
              </w:rPr>
              <w:t>D</w:t>
            </w:r>
            <w:r w:rsidRPr="0037370C">
              <w:rPr>
                <w:sz w:val="22"/>
                <w:szCs w:val="22"/>
              </w:rPr>
              <w:t>R</w:t>
            </w:r>
          </w:p>
        </w:tc>
        <w:tc>
          <w:tcPr>
            <w:tcW w:w="6796" w:type="dxa"/>
          </w:tcPr>
          <w:p w14:paraId="06C6E4CB" w14:textId="77777777" w:rsidR="007F413A" w:rsidRPr="0037370C" w:rsidRDefault="007F413A" w:rsidP="00A20A70">
            <w:pPr>
              <w:rPr>
                <w:sz w:val="22"/>
                <w:szCs w:val="22"/>
                <w:lang w:val="de-DE"/>
              </w:rPr>
            </w:pPr>
            <w:r w:rsidRPr="0037370C">
              <w:rPr>
                <w:sz w:val="22"/>
                <w:szCs w:val="22"/>
                <w:lang w:val="de-DE"/>
              </w:rPr>
              <w:t>Indonesian Rupiah</w:t>
            </w:r>
          </w:p>
        </w:tc>
      </w:tr>
      <w:tr w:rsidR="007F413A" w:rsidRPr="0037370C" w14:paraId="6C9EE1B8"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2680103E" w14:textId="77777777" w:rsidR="007F413A" w:rsidRPr="0037370C" w:rsidRDefault="007F413A" w:rsidP="00A20A70">
            <w:pPr>
              <w:rPr>
                <w:sz w:val="22"/>
                <w:szCs w:val="22"/>
              </w:rPr>
            </w:pPr>
            <w:r w:rsidRPr="0037370C">
              <w:rPr>
                <w:sz w:val="22"/>
                <w:szCs w:val="22"/>
              </w:rPr>
              <w:t>INGO</w:t>
            </w:r>
          </w:p>
        </w:tc>
        <w:tc>
          <w:tcPr>
            <w:tcW w:w="6796" w:type="dxa"/>
          </w:tcPr>
          <w:p w14:paraId="19FBD173" w14:textId="77777777" w:rsidR="007F413A" w:rsidRPr="0037370C" w:rsidRDefault="007F413A" w:rsidP="00A20A70">
            <w:pPr>
              <w:rPr>
                <w:sz w:val="22"/>
                <w:szCs w:val="22"/>
                <w:lang w:val="de-DE"/>
              </w:rPr>
            </w:pPr>
            <w:r w:rsidRPr="0037370C">
              <w:rPr>
                <w:sz w:val="22"/>
                <w:szCs w:val="22"/>
                <w:lang w:val="de-DE"/>
              </w:rPr>
              <w:t>International Non Governmental Organization</w:t>
            </w:r>
          </w:p>
        </w:tc>
      </w:tr>
      <w:tr w:rsidR="007F413A" w:rsidRPr="0037370C" w14:paraId="17B30F8C"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264651D9" w14:textId="77777777" w:rsidR="007F413A" w:rsidRPr="0037370C" w:rsidRDefault="007F413A" w:rsidP="00A20A70">
            <w:pPr>
              <w:rPr>
                <w:sz w:val="22"/>
                <w:szCs w:val="22"/>
              </w:rPr>
            </w:pPr>
            <w:r>
              <w:rPr>
                <w:sz w:val="22"/>
                <w:szCs w:val="22"/>
              </w:rPr>
              <w:t>INP</w:t>
            </w:r>
          </w:p>
        </w:tc>
        <w:tc>
          <w:tcPr>
            <w:tcW w:w="6796" w:type="dxa"/>
          </w:tcPr>
          <w:p w14:paraId="72BEAB00" w14:textId="77777777" w:rsidR="007F413A" w:rsidRPr="0037370C" w:rsidRDefault="007F413A" w:rsidP="00A20A70">
            <w:pPr>
              <w:rPr>
                <w:sz w:val="22"/>
                <w:szCs w:val="22"/>
                <w:lang w:val="de-DE"/>
              </w:rPr>
            </w:pPr>
            <w:r>
              <w:rPr>
                <w:sz w:val="22"/>
                <w:szCs w:val="22"/>
                <w:lang w:val="de-DE"/>
              </w:rPr>
              <w:t>Indonesian National Police</w:t>
            </w:r>
          </w:p>
        </w:tc>
      </w:tr>
      <w:tr w:rsidR="007F413A" w:rsidRPr="0037370C" w14:paraId="1028D106"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4B681ABE" w14:textId="77777777" w:rsidR="007F413A" w:rsidRPr="0037370C" w:rsidRDefault="007F413A" w:rsidP="00A20A70">
            <w:pPr>
              <w:rPr>
                <w:sz w:val="22"/>
                <w:szCs w:val="22"/>
              </w:rPr>
            </w:pPr>
            <w:r w:rsidRPr="0037370C">
              <w:rPr>
                <w:sz w:val="22"/>
                <w:szCs w:val="22"/>
              </w:rPr>
              <w:t>IUCN</w:t>
            </w:r>
          </w:p>
        </w:tc>
        <w:tc>
          <w:tcPr>
            <w:tcW w:w="6796" w:type="dxa"/>
          </w:tcPr>
          <w:p w14:paraId="73D6BD4B" w14:textId="77777777" w:rsidR="007F413A" w:rsidRPr="0037370C" w:rsidRDefault="007F413A" w:rsidP="00A20A70">
            <w:pPr>
              <w:rPr>
                <w:sz w:val="22"/>
                <w:szCs w:val="22"/>
              </w:rPr>
            </w:pPr>
            <w:r w:rsidRPr="0037370C">
              <w:rPr>
                <w:sz w:val="22"/>
                <w:szCs w:val="22"/>
              </w:rPr>
              <w:t>International Union for Conservation of Nature</w:t>
            </w:r>
          </w:p>
        </w:tc>
      </w:tr>
      <w:tr w:rsidR="007F413A" w:rsidRPr="0037370C" w14:paraId="2ED163BF"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08E78084" w14:textId="77777777" w:rsidR="007F413A" w:rsidRPr="0037370C" w:rsidRDefault="007F413A" w:rsidP="00A20A70">
            <w:pPr>
              <w:rPr>
                <w:sz w:val="22"/>
                <w:szCs w:val="22"/>
              </w:rPr>
            </w:pPr>
            <w:r w:rsidRPr="0037370C">
              <w:rPr>
                <w:sz w:val="22"/>
                <w:szCs w:val="22"/>
              </w:rPr>
              <w:t>IP</w:t>
            </w:r>
          </w:p>
        </w:tc>
        <w:tc>
          <w:tcPr>
            <w:tcW w:w="6796" w:type="dxa"/>
          </w:tcPr>
          <w:p w14:paraId="3439F74F" w14:textId="77777777" w:rsidR="007F413A" w:rsidRPr="0037370C" w:rsidRDefault="007F413A" w:rsidP="00A20A70">
            <w:pPr>
              <w:rPr>
                <w:sz w:val="22"/>
                <w:szCs w:val="22"/>
              </w:rPr>
            </w:pPr>
            <w:r w:rsidRPr="0037370C">
              <w:rPr>
                <w:sz w:val="22"/>
                <w:szCs w:val="22"/>
              </w:rPr>
              <w:t>Implementing Partner</w:t>
            </w:r>
          </w:p>
        </w:tc>
      </w:tr>
      <w:tr w:rsidR="007F413A" w:rsidRPr="0037370C" w14:paraId="20059036"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31EC6C41" w14:textId="77777777" w:rsidR="007F413A" w:rsidRPr="0037370C" w:rsidRDefault="007F413A" w:rsidP="00A20A70">
            <w:pPr>
              <w:rPr>
                <w:sz w:val="22"/>
                <w:szCs w:val="22"/>
              </w:rPr>
            </w:pPr>
            <w:r w:rsidRPr="0037370C">
              <w:rPr>
                <w:sz w:val="22"/>
                <w:szCs w:val="22"/>
              </w:rPr>
              <w:t>IW</w:t>
            </w:r>
          </w:p>
        </w:tc>
        <w:tc>
          <w:tcPr>
            <w:tcW w:w="6796" w:type="dxa"/>
          </w:tcPr>
          <w:p w14:paraId="5601D998" w14:textId="77777777" w:rsidR="007F413A" w:rsidRPr="0037370C" w:rsidRDefault="007F413A" w:rsidP="00A20A70">
            <w:pPr>
              <w:rPr>
                <w:sz w:val="22"/>
                <w:szCs w:val="22"/>
              </w:rPr>
            </w:pPr>
            <w:r w:rsidRPr="0037370C">
              <w:rPr>
                <w:sz w:val="22"/>
                <w:szCs w:val="22"/>
              </w:rPr>
              <w:t>(Project) Inception Workshop</w:t>
            </w:r>
          </w:p>
        </w:tc>
      </w:tr>
      <w:tr w:rsidR="007F413A" w:rsidRPr="0037370C" w14:paraId="45B87B3D"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107A21FD" w14:textId="77777777" w:rsidR="007F413A" w:rsidRDefault="007F413A" w:rsidP="00A20A70">
            <w:pPr>
              <w:rPr>
                <w:rFonts w:eastAsia="Calibri"/>
                <w:i/>
                <w:sz w:val="22"/>
                <w:szCs w:val="22"/>
                <w:lang w:val="en-SG"/>
              </w:rPr>
            </w:pPr>
            <w:r w:rsidRPr="0037370C">
              <w:rPr>
                <w:rFonts w:eastAsia="Calibri"/>
                <w:i/>
                <w:sz w:val="22"/>
                <w:szCs w:val="22"/>
                <w:lang w:val="en-SG"/>
              </w:rPr>
              <w:lastRenderedPageBreak/>
              <w:t>KfW</w:t>
            </w:r>
          </w:p>
          <w:p w14:paraId="3876AD7E" w14:textId="77777777" w:rsidR="007F413A" w:rsidRPr="0037370C" w:rsidRDefault="007F413A" w:rsidP="00A20A70">
            <w:pPr>
              <w:rPr>
                <w:i/>
                <w:sz w:val="22"/>
                <w:szCs w:val="22"/>
              </w:rPr>
            </w:pPr>
            <w:r>
              <w:rPr>
                <w:rFonts w:eastAsia="Calibri"/>
                <w:i/>
                <w:sz w:val="22"/>
                <w:szCs w:val="22"/>
                <w:lang w:val="en-SG"/>
              </w:rPr>
              <w:t>KSDAE</w:t>
            </w:r>
            <w:r w:rsidRPr="0037370C" w:rsidDel="000B46F9">
              <w:rPr>
                <w:i/>
                <w:sz w:val="22"/>
                <w:szCs w:val="22"/>
              </w:rPr>
              <w:t xml:space="preserve"> </w:t>
            </w:r>
          </w:p>
        </w:tc>
        <w:tc>
          <w:tcPr>
            <w:tcW w:w="6796" w:type="dxa"/>
          </w:tcPr>
          <w:p w14:paraId="3BEA98A9" w14:textId="77777777" w:rsidR="007F413A" w:rsidRDefault="007F413A" w:rsidP="00A20A70">
            <w:pPr>
              <w:rPr>
                <w:rFonts w:eastAsia="Calibri"/>
                <w:sz w:val="22"/>
                <w:szCs w:val="22"/>
                <w:lang w:val="en-SG"/>
              </w:rPr>
            </w:pPr>
            <w:r w:rsidRPr="0037370C">
              <w:rPr>
                <w:rFonts w:eastAsia="Calibri"/>
                <w:sz w:val="22"/>
                <w:szCs w:val="22"/>
                <w:lang w:val="en-SG"/>
              </w:rPr>
              <w:t xml:space="preserve">German Development Bank </w:t>
            </w:r>
          </w:p>
          <w:p w14:paraId="31EF55B9" w14:textId="77777777" w:rsidR="007F413A" w:rsidRPr="0037370C" w:rsidRDefault="007F413A" w:rsidP="00A20A70">
            <w:pPr>
              <w:rPr>
                <w:rFonts w:eastAsia="Calibri"/>
                <w:sz w:val="22"/>
                <w:szCs w:val="22"/>
              </w:rPr>
            </w:pPr>
            <w:r w:rsidRPr="001F7C5B">
              <w:rPr>
                <w:rFonts w:eastAsia="MS Mincho"/>
              </w:rPr>
              <w:t>Directorate of Conservation of Natural Resources and Ecosystem</w:t>
            </w:r>
            <w:r>
              <w:rPr>
                <w:rFonts w:eastAsia="MS Mincho"/>
              </w:rPr>
              <w:t>s</w:t>
            </w:r>
          </w:p>
        </w:tc>
      </w:tr>
      <w:tr w:rsidR="007F413A" w:rsidRPr="0037370C" w14:paraId="3FF2F34D"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515CB59D" w14:textId="77777777" w:rsidR="007F413A" w:rsidRPr="0037370C" w:rsidRDefault="007F413A" w:rsidP="00A20A70">
            <w:pPr>
              <w:rPr>
                <w:rFonts w:eastAsia="Calibri"/>
                <w:i/>
                <w:sz w:val="22"/>
                <w:szCs w:val="22"/>
                <w:lang w:val="en-SG"/>
              </w:rPr>
            </w:pPr>
            <w:r w:rsidRPr="0037370C">
              <w:rPr>
                <w:rFonts w:eastAsia="Calibri"/>
                <w:i/>
                <w:sz w:val="22"/>
                <w:szCs w:val="22"/>
                <w:lang w:val="en-SG"/>
              </w:rPr>
              <w:t>KPK</w:t>
            </w:r>
          </w:p>
        </w:tc>
        <w:tc>
          <w:tcPr>
            <w:tcW w:w="6796" w:type="dxa"/>
          </w:tcPr>
          <w:p w14:paraId="6CB03BCC" w14:textId="77777777" w:rsidR="007F413A" w:rsidRPr="0037370C" w:rsidRDefault="007F413A" w:rsidP="00A20A70">
            <w:pPr>
              <w:rPr>
                <w:rFonts w:eastAsia="Calibri"/>
                <w:sz w:val="22"/>
                <w:szCs w:val="22"/>
                <w:lang w:val="en-SG"/>
              </w:rPr>
            </w:pPr>
            <w:r w:rsidRPr="0037370C">
              <w:rPr>
                <w:bCs/>
                <w:i/>
                <w:sz w:val="22"/>
                <w:szCs w:val="22"/>
                <w:shd w:val="clear" w:color="auto" w:fill="FFFFFF"/>
              </w:rPr>
              <w:t xml:space="preserve">Komisi Pemberantasan Korupsi </w:t>
            </w:r>
            <w:r w:rsidRPr="0037370C">
              <w:rPr>
                <w:bCs/>
                <w:sz w:val="22"/>
                <w:szCs w:val="22"/>
                <w:shd w:val="clear" w:color="auto" w:fill="FFFFFF"/>
              </w:rPr>
              <w:t>(Corruption Eradication Commission)</w:t>
            </w:r>
          </w:p>
        </w:tc>
      </w:tr>
      <w:tr w:rsidR="007F413A" w:rsidRPr="0037370C" w14:paraId="5B242C3E"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666CA3EB" w14:textId="77777777" w:rsidR="007F413A" w:rsidRPr="0037370C" w:rsidRDefault="007F413A" w:rsidP="00A20A70">
            <w:pPr>
              <w:rPr>
                <w:i/>
                <w:sz w:val="22"/>
                <w:szCs w:val="22"/>
              </w:rPr>
            </w:pPr>
            <w:r>
              <w:rPr>
                <w:i/>
                <w:sz w:val="22"/>
                <w:szCs w:val="22"/>
              </w:rPr>
              <w:t>KUHAP</w:t>
            </w:r>
          </w:p>
        </w:tc>
        <w:tc>
          <w:tcPr>
            <w:tcW w:w="6796" w:type="dxa"/>
          </w:tcPr>
          <w:p w14:paraId="70D94B21" w14:textId="77777777" w:rsidR="007F413A" w:rsidRPr="0037370C" w:rsidRDefault="007F413A" w:rsidP="00A20A70">
            <w:pPr>
              <w:rPr>
                <w:sz w:val="22"/>
                <w:szCs w:val="22"/>
                <w:lang w:val="en-GB"/>
              </w:rPr>
            </w:pPr>
            <w:r w:rsidRPr="00154185">
              <w:rPr>
                <w:sz w:val="22"/>
                <w:szCs w:val="22"/>
                <w:lang w:val="en-GB"/>
              </w:rPr>
              <w:t>Indonesian Code of Criminal Procedures</w:t>
            </w:r>
          </w:p>
        </w:tc>
      </w:tr>
      <w:tr w:rsidR="007F413A" w:rsidRPr="0037370C" w14:paraId="504D3611"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15C23F16" w14:textId="77777777" w:rsidR="007F413A" w:rsidRPr="0037370C" w:rsidRDefault="007F413A" w:rsidP="00A20A70">
            <w:pPr>
              <w:rPr>
                <w:i/>
                <w:sz w:val="22"/>
                <w:szCs w:val="22"/>
              </w:rPr>
            </w:pPr>
            <w:r w:rsidRPr="0037370C">
              <w:rPr>
                <w:i/>
                <w:sz w:val="22"/>
                <w:szCs w:val="22"/>
              </w:rPr>
              <w:t>LIPI</w:t>
            </w:r>
          </w:p>
        </w:tc>
        <w:tc>
          <w:tcPr>
            <w:tcW w:w="6796" w:type="dxa"/>
          </w:tcPr>
          <w:p w14:paraId="57FAEC6F" w14:textId="77777777" w:rsidR="007F413A" w:rsidRPr="0037370C" w:rsidRDefault="007F413A" w:rsidP="00A20A70">
            <w:pPr>
              <w:rPr>
                <w:spacing w:val="-1"/>
                <w:sz w:val="22"/>
                <w:szCs w:val="22"/>
              </w:rPr>
            </w:pPr>
            <w:r w:rsidRPr="0037370C">
              <w:rPr>
                <w:sz w:val="22"/>
                <w:szCs w:val="22"/>
                <w:lang w:val="en-GB"/>
              </w:rPr>
              <w:t>Indonesian Institute of Science</w:t>
            </w:r>
          </w:p>
        </w:tc>
      </w:tr>
      <w:tr w:rsidR="007F413A" w:rsidRPr="0037370C" w14:paraId="21D55EBF"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3D1FF88D" w14:textId="77777777" w:rsidR="007F413A" w:rsidRPr="0037370C" w:rsidRDefault="007F413A" w:rsidP="00A20A70">
            <w:pPr>
              <w:rPr>
                <w:sz w:val="22"/>
                <w:szCs w:val="22"/>
              </w:rPr>
            </w:pPr>
            <w:r w:rsidRPr="0037370C">
              <w:rPr>
                <w:sz w:val="22"/>
                <w:szCs w:val="22"/>
              </w:rPr>
              <w:t>M&amp;E</w:t>
            </w:r>
          </w:p>
        </w:tc>
        <w:tc>
          <w:tcPr>
            <w:tcW w:w="6796" w:type="dxa"/>
          </w:tcPr>
          <w:p w14:paraId="0E8F12EA" w14:textId="77777777" w:rsidR="007F413A" w:rsidRPr="0037370C" w:rsidRDefault="007F413A" w:rsidP="00A20A70">
            <w:pPr>
              <w:rPr>
                <w:sz w:val="22"/>
                <w:szCs w:val="22"/>
              </w:rPr>
            </w:pPr>
            <w:r w:rsidRPr="0037370C">
              <w:rPr>
                <w:sz w:val="22"/>
                <w:szCs w:val="22"/>
              </w:rPr>
              <w:t>Monitoring and Evaluation</w:t>
            </w:r>
          </w:p>
        </w:tc>
      </w:tr>
      <w:tr w:rsidR="007F413A" w:rsidRPr="0037370C" w14:paraId="708CA005"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11A080A8" w14:textId="77777777" w:rsidR="007F413A" w:rsidRPr="0037370C" w:rsidRDefault="007F413A" w:rsidP="00A20A70">
            <w:pPr>
              <w:rPr>
                <w:sz w:val="22"/>
                <w:szCs w:val="22"/>
              </w:rPr>
            </w:pPr>
            <w:r w:rsidRPr="0037370C">
              <w:rPr>
                <w:sz w:val="22"/>
                <w:szCs w:val="22"/>
              </w:rPr>
              <w:t>METT</w:t>
            </w:r>
          </w:p>
        </w:tc>
        <w:tc>
          <w:tcPr>
            <w:tcW w:w="6796" w:type="dxa"/>
          </w:tcPr>
          <w:p w14:paraId="55747A82" w14:textId="77777777" w:rsidR="007F413A" w:rsidRPr="0037370C" w:rsidRDefault="007F413A" w:rsidP="00A20A70">
            <w:pPr>
              <w:rPr>
                <w:sz w:val="22"/>
                <w:szCs w:val="22"/>
              </w:rPr>
            </w:pPr>
            <w:r w:rsidRPr="0037370C">
              <w:rPr>
                <w:sz w:val="22"/>
                <w:szCs w:val="22"/>
              </w:rPr>
              <w:t>Management Effectiveness Tracking Tool</w:t>
            </w:r>
          </w:p>
        </w:tc>
      </w:tr>
      <w:tr w:rsidR="007F413A" w:rsidRPr="0037370C" w14:paraId="346F53E0"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5DE3D501" w14:textId="77777777" w:rsidR="007F413A" w:rsidRPr="0037370C" w:rsidRDefault="007F413A" w:rsidP="00A20A70">
            <w:pPr>
              <w:rPr>
                <w:sz w:val="22"/>
                <w:szCs w:val="22"/>
              </w:rPr>
            </w:pPr>
            <w:r>
              <w:rPr>
                <w:sz w:val="22"/>
                <w:szCs w:val="22"/>
              </w:rPr>
              <w:t>MMAF</w:t>
            </w:r>
          </w:p>
        </w:tc>
        <w:tc>
          <w:tcPr>
            <w:tcW w:w="6796" w:type="dxa"/>
          </w:tcPr>
          <w:p w14:paraId="086F6481" w14:textId="77777777" w:rsidR="007F413A" w:rsidRPr="0037370C" w:rsidRDefault="007F413A" w:rsidP="00A20A70">
            <w:pPr>
              <w:rPr>
                <w:sz w:val="22"/>
                <w:szCs w:val="22"/>
              </w:rPr>
            </w:pPr>
            <w:r>
              <w:rPr>
                <w:sz w:val="22"/>
                <w:szCs w:val="22"/>
              </w:rPr>
              <w:t>Ministry of Marine Affairs and Fisheries</w:t>
            </w:r>
          </w:p>
        </w:tc>
      </w:tr>
      <w:tr w:rsidR="007F413A" w:rsidRPr="0037370C" w14:paraId="17839A64"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2DF175E4" w14:textId="77777777" w:rsidR="007F413A" w:rsidRPr="0037370C" w:rsidRDefault="007F413A" w:rsidP="00A20A70">
            <w:pPr>
              <w:rPr>
                <w:sz w:val="22"/>
                <w:szCs w:val="22"/>
              </w:rPr>
            </w:pPr>
            <w:r w:rsidRPr="0037370C">
              <w:rPr>
                <w:sz w:val="22"/>
                <w:szCs w:val="22"/>
              </w:rPr>
              <w:t>MoEF</w:t>
            </w:r>
          </w:p>
        </w:tc>
        <w:tc>
          <w:tcPr>
            <w:tcW w:w="6796" w:type="dxa"/>
          </w:tcPr>
          <w:p w14:paraId="23448A8A" w14:textId="77777777" w:rsidR="007F413A" w:rsidRPr="0037370C" w:rsidRDefault="007F413A" w:rsidP="00A20A70">
            <w:pPr>
              <w:rPr>
                <w:sz w:val="22"/>
                <w:szCs w:val="22"/>
              </w:rPr>
            </w:pPr>
            <w:r w:rsidRPr="0037370C">
              <w:rPr>
                <w:sz w:val="22"/>
                <w:szCs w:val="22"/>
              </w:rPr>
              <w:t>Ministry of Environment and Forestry</w:t>
            </w:r>
          </w:p>
        </w:tc>
      </w:tr>
      <w:tr w:rsidR="007F413A" w:rsidRPr="0037370C" w14:paraId="3EC3EB4A"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2EC6A208" w14:textId="77777777" w:rsidR="007F413A" w:rsidRPr="0037370C" w:rsidRDefault="007F413A" w:rsidP="00A20A70">
            <w:pPr>
              <w:rPr>
                <w:sz w:val="22"/>
                <w:szCs w:val="22"/>
              </w:rPr>
            </w:pPr>
            <w:r w:rsidRPr="0037370C">
              <w:rPr>
                <w:sz w:val="22"/>
                <w:szCs w:val="22"/>
              </w:rPr>
              <w:t>MoHA</w:t>
            </w:r>
            <w:r w:rsidRPr="0037370C" w:rsidDel="000B46F9">
              <w:rPr>
                <w:sz w:val="22"/>
                <w:szCs w:val="22"/>
              </w:rPr>
              <w:t xml:space="preserve"> </w:t>
            </w:r>
          </w:p>
        </w:tc>
        <w:tc>
          <w:tcPr>
            <w:tcW w:w="6796" w:type="dxa"/>
          </w:tcPr>
          <w:p w14:paraId="1542CD1F" w14:textId="77777777" w:rsidR="007F413A" w:rsidRPr="0037370C" w:rsidRDefault="007F413A" w:rsidP="00A20A70">
            <w:pPr>
              <w:rPr>
                <w:sz w:val="22"/>
                <w:szCs w:val="22"/>
              </w:rPr>
            </w:pPr>
            <w:r w:rsidRPr="0037370C">
              <w:rPr>
                <w:sz w:val="22"/>
                <w:szCs w:val="22"/>
              </w:rPr>
              <w:t>Ministry of Home Affairs</w:t>
            </w:r>
          </w:p>
        </w:tc>
      </w:tr>
      <w:tr w:rsidR="007F413A" w:rsidRPr="0037370C" w14:paraId="2B49D196"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7D26453A" w14:textId="77777777" w:rsidR="007F413A" w:rsidRPr="0037370C" w:rsidRDefault="007F413A" w:rsidP="00A20A70">
            <w:pPr>
              <w:rPr>
                <w:sz w:val="22"/>
                <w:szCs w:val="22"/>
              </w:rPr>
            </w:pPr>
            <w:r w:rsidRPr="0037370C">
              <w:rPr>
                <w:sz w:val="22"/>
                <w:szCs w:val="22"/>
              </w:rPr>
              <w:t>MoU</w:t>
            </w:r>
          </w:p>
        </w:tc>
        <w:tc>
          <w:tcPr>
            <w:tcW w:w="6796" w:type="dxa"/>
          </w:tcPr>
          <w:p w14:paraId="403ACFFC" w14:textId="77777777" w:rsidR="007F413A" w:rsidRPr="0037370C" w:rsidRDefault="007F413A" w:rsidP="00A20A70">
            <w:pPr>
              <w:rPr>
                <w:sz w:val="22"/>
                <w:szCs w:val="22"/>
              </w:rPr>
            </w:pPr>
            <w:r w:rsidRPr="0037370C">
              <w:rPr>
                <w:sz w:val="22"/>
                <w:szCs w:val="22"/>
              </w:rPr>
              <w:t>Memorandum of Understanding</w:t>
            </w:r>
          </w:p>
        </w:tc>
      </w:tr>
      <w:tr w:rsidR="007F413A" w:rsidRPr="0037370C" w14:paraId="73C9A8C6"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49FA3591" w14:textId="77777777" w:rsidR="007F413A" w:rsidRPr="0037370C" w:rsidRDefault="007F413A" w:rsidP="00A20A70">
            <w:pPr>
              <w:rPr>
                <w:sz w:val="22"/>
                <w:szCs w:val="22"/>
              </w:rPr>
            </w:pPr>
            <w:r w:rsidRPr="0037370C">
              <w:rPr>
                <w:sz w:val="22"/>
                <w:szCs w:val="22"/>
              </w:rPr>
              <w:t>NGO</w:t>
            </w:r>
          </w:p>
        </w:tc>
        <w:tc>
          <w:tcPr>
            <w:tcW w:w="6796" w:type="dxa"/>
          </w:tcPr>
          <w:p w14:paraId="1EE5DFDB" w14:textId="77777777" w:rsidR="007F413A" w:rsidRPr="0037370C" w:rsidRDefault="007F413A" w:rsidP="00A20A70">
            <w:pPr>
              <w:rPr>
                <w:sz w:val="22"/>
                <w:szCs w:val="22"/>
              </w:rPr>
            </w:pPr>
            <w:r w:rsidRPr="0037370C">
              <w:rPr>
                <w:sz w:val="22"/>
                <w:szCs w:val="22"/>
              </w:rPr>
              <w:t>Non-Governmental Organization (used interchangeably with CSO)</w:t>
            </w:r>
          </w:p>
        </w:tc>
      </w:tr>
      <w:tr w:rsidR="007F413A" w:rsidRPr="0037370C" w14:paraId="3816B442"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1A5CBA6E" w14:textId="77777777" w:rsidR="007F413A" w:rsidRPr="0037370C" w:rsidRDefault="007F413A" w:rsidP="00A20A70">
            <w:pPr>
              <w:rPr>
                <w:sz w:val="22"/>
                <w:szCs w:val="22"/>
              </w:rPr>
            </w:pPr>
            <w:r w:rsidRPr="0037370C">
              <w:rPr>
                <w:sz w:val="22"/>
                <w:szCs w:val="22"/>
              </w:rPr>
              <w:t>NP</w:t>
            </w:r>
          </w:p>
        </w:tc>
        <w:tc>
          <w:tcPr>
            <w:tcW w:w="6796" w:type="dxa"/>
          </w:tcPr>
          <w:p w14:paraId="7268C33B" w14:textId="77777777" w:rsidR="007F413A" w:rsidRPr="0037370C" w:rsidRDefault="007F413A" w:rsidP="00A20A70">
            <w:pPr>
              <w:rPr>
                <w:sz w:val="22"/>
                <w:szCs w:val="22"/>
              </w:rPr>
            </w:pPr>
            <w:r w:rsidRPr="0037370C">
              <w:rPr>
                <w:sz w:val="22"/>
                <w:szCs w:val="22"/>
              </w:rPr>
              <w:t>National Park</w:t>
            </w:r>
          </w:p>
        </w:tc>
      </w:tr>
      <w:tr w:rsidR="007F413A" w:rsidRPr="0037370C" w14:paraId="0F4F4FC7"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5A0E0B56" w14:textId="77777777" w:rsidR="007F413A" w:rsidRPr="0037370C" w:rsidRDefault="007F413A" w:rsidP="00A20A70">
            <w:pPr>
              <w:rPr>
                <w:sz w:val="22"/>
                <w:szCs w:val="22"/>
              </w:rPr>
            </w:pPr>
            <w:r w:rsidRPr="0037370C">
              <w:rPr>
                <w:sz w:val="22"/>
                <w:szCs w:val="22"/>
              </w:rPr>
              <w:t>NTFP</w:t>
            </w:r>
          </w:p>
        </w:tc>
        <w:tc>
          <w:tcPr>
            <w:tcW w:w="6796" w:type="dxa"/>
          </w:tcPr>
          <w:p w14:paraId="67D5C765" w14:textId="77777777" w:rsidR="007F413A" w:rsidRPr="0037370C" w:rsidRDefault="007F413A" w:rsidP="00A20A70">
            <w:pPr>
              <w:rPr>
                <w:sz w:val="22"/>
                <w:szCs w:val="22"/>
              </w:rPr>
            </w:pPr>
            <w:r w:rsidRPr="0037370C">
              <w:rPr>
                <w:sz w:val="22"/>
                <w:szCs w:val="22"/>
              </w:rPr>
              <w:t>Non Timber Forest Products</w:t>
            </w:r>
          </w:p>
        </w:tc>
      </w:tr>
      <w:tr w:rsidR="007F413A" w:rsidRPr="0037370C" w14:paraId="527E57A3"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70B42FD9" w14:textId="77777777" w:rsidR="007F413A" w:rsidRPr="0037370C" w:rsidRDefault="007F413A" w:rsidP="00A20A70">
            <w:pPr>
              <w:rPr>
                <w:sz w:val="22"/>
                <w:szCs w:val="22"/>
              </w:rPr>
            </w:pPr>
            <w:r w:rsidRPr="0037370C">
              <w:rPr>
                <w:sz w:val="22"/>
                <w:szCs w:val="22"/>
              </w:rPr>
              <w:t>NTRP</w:t>
            </w:r>
          </w:p>
        </w:tc>
        <w:tc>
          <w:tcPr>
            <w:tcW w:w="6796" w:type="dxa"/>
          </w:tcPr>
          <w:p w14:paraId="4B9C9EA1" w14:textId="77777777" w:rsidR="007F413A" w:rsidRPr="0037370C" w:rsidRDefault="007F413A" w:rsidP="00A20A70">
            <w:pPr>
              <w:rPr>
                <w:sz w:val="22"/>
                <w:szCs w:val="22"/>
              </w:rPr>
            </w:pPr>
            <w:r w:rsidRPr="0037370C">
              <w:rPr>
                <w:sz w:val="22"/>
                <w:szCs w:val="22"/>
              </w:rPr>
              <w:t>National Tiger Recovery Plan</w:t>
            </w:r>
          </w:p>
        </w:tc>
      </w:tr>
      <w:tr w:rsidR="007F413A" w:rsidRPr="0037370C" w14:paraId="048E65B9"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53F4D730" w14:textId="77777777" w:rsidR="007F413A" w:rsidRPr="0037370C" w:rsidRDefault="007F413A" w:rsidP="00A20A70">
            <w:pPr>
              <w:ind w:left="720" w:hanging="720"/>
              <w:rPr>
                <w:sz w:val="22"/>
                <w:szCs w:val="22"/>
              </w:rPr>
            </w:pPr>
            <w:r w:rsidRPr="0037370C">
              <w:rPr>
                <w:sz w:val="22"/>
                <w:szCs w:val="22"/>
              </w:rPr>
              <w:t>PA</w:t>
            </w:r>
          </w:p>
        </w:tc>
        <w:tc>
          <w:tcPr>
            <w:tcW w:w="6796" w:type="dxa"/>
          </w:tcPr>
          <w:p w14:paraId="72F03782" w14:textId="77777777" w:rsidR="007F413A" w:rsidRPr="0037370C" w:rsidRDefault="007F413A" w:rsidP="00A20A70">
            <w:pPr>
              <w:ind w:left="720" w:hanging="720"/>
              <w:rPr>
                <w:sz w:val="22"/>
                <w:szCs w:val="22"/>
              </w:rPr>
            </w:pPr>
            <w:r w:rsidRPr="0037370C">
              <w:rPr>
                <w:sz w:val="22"/>
                <w:szCs w:val="22"/>
              </w:rPr>
              <w:t>Protected Area</w:t>
            </w:r>
          </w:p>
        </w:tc>
      </w:tr>
      <w:tr w:rsidR="007F413A" w:rsidRPr="0037370C" w14:paraId="1EAB9E89"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65E12878" w14:textId="77777777" w:rsidR="007F413A" w:rsidRPr="0037370C" w:rsidRDefault="007F413A" w:rsidP="00A20A70">
            <w:pPr>
              <w:rPr>
                <w:i/>
                <w:sz w:val="22"/>
                <w:szCs w:val="22"/>
              </w:rPr>
            </w:pPr>
            <w:r w:rsidRPr="0037370C">
              <w:rPr>
                <w:i/>
                <w:sz w:val="22"/>
                <w:szCs w:val="22"/>
              </w:rPr>
              <w:t>PHKA</w:t>
            </w:r>
          </w:p>
        </w:tc>
        <w:tc>
          <w:tcPr>
            <w:tcW w:w="6796" w:type="dxa"/>
          </w:tcPr>
          <w:p w14:paraId="09DA81A0" w14:textId="77777777" w:rsidR="007F413A" w:rsidRPr="0037370C" w:rsidRDefault="007F413A" w:rsidP="00A20A70">
            <w:pPr>
              <w:rPr>
                <w:sz w:val="22"/>
                <w:szCs w:val="22"/>
              </w:rPr>
            </w:pPr>
            <w:r w:rsidRPr="0037370C">
              <w:rPr>
                <w:sz w:val="22"/>
                <w:szCs w:val="22"/>
              </w:rPr>
              <w:t>Forest Protection and Nature Conservation (under MoEF)</w:t>
            </w:r>
          </w:p>
        </w:tc>
      </w:tr>
      <w:tr w:rsidR="007F413A" w:rsidRPr="0037370C" w14:paraId="5608968B"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38EDA538" w14:textId="77777777" w:rsidR="007F413A" w:rsidRPr="0037370C" w:rsidRDefault="007F413A" w:rsidP="00A20A70">
            <w:pPr>
              <w:tabs>
                <w:tab w:val="center" w:pos="1016"/>
              </w:tabs>
              <w:rPr>
                <w:sz w:val="22"/>
                <w:szCs w:val="22"/>
              </w:rPr>
            </w:pPr>
            <w:r w:rsidRPr="0037370C">
              <w:rPr>
                <w:sz w:val="22"/>
                <w:szCs w:val="22"/>
              </w:rPr>
              <w:t>PIF</w:t>
            </w:r>
          </w:p>
        </w:tc>
        <w:tc>
          <w:tcPr>
            <w:tcW w:w="6796" w:type="dxa"/>
          </w:tcPr>
          <w:p w14:paraId="0FE818B5" w14:textId="77777777" w:rsidR="007F413A" w:rsidRPr="0037370C" w:rsidRDefault="007F413A" w:rsidP="00A20A70">
            <w:pPr>
              <w:rPr>
                <w:sz w:val="22"/>
                <w:szCs w:val="22"/>
              </w:rPr>
            </w:pPr>
            <w:r w:rsidRPr="0037370C">
              <w:rPr>
                <w:sz w:val="22"/>
                <w:szCs w:val="22"/>
              </w:rPr>
              <w:t>Project Identification Form (for GEF)</w:t>
            </w:r>
          </w:p>
        </w:tc>
      </w:tr>
      <w:tr w:rsidR="007F413A" w:rsidRPr="0037370C" w14:paraId="28C25A5F"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22843494" w14:textId="77777777" w:rsidR="007F413A" w:rsidRPr="0037370C" w:rsidRDefault="007F413A" w:rsidP="00A20A70">
            <w:pPr>
              <w:rPr>
                <w:sz w:val="22"/>
                <w:szCs w:val="22"/>
              </w:rPr>
            </w:pPr>
            <w:r w:rsidRPr="0037370C">
              <w:rPr>
                <w:sz w:val="22"/>
                <w:szCs w:val="22"/>
              </w:rPr>
              <w:t>PIMS</w:t>
            </w:r>
          </w:p>
        </w:tc>
        <w:tc>
          <w:tcPr>
            <w:tcW w:w="6796" w:type="dxa"/>
          </w:tcPr>
          <w:p w14:paraId="44E1E2B0" w14:textId="77777777" w:rsidR="007F413A" w:rsidRPr="0037370C" w:rsidRDefault="007F413A" w:rsidP="00A20A70">
            <w:pPr>
              <w:rPr>
                <w:sz w:val="22"/>
                <w:szCs w:val="22"/>
              </w:rPr>
            </w:pPr>
            <w:r w:rsidRPr="0037370C">
              <w:rPr>
                <w:sz w:val="22"/>
                <w:szCs w:val="22"/>
              </w:rPr>
              <w:t>Project Information Management System</w:t>
            </w:r>
          </w:p>
        </w:tc>
      </w:tr>
      <w:tr w:rsidR="007F413A" w:rsidRPr="0037370C" w14:paraId="76ACE854"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4311BF96" w14:textId="77777777" w:rsidR="007F413A" w:rsidRPr="0037370C" w:rsidRDefault="007F413A" w:rsidP="00A20A70">
            <w:pPr>
              <w:rPr>
                <w:sz w:val="22"/>
                <w:szCs w:val="22"/>
              </w:rPr>
            </w:pPr>
            <w:r w:rsidRPr="0037370C">
              <w:rPr>
                <w:sz w:val="22"/>
                <w:szCs w:val="22"/>
              </w:rPr>
              <w:t>PMU</w:t>
            </w:r>
          </w:p>
        </w:tc>
        <w:tc>
          <w:tcPr>
            <w:tcW w:w="6796" w:type="dxa"/>
          </w:tcPr>
          <w:p w14:paraId="1AEFA580" w14:textId="77777777" w:rsidR="007F413A" w:rsidRPr="0037370C" w:rsidRDefault="007F413A" w:rsidP="00A20A70">
            <w:pPr>
              <w:rPr>
                <w:sz w:val="22"/>
                <w:szCs w:val="22"/>
              </w:rPr>
            </w:pPr>
            <w:r w:rsidRPr="0037370C">
              <w:rPr>
                <w:sz w:val="22"/>
                <w:szCs w:val="22"/>
                <w:lang w:val="en-GB"/>
              </w:rPr>
              <w:t>Project Management Unit</w:t>
            </w:r>
          </w:p>
        </w:tc>
      </w:tr>
      <w:tr w:rsidR="007F413A" w:rsidRPr="0037370C" w14:paraId="7466D424"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6259CDA2" w14:textId="77777777" w:rsidR="007F413A" w:rsidRPr="0037370C" w:rsidRDefault="007F413A" w:rsidP="00A20A70">
            <w:pPr>
              <w:rPr>
                <w:sz w:val="22"/>
                <w:szCs w:val="22"/>
              </w:rPr>
            </w:pPr>
            <w:r w:rsidRPr="0037370C">
              <w:rPr>
                <w:sz w:val="22"/>
                <w:szCs w:val="22"/>
              </w:rPr>
              <w:t>POPP</w:t>
            </w:r>
          </w:p>
        </w:tc>
        <w:tc>
          <w:tcPr>
            <w:tcW w:w="6796" w:type="dxa"/>
          </w:tcPr>
          <w:p w14:paraId="2A32A814" w14:textId="77777777" w:rsidR="007F413A" w:rsidRPr="0037370C" w:rsidRDefault="007F413A" w:rsidP="00A20A70">
            <w:pPr>
              <w:rPr>
                <w:sz w:val="22"/>
                <w:szCs w:val="22"/>
                <w:lang w:val="en-GB"/>
              </w:rPr>
            </w:pPr>
            <w:r w:rsidRPr="0037370C">
              <w:rPr>
                <w:sz w:val="22"/>
                <w:szCs w:val="22"/>
                <w:lang w:val="en-GB"/>
              </w:rPr>
              <w:t>Programme and Operation Policies and Procedures</w:t>
            </w:r>
          </w:p>
        </w:tc>
      </w:tr>
      <w:tr w:rsidR="007F413A" w:rsidRPr="0037370C" w14:paraId="0EBE65EC"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27E550DB" w14:textId="77777777" w:rsidR="007F413A" w:rsidRPr="0037370C" w:rsidRDefault="007F413A" w:rsidP="00A20A70">
            <w:pPr>
              <w:rPr>
                <w:sz w:val="22"/>
                <w:szCs w:val="22"/>
              </w:rPr>
            </w:pPr>
            <w:r w:rsidRPr="0037370C">
              <w:rPr>
                <w:sz w:val="22"/>
                <w:szCs w:val="22"/>
              </w:rPr>
              <w:t>PoWPA</w:t>
            </w:r>
          </w:p>
        </w:tc>
        <w:tc>
          <w:tcPr>
            <w:tcW w:w="6796" w:type="dxa"/>
          </w:tcPr>
          <w:p w14:paraId="235BAB11" w14:textId="77777777" w:rsidR="007F413A" w:rsidRPr="0037370C" w:rsidRDefault="007F413A" w:rsidP="00A20A70">
            <w:pPr>
              <w:rPr>
                <w:sz w:val="22"/>
                <w:szCs w:val="22"/>
              </w:rPr>
            </w:pPr>
            <w:r w:rsidRPr="0037370C">
              <w:rPr>
                <w:sz w:val="22"/>
                <w:szCs w:val="22"/>
              </w:rPr>
              <w:t>Programme of Work on Protected Areas (of CBD)</w:t>
            </w:r>
          </w:p>
        </w:tc>
      </w:tr>
      <w:tr w:rsidR="007F413A" w:rsidRPr="0037370C" w14:paraId="7166F087"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3958D1CC" w14:textId="77777777" w:rsidR="007F413A" w:rsidRPr="0037370C" w:rsidRDefault="007F413A" w:rsidP="00A20A70">
            <w:pPr>
              <w:rPr>
                <w:i/>
                <w:sz w:val="22"/>
                <w:szCs w:val="22"/>
              </w:rPr>
            </w:pPr>
            <w:r w:rsidRPr="0037370C">
              <w:rPr>
                <w:bCs/>
                <w:i/>
                <w:sz w:val="22"/>
                <w:szCs w:val="22"/>
                <w:shd w:val="clear" w:color="auto" w:fill="FFFFFF"/>
              </w:rPr>
              <w:t>PPATK</w:t>
            </w:r>
          </w:p>
        </w:tc>
        <w:tc>
          <w:tcPr>
            <w:tcW w:w="6796" w:type="dxa"/>
          </w:tcPr>
          <w:p w14:paraId="1F754864" w14:textId="77777777" w:rsidR="007F413A" w:rsidRPr="0037370C" w:rsidRDefault="007F413A" w:rsidP="00A20A70">
            <w:pPr>
              <w:rPr>
                <w:sz w:val="22"/>
                <w:szCs w:val="22"/>
                <w:lang w:val="en-GB"/>
              </w:rPr>
            </w:pPr>
            <w:r w:rsidRPr="0037370C">
              <w:rPr>
                <w:i/>
                <w:sz w:val="22"/>
                <w:szCs w:val="22"/>
                <w:shd w:val="clear" w:color="auto" w:fill="FFFFFF"/>
              </w:rPr>
              <w:t>Pusat Pelaporan dan Analisis Transaksi Keuangan</w:t>
            </w:r>
            <w:r w:rsidRPr="0037370C">
              <w:rPr>
                <w:sz w:val="22"/>
                <w:szCs w:val="22"/>
                <w:shd w:val="clear" w:color="auto" w:fill="FFFFFF"/>
              </w:rPr>
              <w:t xml:space="preserve"> (Indonesian Financial Transaction Reports and Analysis Centre)</w:t>
            </w:r>
          </w:p>
        </w:tc>
      </w:tr>
      <w:tr w:rsidR="007F413A" w:rsidRPr="0037370C" w14:paraId="2CF1C58A"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152660D5" w14:textId="77777777" w:rsidR="007F413A" w:rsidRPr="0037370C" w:rsidRDefault="007F413A" w:rsidP="00A20A70">
            <w:pPr>
              <w:rPr>
                <w:sz w:val="22"/>
                <w:szCs w:val="22"/>
              </w:rPr>
            </w:pPr>
            <w:r w:rsidRPr="0037370C">
              <w:rPr>
                <w:sz w:val="22"/>
                <w:szCs w:val="22"/>
              </w:rPr>
              <w:t>PPG</w:t>
            </w:r>
          </w:p>
        </w:tc>
        <w:tc>
          <w:tcPr>
            <w:tcW w:w="6796" w:type="dxa"/>
          </w:tcPr>
          <w:p w14:paraId="7C5D9388" w14:textId="77777777" w:rsidR="007F413A" w:rsidRPr="0037370C" w:rsidRDefault="007F413A" w:rsidP="00A20A70">
            <w:pPr>
              <w:rPr>
                <w:sz w:val="22"/>
                <w:szCs w:val="22"/>
              </w:rPr>
            </w:pPr>
            <w:r w:rsidRPr="0037370C">
              <w:rPr>
                <w:sz w:val="22"/>
                <w:szCs w:val="22"/>
              </w:rPr>
              <w:t>Project Preparation Grant (for GEF)</w:t>
            </w:r>
          </w:p>
        </w:tc>
      </w:tr>
      <w:tr w:rsidR="007F413A" w:rsidRPr="0037370C" w14:paraId="1988021E"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5233FFCC" w14:textId="77777777" w:rsidR="007F413A" w:rsidRPr="0037370C" w:rsidRDefault="007F413A" w:rsidP="00A20A70">
            <w:pPr>
              <w:rPr>
                <w:sz w:val="22"/>
                <w:szCs w:val="22"/>
              </w:rPr>
            </w:pPr>
            <w:r w:rsidRPr="0037370C">
              <w:rPr>
                <w:i/>
                <w:lang w:val="id-ID"/>
              </w:rPr>
              <w:t>PP</w:t>
            </w:r>
            <w:r w:rsidRPr="0037370C">
              <w:rPr>
                <w:i/>
              </w:rPr>
              <w:t>H</w:t>
            </w:r>
          </w:p>
        </w:tc>
        <w:tc>
          <w:tcPr>
            <w:tcW w:w="6796" w:type="dxa"/>
          </w:tcPr>
          <w:p w14:paraId="2FE90595" w14:textId="77777777" w:rsidR="007F413A" w:rsidRPr="0037370C" w:rsidRDefault="007F413A" w:rsidP="00A20A70">
            <w:pPr>
              <w:rPr>
                <w:sz w:val="22"/>
                <w:szCs w:val="22"/>
              </w:rPr>
            </w:pPr>
            <w:r w:rsidRPr="0037370C">
              <w:rPr>
                <w:i/>
              </w:rPr>
              <w:t xml:space="preserve">Penyidikan dan Pengamanan Hutan </w:t>
            </w:r>
            <w:r w:rsidRPr="0037370C">
              <w:t>(Forest Security and Investigation)</w:t>
            </w:r>
          </w:p>
        </w:tc>
      </w:tr>
      <w:tr w:rsidR="007F413A" w:rsidRPr="0037370C" w14:paraId="65F41EF5"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11C5FC56" w14:textId="77777777" w:rsidR="007F413A" w:rsidRPr="0037370C" w:rsidRDefault="007F413A" w:rsidP="00A20A70">
            <w:pPr>
              <w:rPr>
                <w:sz w:val="22"/>
                <w:szCs w:val="22"/>
              </w:rPr>
            </w:pPr>
            <w:r w:rsidRPr="0037370C">
              <w:rPr>
                <w:sz w:val="22"/>
                <w:szCs w:val="22"/>
              </w:rPr>
              <w:t>PPNS</w:t>
            </w:r>
          </w:p>
        </w:tc>
        <w:tc>
          <w:tcPr>
            <w:tcW w:w="6796" w:type="dxa"/>
          </w:tcPr>
          <w:p w14:paraId="736E34FF" w14:textId="77777777" w:rsidR="007F413A" w:rsidRPr="0037370C" w:rsidRDefault="007F413A" w:rsidP="00A20A70">
            <w:pPr>
              <w:rPr>
                <w:sz w:val="22"/>
                <w:szCs w:val="22"/>
              </w:rPr>
            </w:pPr>
            <w:r w:rsidRPr="0037370C">
              <w:rPr>
                <w:bCs/>
                <w:i/>
                <w:sz w:val="22"/>
                <w:szCs w:val="22"/>
              </w:rPr>
              <w:t xml:space="preserve">Penyidik Pegawai Negeri Sipil </w:t>
            </w:r>
            <w:r w:rsidRPr="0037370C">
              <w:rPr>
                <w:bCs/>
                <w:sz w:val="22"/>
                <w:szCs w:val="22"/>
              </w:rPr>
              <w:t>(</w:t>
            </w:r>
            <w:r w:rsidRPr="0037370C">
              <w:rPr>
                <w:sz w:val="22"/>
                <w:szCs w:val="22"/>
              </w:rPr>
              <w:t>Civil Service Investigator</w:t>
            </w:r>
            <w:r w:rsidRPr="0037370C">
              <w:rPr>
                <w:bCs/>
                <w:sz w:val="22"/>
                <w:szCs w:val="22"/>
              </w:rPr>
              <w:t>)</w:t>
            </w:r>
          </w:p>
        </w:tc>
      </w:tr>
      <w:tr w:rsidR="007F413A" w:rsidRPr="0037370C" w14:paraId="4E10C8BB"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615494D0" w14:textId="77777777" w:rsidR="007F413A" w:rsidRPr="0037370C" w:rsidRDefault="007F413A" w:rsidP="00A20A70">
            <w:pPr>
              <w:rPr>
                <w:sz w:val="22"/>
                <w:szCs w:val="22"/>
              </w:rPr>
            </w:pPr>
            <w:r w:rsidRPr="0037370C">
              <w:rPr>
                <w:sz w:val="22"/>
                <w:szCs w:val="22"/>
              </w:rPr>
              <w:t>PPR</w:t>
            </w:r>
          </w:p>
        </w:tc>
        <w:tc>
          <w:tcPr>
            <w:tcW w:w="6796" w:type="dxa"/>
          </w:tcPr>
          <w:p w14:paraId="04DDDA6A" w14:textId="77777777" w:rsidR="007F413A" w:rsidRPr="0037370C" w:rsidRDefault="007F413A" w:rsidP="00A20A70">
            <w:pPr>
              <w:rPr>
                <w:sz w:val="22"/>
                <w:szCs w:val="22"/>
              </w:rPr>
            </w:pPr>
            <w:r w:rsidRPr="0037370C">
              <w:rPr>
                <w:sz w:val="22"/>
                <w:szCs w:val="22"/>
              </w:rPr>
              <w:t>Project Progress Report</w:t>
            </w:r>
          </w:p>
        </w:tc>
      </w:tr>
      <w:tr w:rsidR="007F413A" w:rsidRPr="0037370C" w14:paraId="3E6D25A0"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74F19EEC" w14:textId="77777777" w:rsidR="007F413A" w:rsidRPr="0037370C" w:rsidRDefault="007F413A" w:rsidP="00A20A70">
            <w:pPr>
              <w:rPr>
                <w:sz w:val="22"/>
                <w:szCs w:val="22"/>
              </w:rPr>
            </w:pPr>
            <w:r w:rsidRPr="0037370C">
              <w:rPr>
                <w:i/>
                <w:sz w:val="22"/>
                <w:szCs w:val="22"/>
              </w:rPr>
              <w:t>PusDikLat</w:t>
            </w:r>
          </w:p>
        </w:tc>
        <w:tc>
          <w:tcPr>
            <w:tcW w:w="6796" w:type="dxa"/>
          </w:tcPr>
          <w:p w14:paraId="746AC0A3" w14:textId="77777777" w:rsidR="007F413A" w:rsidRPr="0037370C" w:rsidRDefault="007F413A" w:rsidP="00A20A70">
            <w:pPr>
              <w:rPr>
                <w:sz w:val="22"/>
                <w:szCs w:val="22"/>
              </w:rPr>
            </w:pPr>
            <w:r w:rsidRPr="0037370C">
              <w:rPr>
                <w:i/>
                <w:sz w:val="22"/>
                <w:szCs w:val="22"/>
              </w:rPr>
              <w:t xml:space="preserve">Pusat Pendidikan dan Pelatihan </w:t>
            </w:r>
            <w:r w:rsidRPr="0037370C">
              <w:rPr>
                <w:sz w:val="22"/>
                <w:szCs w:val="22"/>
              </w:rPr>
              <w:t>(Training and Education Centre)</w:t>
            </w:r>
          </w:p>
        </w:tc>
      </w:tr>
      <w:tr w:rsidR="007F413A" w:rsidRPr="0037370C" w14:paraId="64418BA4"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7C494110" w14:textId="77777777" w:rsidR="007F413A" w:rsidRPr="0037370C" w:rsidRDefault="007F413A" w:rsidP="00A20A70">
            <w:pPr>
              <w:rPr>
                <w:sz w:val="22"/>
                <w:szCs w:val="22"/>
              </w:rPr>
            </w:pPr>
            <w:r w:rsidRPr="0037370C">
              <w:rPr>
                <w:sz w:val="22"/>
                <w:szCs w:val="22"/>
              </w:rPr>
              <w:t>RBM</w:t>
            </w:r>
          </w:p>
        </w:tc>
        <w:tc>
          <w:tcPr>
            <w:tcW w:w="6796" w:type="dxa"/>
          </w:tcPr>
          <w:p w14:paraId="21521021" w14:textId="77777777" w:rsidR="007F413A" w:rsidRPr="0037370C" w:rsidRDefault="007F413A" w:rsidP="00A20A70">
            <w:pPr>
              <w:rPr>
                <w:sz w:val="22"/>
                <w:szCs w:val="22"/>
              </w:rPr>
            </w:pPr>
            <w:r w:rsidRPr="0037370C">
              <w:rPr>
                <w:sz w:val="22"/>
                <w:szCs w:val="22"/>
              </w:rPr>
              <w:t>Resort Based Management</w:t>
            </w:r>
          </w:p>
        </w:tc>
      </w:tr>
      <w:tr w:rsidR="007F413A" w:rsidRPr="0037370C" w14:paraId="248B3AF2"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4197019F" w14:textId="77777777" w:rsidR="007F413A" w:rsidRPr="0037370C" w:rsidRDefault="007F413A" w:rsidP="00A20A70">
            <w:pPr>
              <w:rPr>
                <w:sz w:val="22"/>
                <w:szCs w:val="22"/>
              </w:rPr>
            </w:pPr>
            <w:r w:rsidRPr="0037370C">
              <w:rPr>
                <w:sz w:val="22"/>
                <w:szCs w:val="22"/>
              </w:rPr>
              <w:t>RCU</w:t>
            </w:r>
          </w:p>
        </w:tc>
        <w:tc>
          <w:tcPr>
            <w:tcW w:w="6796" w:type="dxa"/>
          </w:tcPr>
          <w:p w14:paraId="592611F1" w14:textId="77777777" w:rsidR="007F413A" w:rsidRPr="0037370C" w:rsidRDefault="007F413A" w:rsidP="00A20A70">
            <w:pPr>
              <w:rPr>
                <w:sz w:val="22"/>
                <w:szCs w:val="22"/>
              </w:rPr>
            </w:pPr>
            <w:r w:rsidRPr="0037370C">
              <w:rPr>
                <w:sz w:val="22"/>
                <w:szCs w:val="22"/>
              </w:rPr>
              <w:t>(UNDP-GEF) Regional Coordinating Unit</w:t>
            </w:r>
          </w:p>
        </w:tc>
      </w:tr>
      <w:tr w:rsidR="007F413A" w:rsidRPr="0037370C" w14:paraId="50795E96"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0C611B14" w14:textId="77777777" w:rsidR="007F413A" w:rsidRPr="0037370C" w:rsidRDefault="007F413A" w:rsidP="00A20A70">
            <w:pPr>
              <w:rPr>
                <w:sz w:val="22"/>
                <w:szCs w:val="22"/>
              </w:rPr>
            </w:pPr>
            <w:r w:rsidRPr="0037370C">
              <w:rPr>
                <w:sz w:val="22"/>
                <w:szCs w:val="22"/>
              </w:rPr>
              <w:t>RSPO</w:t>
            </w:r>
          </w:p>
        </w:tc>
        <w:tc>
          <w:tcPr>
            <w:tcW w:w="6796" w:type="dxa"/>
          </w:tcPr>
          <w:p w14:paraId="0458747C" w14:textId="77777777" w:rsidR="007F413A" w:rsidRPr="0037370C" w:rsidRDefault="007F413A" w:rsidP="00A20A70">
            <w:pPr>
              <w:rPr>
                <w:noProof/>
                <w:sz w:val="22"/>
                <w:szCs w:val="22"/>
              </w:rPr>
            </w:pPr>
            <w:r w:rsidRPr="0037370C">
              <w:rPr>
                <w:noProof/>
                <w:sz w:val="22"/>
                <w:szCs w:val="22"/>
                <w:lang w:val="en-GB"/>
              </w:rPr>
              <w:t>Round table for Sustainable Palm Oil</w:t>
            </w:r>
          </w:p>
        </w:tc>
      </w:tr>
      <w:tr w:rsidR="007F413A" w:rsidRPr="0037370C" w14:paraId="1A54C481"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5B2E7A68" w14:textId="77777777" w:rsidR="007F413A" w:rsidRPr="0037370C" w:rsidRDefault="007F413A" w:rsidP="00A20A70">
            <w:pPr>
              <w:rPr>
                <w:sz w:val="22"/>
                <w:szCs w:val="22"/>
              </w:rPr>
            </w:pPr>
            <w:r w:rsidRPr="0037370C">
              <w:rPr>
                <w:sz w:val="22"/>
                <w:szCs w:val="22"/>
              </w:rPr>
              <w:t>RTA</w:t>
            </w:r>
          </w:p>
        </w:tc>
        <w:tc>
          <w:tcPr>
            <w:tcW w:w="6796" w:type="dxa"/>
          </w:tcPr>
          <w:p w14:paraId="211AC06C" w14:textId="77777777" w:rsidR="007F413A" w:rsidRPr="0037370C" w:rsidRDefault="007F413A" w:rsidP="00A20A70">
            <w:pPr>
              <w:rPr>
                <w:sz w:val="22"/>
                <w:szCs w:val="22"/>
              </w:rPr>
            </w:pPr>
            <w:r w:rsidRPr="0037370C">
              <w:rPr>
                <w:sz w:val="22"/>
                <w:szCs w:val="22"/>
              </w:rPr>
              <w:t>Regional Technical Advisor (of UNDP)</w:t>
            </w:r>
          </w:p>
        </w:tc>
      </w:tr>
      <w:tr w:rsidR="007F413A" w:rsidRPr="0037370C" w14:paraId="6C65E49A"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41035777" w14:textId="77777777" w:rsidR="007F413A" w:rsidRPr="0037370C" w:rsidRDefault="007F413A" w:rsidP="00A20A70">
            <w:pPr>
              <w:rPr>
                <w:sz w:val="22"/>
                <w:szCs w:val="22"/>
              </w:rPr>
            </w:pPr>
            <w:r>
              <w:rPr>
                <w:sz w:val="22"/>
                <w:szCs w:val="22"/>
              </w:rPr>
              <w:t>S</w:t>
            </w:r>
            <w:r w:rsidRPr="0037370C">
              <w:rPr>
                <w:sz w:val="22"/>
                <w:szCs w:val="22"/>
              </w:rPr>
              <w:t>ESP</w:t>
            </w:r>
          </w:p>
        </w:tc>
        <w:tc>
          <w:tcPr>
            <w:tcW w:w="6796" w:type="dxa"/>
          </w:tcPr>
          <w:p w14:paraId="383F3876" w14:textId="77777777" w:rsidR="007F413A" w:rsidRPr="0037370C" w:rsidRDefault="007F413A" w:rsidP="00A20A70">
            <w:pPr>
              <w:rPr>
                <w:sz w:val="22"/>
                <w:szCs w:val="22"/>
              </w:rPr>
            </w:pPr>
            <w:r w:rsidRPr="0037370C">
              <w:rPr>
                <w:sz w:val="22"/>
                <w:szCs w:val="22"/>
              </w:rPr>
              <w:t xml:space="preserve">UNDP </w:t>
            </w:r>
            <w:r>
              <w:rPr>
                <w:sz w:val="22"/>
                <w:szCs w:val="22"/>
              </w:rPr>
              <w:t xml:space="preserve">Social and </w:t>
            </w:r>
            <w:r w:rsidRPr="0037370C">
              <w:rPr>
                <w:sz w:val="22"/>
                <w:szCs w:val="22"/>
              </w:rPr>
              <w:t>Environmental Screening Procedure</w:t>
            </w:r>
          </w:p>
        </w:tc>
      </w:tr>
      <w:tr w:rsidR="007F413A" w:rsidRPr="0037370C" w14:paraId="686D116B"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1BFFCAB4" w14:textId="77777777" w:rsidR="007F413A" w:rsidRPr="0037370C" w:rsidRDefault="007F413A" w:rsidP="00A20A70">
            <w:pPr>
              <w:rPr>
                <w:i/>
                <w:sz w:val="22"/>
                <w:szCs w:val="22"/>
              </w:rPr>
            </w:pPr>
            <w:r w:rsidRPr="0037370C">
              <w:rPr>
                <w:i/>
                <w:sz w:val="22"/>
                <w:szCs w:val="22"/>
              </w:rPr>
              <w:t>SPORC</w:t>
            </w:r>
          </w:p>
        </w:tc>
        <w:tc>
          <w:tcPr>
            <w:tcW w:w="6796" w:type="dxa"/>
          </w:tcPr>
          <w:p w14:paraId="3F101E74" w14:textId="77777777" w:rsidR="007F413A" w:rsidRPr="0037370C" w:rsidRDefault="007F413A" w:rsidP="00A20A70">
            <w:pPr>
              <w:rPr>
                <w:sz w:val="22"/>
                <w:szCs w:val="22"/>
              </w:rPr>
            </w:pPr>
            <w:r w:rsidRPr="0037370C">
              <w:rPr>
                <w:i/>
                <w:sz w:val="22"/>
                <w:szCs w:val="22"/>
              </w:rPr>
              <w:t xml:space="preserve">Satuan Polhut Reaksi Cepat </w:t>
            </w:r>
            <w:r w:rsidRPr="0037370C">
              <w:rPr>
                <w:sz w:val="22"/>
                <w:szCs w:val="22"/>
              </w:rPr>
              <w:t>(Rapid Response Forest Police Unit)</w:t>
            </w:r>
          </w:p>
        </w:tc>
      </w:tr>
      <w:tr w:rsidR="007F413A" w:rsidRPr="0037370C" w14:paraId="0FDAC0B2"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3B422870" w14:textId="77777777" w:rsidR="007F413A" w:rsidRPr="0037370C" w:rsidRDefault="007F413A" w:rsidP="00A20A70">
            <w:pPr>
              <w:rPr>
                <w:sz w:val="22"/>
                <w:szCs w:val="22"/>
              </w:rPr>
            </w:pPr>
            <w:r w:rsidRPr="0037370C">
              <w:rPr>
                <w:sz w:val="22"/>
                <w:szCs w:val="22"/>
              </w:rPr>
              <w:t>RF</w:t>
            </w:r>
          </w:p>
        </w:tc>
        <w:tc>
          <w:tcPr>
            <w:tcW w:w="6796" w:type="dxa"/>
          </w:tcPr>
          <w:p w14:paraId="7416201C" w14:textId="77777777" w:rsidR="007F413A" w:rsidRPr="0037370C" w:rsidRDefault="007F413A" w:rsidP="00A20A70">
            <w:pPr>
              <w:rPr>
                <w:sz w:val="22"/>
                <w:szCs w:val="22"/>
              </w:rPr>
            </w:pPr>
            <w:r w:rsidRPr="0037370C">
              <w:rPr>
                <w:sz w:val="22"/>
                <w:szCs w:val="22"/>
              </w:rPr>
              <w:t>Results Framework</w:t>
            </w:r>
          </w:p>
        </w:tc>
      </w:tr>
      <w:tr w:rsidR="007F413A" w:rsidRPr="0037370C" w14:paraId="62DAD183"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561F1D24" w14:textId="77777777" w:rsidR="007F413A" w:rsidRPr="0037370C" w:rsidRDefault="007F413A" w:rsidP="00A20A70">
            <w:pPr>
              <w:rPr>
                <w:sz w:val="22"/>
                <w:szCs w:val="22"/>
              </w:rPr>
            </w:pPr>
            <w:r w:rsidRPr="0037370C">
              <w:rPr>
                <w:sz w:val="22"/>
                <w:szCs w:val="22"/>
              </w:rPr>
              <w:t>UN</w:t>
            </w:r>
          </w:p>
        </w:tc>
        <w:tc>
          <w:tcPr>
            <w:tcW w:w="6796" w:type="dxa"/>
          </w:tcPr>
          <w:p w14:paraId="02ADDBED" w14:textId="77777777" w:rsidR="007F413A" w:rsidRPr="0037370C" w:rsidRDefault="007F413A" w:rsidP="00A20A70">
            <w:pPr>
              <w:rPr>
                <w:sz w:val="22"/>
                <w:szCs w:val="22"/>
              </w:rPr>
            </w:pPr>
            <w:r w:rsidRPr="0037370C">
              <w:rPr>
                <w:sz w:val="22"/>
                <w:szCs w:val="22"/>
              </w:rPr>
              <w:t>United Nations</w:t>
            </w:r>
          </w:p>
        </w:tc>
      </w:tr>
      <w:tr w:rsidR="007F413A" w:rsidRPr="0037370C" w14:paraId="23B72A86"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7FA47431" w14:textId="77777777" w:rsidR="007F413A" w:rsidRPr="0037370C" w:rsidRDefault="007F413A" w:rsidP="00A20A70">
            <w:pPr>
              <w:rPr>
                <w:sz w:val="22"/>
                <w:szCs w:val="22"/>
              </w:rPr>
            </w:pPr>
            <w:r w:rsidRPr="0037370C">
              <w:rPr>
                <w:sz w:val="22"/>
                <w:szCs w:val="22"/>
              </w:rPr>
              <w:t>UN-REDD</w:t>
            </w:r>
          </w:p>
        </w:tc>
        <w:tc>
          <w:tcPr>
            <w:tcW w:w="6796" w:type="dxa"/>
          </w:tcPr>
          <w:p w14:paraId="630A7854" w14:textId="77777777" w:rsidR="007F413A" w:rsidRPr="0037370C" w:rsidRDefault="007F413A" w:rsidP="00A20A70">
            <w:pPr>
              <w:rPr>
                <w:sz w:val="22"/>
                <w:szCs w:val="22"/>
              </w:rPr>
            </w:pPr>
            <w:r w:rsidRPr="0037370C">
              <w:rPr>
                <w:sz w:val="22"/>
                <w:szCs w:val="22"/>
              </w:rPr>
              <w:t>United Nations Collaborative Programme on Reducing Emissions from Deforestation and Forest Degradation in Developing Countries</w:t>
            </w:r>
          </w:p>
        </w:tc>
      </w:tr>
      <w:tr w:rsidR="007F413A" w:rsidRPr="0037370C" w14:paraId="0E3759D8"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44E721C2" w14:textId="77777777" w:rsidR="007F413A" w:rsidRPr="0037370C" w:rsidRDefault="007F413A" w:rsidP="00A20A70">
            <w:pPr>
              <w:rPr>
                <w:sz w:val="22"/>
                <w:szCs w:val="22"/>
              </w:rPr>
            </w:pPr>
            <w:r w:rsidRPr="0037370C">
              <w:rPr>
                <w:sz w:val="22"/>
                <w:szCs w:val="22"/>
              </w:rPr>
              <w:t>UNDAF</w:t>
            </w:r>
          </w:p>
        </w:tc>
        <w:tc>
          <w:tcPr>
            <w:tcW w:w="6796" w:type="dxa"/>
          </w:tcPr>
          <w:p w14:paraId="7206E976" w14:textId="77777777" w:rsidR="007F413A" w:rsidRPr="0037370C" w:rsidRDefault="007F413A" w:rsidP="00A20A70">
            <w:pPr>
              <w:rPr>
                <w:sz w:val="22"/>
                <w:szCs w:val="22"/>
              </w:rPr>
            </w:pPr>
            <w:r w:rsidRPr="0037370C">
              <w:rPr>
                <w:sz w:val="22"/>
                <w:szCs w:val="22"/>
              </w:rPr>
              <w:t>United Nations Development Assistance Framework</w:t>
            </w:r>
          </w:p>
        </w:tc>
      </w:tr>
      <w:tr w:rsidR="007F413A" w:rsidRPr="0037370C" w14:paraId="77BA0FB6"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7C7E5E40" w14:textId="77777777" w:rsidR="007F413A" w:rsidRPr="0037370C" w:rsidRDefault="007F413A" w:rsidP="00A20A70">
            <w:pPr>
              <w:rPr>
                <w:sz w:val="22"/>
                <w:szCs w:val="22"/>
              </w:rPr>
            </w:pPr>
            <w:r w:rsidRPr="0037370C">
              <w:rPr>
                <w:sz w:val="22"/>
                <w:szCs w:val="22"/>
              </w:rPr>
              <w:lastRenderedPageBreak/>
              <w:t>UNDP</w:t>
            </w:r>
          </w:p>
        </w:tc>
        <w:tc>
          <w:tcPr>
            <w:tcW w:w="6796" w:type="dxa"/>
          </w:tcPr>
          <w:p w14:paraId="16F2B297" w14:textId="77777777" w:rsidR="007F413A" w:rsidRPr="0037370C" w:rsidRDefault="007F413A" w:rsidP="00A20A70">
            <w:pPr>
              <w:rPr>
                <w:sz w:val="22"/>
                <w:szCs w:val="22"/>
              </w:rPr>
            </w:pPr>
            <w:r w:rsidRPr="0037370C">
              <w:rPr>
                <w:sz w:val="22"/>
                <w:szCs w:val="22"/>
                <w:lang w:val="fr-FR"/>
              </w:rPr>
              <w:t xml:space="preserve">United Nations </w:t>
            </w:r>
            <w:r w:rsidRPr="0037370C">
              <w:rPr>
                <w:sz w:val="22"/>
                <w:szCs w:val="22"/>
                <w:lang w:val="en-GB"/>
              </w:rPr>
              <w:t>Development</w:t>
            </w:r>
            <w:r w:rsidRPr="0037370C">
              <w:rPr>
                <w:sz w:val="22"/>
                <w:szCs w:val="22"/>
                <w:lang w:val="fr-FR"/>
              </w:rPr>
              <w:t xml:space="preserve"> Programme</w:t>
            </w:r>
          </w:p>
        </w:tc>
      </w:tr>
      <w:tr w:rsidR="007F413A" w:rsidRPr="0037370C" w14:paraId="14BF0A0C"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37F9B68C" w14:textId="77777777" w:rsidR="007F413A" w:rsidRPr="0037370C" w:rsidRDefault="007F413A" w:rsidP="00A20A70">
            <w:pPr>
              <w:rPr>
                <w:sz w:val="22"/>
                <w:szCs w:val="22"/>
              </w:rPr>
            </w:pPr>
            <w:r w:rsidRPr="0037370C">
              <w:rPr>
                <w:sz w:val="22"/>
                <w:szCs w:val="22"/>
              </w:rPr>
              <w:t>UNDP-CO</w:t>
            </w:r>
          </w:p>
        </w:tc>
        <w:tc>
          <w:tcPr>
            <w:tcW w:w="6796" w:type="dxa"/>
          </w:tcPr>
          <w:p w14:paraId="01DCF566" w14:textId="77777777" w:rsidR="007F413A" w:rsidRPr="0037370C" w:rsidRDefault="007F413A" w:rsidP="00A20A70">
            <w:pPr>
              <w:rPr>
                <w:sz w:val="22"/>
                <w:szCs w:val="22"/>
              </w:rPr>
            </w:pPr>
            <w:r w:rsidRPr="0037370C">
              <w:rPr>
                <w:sz w:val="22"/>
                <w:szCs w:val="22"/>
              </w:rPr>
              <w:t>UNDP Country Office</w:t>
            </w:r>
          </w:p>
        </w:tc>
      </w:tr>
      <w:tr w:rsidR="007F413A" w:rsidRPr="0037370C" w14:paraId="754D397D"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7FF1267B" w14:textId="77777777" w:rsidR="007F413A" w:rsidRPr="0037370C" w:rsidRDefault="007F413A" w:rsidP="00A20A70">
            <w:pPr>
              <w:rPr>
                <w:sz w:val="22"/>
                <w:szCs w:val="22"/>
              </w:rPr>
            </w:pPr>
            <w:r w:rsidRPr="0037370C">
              <w:rPr>
                <w:sz w:val="22"/>
                <w:szCs w:val="22"/>
              </w:rPr>
              <w:t>UNDP EEG</w:t>
            </w:r>
          </w:p>
        </w:tc>
        <w:tc>
          <w:tcPr>
            <w:tcW w:w="6796" w:type="dxa"/>
          </w:tcPr>
          <w:p w14:paraId="615E2F66" w14:textId="77777777" w:rsidR="007F413A" w:rsidRPr="0037370C" w:rsidRDefault="007F413A" w:rsidP="00A20A70">
            <w:pPr>
              <w:rPr>
                <w:sz w:val="22"/>
                <w:szCs w:val="22"/>
              </w:rPr>
            </w:pPr>
            <w:r w:rsidRPr="0037370C">
              <w:rPr>
                <w:sz w:val="22"/>
                <w:szCs w:val="22"/>
              </w:rPr>
              <w:t>UNDP Environment and Energy Group</w:t>
            </w:r>
          </w:p>
        </w:tc>
      </w:tr>
      <w:tr w:rsidR="007F413A" w:rsidRPr="0037370C" w14:paraId="38DDFA8C"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2EA35DA8" w14:textId="77777777" w:rsidR="007F413A" w:rsidRPr="0037370C" w:rsidRDefault="007F413A" w:rsidP="00A20A70">
            <w:pPr>
              <w:rPr>
                <w:sz w:val="22"/>
                <w:szCs w:val="22"/>
              </w:rPr>
            </w:pPr>
            <w:r w:rsidRPr="0037370C">
              <w:rPr>
                <w:sz w:val="22"/>
                <w:szCs w:val="22"/>
              </w:rPr>
              <w:t>UNFCC</w:t>
            </w:r>
          </w:p>
        </w:tc>
        <w:tc>
          <w:tcPr>
            <w:tcW w:w="6796" w:type="dxa"/>
          </w:tcPr>
          <w:p w14:paraId="4C4CC993" w14:textId="77777777" w:rsidR="007F413A" w:rsidRPr="0037370C" w:rsidRDefault="007F413A" w:rsidP="00A20A70">
            <w:pPr>
              <w:rPr>
                <w:sz w:val="22"/>
                <w:szCs w:val="22"/>
              </w:rPr>
            </w:pPr>
            <w:r w:rsidRPr="0037370C">
              <w:rPr>
                <w:sz w:val="22"/>
                <w:szCs w:val="22"/>
              </w:rPr>
              <w:t xml:space="preserve">United Nations Framework Convention on Climate Change </w:t>
            </w:r>
          </w:p>
        </w:tc>
      </w:tr>
      <w:tr w:rsidR="007F413A" w:rsidRPr="0037370C" w14:paraId="794611C2"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36E1A726" w14:textId="77777777" w:rsidR="007F413A" w:rsidRPr="0037370C" w:rsidRDefault="007F413A" w:rsidP="00A20A70">
            <w:pPr>
              <w:rPr>
                <w:sz w:val="22"/>
                <w:szCs w:val="22"/>
              </w:rPr>
            </w:pPr>
            <w:r w:rsidRPr="0037370C">
              <w:rPr>
                <w:sz w:val="22"/>
                <w:szCs w:val="22"/>
              </w:rPr>
              <w:t>UNEP</w:t>
            </w:r>
          </w:p>
        </w:tc>
        <w:tc>
          <w:tcPr>
            <w:tcW w:w="6796" w:type="dxa"/>
          </w:tcPr>
          <w:p w14:paraId="09D631ED" w14:textId="77777777" w:rsidR="007F413A" w:rsidRPr="0037370C" w:rsidRDefault="007F413A" w:rsidP="00A20A70">
            <w:pPr>
              <w:rPr>
                <w:sz w:val="22"/>
                <w:szCs w:val="22"/>
              </w:rPr>
            </w:pPr>
            <w:r w:rsidRPr="0037370C">
              <w:rPr>
                <w:sz w:val="22"/>
                <w:szCs w:val="22"/>
              </w:rPr>
              <w:t>United Nations Environment Programme</w:t>
            </w:r>
          </w:p>
        </w:tc>
      </w:tr>
      <w:tr w:rsidR="007F413A" w:rsidRPr="0037370C" w14:paraId="55C40DE6"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10243651" w14:textId="77777777" w:rsidR="007F413A" w:rsidRPr="0037370C" w:rsidRDefault="007F413A" w:rsidP="00A20A70">
            <w:pPr>
              <w:rPr>
                <w:sz w:val="22"/>
                <w:szCs w:val="22"/>
              </w:rPr>
            </w:pPr>
            <w:r w:rsidRPr="0037370C">
              <w:rPr>
                <w:sz w:val="22"/>
                <w:szCs w:val="22"/>
              </w:rPr>
              <w:t>UNESCO</w:t>
            </w:r>
          </w:p>
        </w:tc>
        <w:tc>
          <w:tcPr>
            <w:tcW w:w="6796" w:type="dxa"/>
          </w:tcPr>
          <w:p w14:paraId="58447832" w14:textId="77777777" w:rsidR="007F413A" w:rsidRPr="0037370C" w:rsidRDefault="007F413A" w:rsidP="00A20A70">
            <w:pPr>
              <w:rPr>
                <w:sz w:val="22"/>
                <w:szCs w:val="22"/>
              </w:rPr>
            </w:pPr>
            <w:r w:rsidRPr="0037370C">
              <w:rPr>
                <w:sz w:val="22"/>
                <w:szCs w:val="22"/>
              </w:rPr>
              <w:t>United Nations Educational, Scientific and Cultural Organization</w:t>
            </w:r>
          </w:p>
        </w:tc>
      </w:tr>
      <w:tr w:rsidR="007F413A" w:rsidRPr="0037370C" w14:paraId="1745B487"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5D56146F" w14:textId="77777777" w:rsidR="007F413A" w:rsidRPr="0037370C" w:rsidRDefault="007F413A" w:rsidP="00A20A70">
            <w:pPr>
              <w:rPr>
                <w:i/>
                <w:sz w:val="22"/>
                <w:szCs w:val="22"/>
              </w:rPr>
            </w:pPr>
            <w:r w:rsidRPr="0037370C">
              <w:rPr>
                <w:i/>
                <w:sz w:val="22"/>
                <w:szCs w:val="22"/>
              </w:rPr>
              <w:t>UPT</w:t>
            </w:r>
          </w:p>
        </w:tc>
        <w:tc>
          <w:tcPr>
            <w:tcW w:w="6796" w:type="dxa"/>
          </w:tcPr>
          <w:p w14:paraId="4A5AC509" w14:textId="77777777" w:rsidR="007F413A" w:rsidRPr="0037370C" w:rsidRDefault="007F413A" w:rsidP="00A20A70">
            <w:pPr>
              <w:rPr>
                <w:sz w:val="22"/>
                <w:szCs w:val="22"/>
              </w:rPr>
            </w:pPr>
            <w:r w:rsidRPr="0037370C">
              <w:rPr>
                <w:i/>
                <w:sz w:val="22"/>
                <w:szCs w:val="22"/>
              </w:rPr>
              <w:t>Unit Pelaksanaan Teknis</w:t>
            </w:r>
            <w:r w:rsidRPr="0037370C">
              <w:rPr>
                <w:sz w:val="22"/>
                <w:szCs w:val="22"/>
              </w:rPr>
              <w:t xml:space="preserve"> (Technical Implementation Unit)</w:t>
            </w:r>
          </w:p>
        </w:tc>
      </w:tr>
      <w:tr w:rsidR="007F413A" w:rsidRPr="0037370C" w14:paraId="10D2C5FA"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682B52BE" w14:textId="77777777" w:rsidR="007F413A" w:rsidRPr="0037370C" w:rsidRDefault="007F413A" w:rsidP="00A20A70">
            <w:pPr>
              <w:rPr>
                <w:i/>
                <w:sz w:val="22"/>
                <w:szCs w:val="22"/>
              </w:rPr>
            </w:pPr>
            <w:r>
              <w:rPr>
                <w:i/>
                <w:sz w:val="22"/>
                <w:szCs w:val="22"/>
              </w:rPr>
              <w:t>UPT KKJI</w:t>
            </w:r>
          </w:p>
        </w:tc>
        <w:tc>
          <w:tcPr>
            <w:tcW w:w="6796" w:type="dxa"/>
          </w:tcPr>
          <w:p w14:paraId="61122999" w14:textId="77777777" w:rsidR="007F413A" w:rsidRPr="0037370C" w:rsidRDefault="007F413A" w:rsidP="00A20A70">
            <w:pPr>
              <w:rPr>
                <w:i/>
                <w:sz w:val="22"/>
                <w:szCs w:val="22"/>
              </w:rPr>
            </w:pPr>
            <w:r w:rsidRPr="0037370C">
              <w:rPr>
                <w:i/>
                <w:sz w:val="22"/>
                <w:szCs w:val="22"/>
              </w:rPr>
              <w:t>Unit Pelaksanaan Teknis</w:t>
            </w:r>
            <w:r w:rsidRPr="0037370C">
              <w:rPr>
                <w:sz w:val="22"/>
                <w:szCs w:val="22"/>
              </w:rPr>
              <w:t xml:space="preserve"> </w:t>
            </w:r>
            <w:r w:rsidRPr="00992092">
              <w:rPr>
                <w:i/>
                <w:sz w:val="22"/>
                <w:szCs w:val="22"/>
              </w:rPr>
              <w:t>Konservasi Kawasan dan Jenis Ikan</w:t>
            </w:r>
            <w:r>
              <w:rPr>
                <w:sz w:val="22"/>
                <w:szCs w:val="22"/>
              </w:rPr>
              <w:t xml:space="preserve"> (</w:t>
            </w:r>
            <w:r w:rsidRPr="00992092">
              <w:rPr>
                <w:sz w:val="22"/>
                <w:szCs w:val="22"/>
                <w:lang w:val="en-GB"/>
              </w:rPr>
              <w:t>Technical Implementation Unit of Aquatic Species and Area Conservation</w:t>
            </w:r>
            <w:r>
              <w:rPr>
                <w:sz w:val="22"/>
                <w:szCs w:val="22"/>
                <w:lang w:val="en-GB"/>
              </w:rPr>
              <w:t xml:space="preserve"> - of MMAF)</w:t>
            </w:r>
          </w:p>
        </w:tc>
      </w:tr>
      <w:tr w:rsidR="007F413A" w:rsidRPr="0037370C" w14:paraId="52A9CEDA"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0101B0CF" w14:textId="77777777" w:rsidR="007F413A" w:rsidRPr="0037370C" w:rsidRDefault="007F413A" w:rsidP="00A20A70">
            <w:pPr>
              <w:rPr>
                <w:sz w:val="22"/>
                <w:szCs w:val="22"/>
              </w:rPr>
            </w:pPr>
            <w:r w:rsidRPr="0037370C">
              <w:rPr>
                <w:sz w:val="22"/>
                <w:szCs w:val="22"/>
              </w:rPr>
              <w:t>US$</w:t>
            </w:r>
          </w:p>
        </w:tc>
        <w:tc>
          <w:tcPr>
            <w:tcW w:w="6796" w:type="dxa"/>
          </w:tcPr>
          <w:p w14:paraId="38E8B663" w14:textId="77777777" w:rsidR="007F413A" w:rsidRPr="0037370C" w:rsidRDefault="007F413A" w:rsidP="00A20A70">
            <w:pPr>
              <w:rPr>
                <w:sz w:val="22"/>
                <w:szCs w:val="22"/>
              </w:rPr>
            </w:pPr>
            <w:r w:rsidRPr="0037370C">
              <w:rPr>
                <w:sz w:val="22"/>
                <w:szCs w:val="22"/>
              </w:rPr>
              <w:t>United States Dollar</w:t>
            </w:r>
          </w:p>
        </w:tc>
      </w:tr>
      <w:tr w:rsidR="007F413A" w:rsidRPr="0037370C" w14:paraId="7B52DCBB"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57717329" w14:textId="77777777" w:rsidR="007F413A" w:rsidRPr="0037370C" w:rsidRDefault="007F413A" w:rsidP="00A20A70">
            <w:pPr>
              <w:rPr>
                <w:sz w:val="22"/>
                <w:szCs w:val="22"/>
              </w:rPr>
            </w:pPr>
            <w:r w:rsidRPr="0037370C">
              <w:rPr>
                <w:sz w:val="22"/>
                <w:szCs w:val="22"/>
              </w:rPr>
              <w:t>WHC</w:t>
            </w:r>
          </w:p>
        </w:tc>
        <w:tc>
          <w:tcPr>
            <w:tcW w:w="6796" w:type="dxa"/>
          </w:tcPr>
          <w:p w14:paraId="365BD04D" w14:textId="77777777" w:rsidR="007F413A" w:rsidRPr="0037370C" w:rsidRDefault="007F413A" w:rsidP="00A20A70">
            <w:pPr>
              <w:rPr>
                <w:sz w:val="22"/>
                <w:szCs w:val="22"/>
              </w:rPr>
            </w:pPr>
            <w:r w:rsidRPr="0037370C">
              <w:rPr>
                <w:sz w:val="22"/>
                <w:szCs w:val="22"/>
              </w:rPr>
              <w:t>World Heritage Convention</w:t>
            </w:r>
          </w:p>
        </w:tc>
      </w:tr>
      <w:tr w:rsidR="007F413A" w:rsidRPr="0037370C" w14:paraId="49EBBFF4"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34EAEC11" w14:textId="77777777" w:rsidR="007F413A" w:rsidRPr="0037370C" w:rsidRDefault="007F413A" w:rsidP="00A20A70">
            <w:pPr>
              <w:rPr>
                <w:sz w:val="22"/>
                <w:szCs w:val="22"/>
              </w:rPr>
            </w:pPr>
            <w:r w:rsidRPr="0037370C">
              <w:rPr>
                <w:sz w:val="22"/>
                <w:szCs w:val="22"/>
              </w:rPr>
              <w:t>WWF</w:t>
            </w:r>
          </w:p>
        </w:tc>
        <w:tc>
          <w:tcPr>
            <w:tcW w:w="6796" w:type="dxa"/>
          </w:tcPr>
          <w:p w14:paraId="336F2503" w14:textId="77777777" w:rsidR="007F413A" w:rsidRPr="0037370C" w:rsidRDefault="007F413A" w:rsidP="00A20A70">
            <w:pPr>
              <w:rPr>
                <w:sz w:val="22"/>
                <w:szCs w:val="22"/>
              </w:rPr>
            </w:pPr>
            <w:r w:rsidRPr="0037370C">
              <w:rPr>
                <w:sz w:val="22"/>
                <w:szCs w:val="22"/>
              </w:rPr>
              <w:t>World Wide Fund for Nature</w:t>
            </w:r>
          </w:p>
        </w:tc>
      </w:tr>
      <w:tr w:rsidR="007F413A" w:rsidRPr="0037370C" w14:paraId="006056BA"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742FC1A3" w14:textId="77777777" w:rsidR="007F413A" w:rsidRPr="0037370C" w:rsidRDefault="007F413A" w:rsidP="00A20A70">
            <w:pPr>
              <w:rPr>
                <w:sz w:val="22"/>
                <w:szCs w:val="22"/>
              </w:rPr>
            </w:pPr>
            <w:r w:rsidRPr="0037370C">
              <w:rPr>
                <w:sz w:val="22"/>
                <w:szCs w:val="22"/>
              </w:rPr>
              <w:t>WCS</w:t>
            </w:r>
          </w:p>
        </w:tc>
        <w:tc>
          <w:tcPr>
            <w:tcW w:w="6796" w:type="dxa"/>
          </w:tcPr>
          <w:p w14:paraId="67248DC9" w14:textId="77777777" w:rsidR="007F413A" w:rsidRPr="0037370C" w:rsidRDefault="007F413A" w:rsidP="00A20A70">
            <w:pPr>
              <w:rPr>
                <w:sz w:val="22"/>
                <w:szCs w:val="22"/>
              </w:rPr>
            </w:pPr>
            <w:r w:rsidRPr="0037370C">
              <w:rPr>
                <w:sz w:val="22"/>
                <w:szCs w:val="22"/>
              </w:rPr>
              <w:t>Wildlife Conservation Society</w:t>
            </w:r>
          </w:p>
        </w:tc>
      </w:tr>
      <w:tr w:rsidR="007F413A" w:rsidRPr="0037370C" w14:paraId="3E004709"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0AEBD6F8" w14:textId="77777777" w:rsidR="007F413A" w:rsidRPr="0037370C" w:rsidRDefault="007F413A" w:rsidP="00A20A70">
            <w:pPr>
              <w:rPr>
                <w:sz w:val="22"/>
                <w:szCs w:val="22"/>
              </w:rPr>
            </w:pPr>
            <w:r w:rsidRPr="0037370C">
              <w:rPr>
                <w:sz w:val="22"/>
                <w:szCs w:val="22"/>
              </w:rPr>
              <w:t>YABI</w:t>
            </w:r>
          </w:p>
        </w:tc>
        <w:tc>
          <w:tcPr>
            <w:tcW w:w="6796" w:type="dxa"/>
          </w:tcPr>
          <w:p w14:paraId="14A2A0D2" w14:textId="77777777" w:rsidR="007F413A" w:rsidRPr="0037370C" w:rsidRDefault="007F413A" w:rsidP="00A20A70">
            <w:pPr>
              <w:rPr>
                <w:sz w:val="22"/>
                <w:szCs w:val="22"/>
              </w:rPr>
            </w:pPr>
            <w:r w:rsidRPr="0037370C">
              <w:rPr>
                <w:i/>
                <w:sz w:val="22"/>
                <w:szCs w:val="22"/>
              </w:rPr>
              <w:t xml:space="preserve">Yayasan Badak Indonesia </w:t>
            </w:r>
            <w:r w:rsidRPr="0037370C">
              <w:rPr>
                <w:sz w:val="22"/>
                <w:szCs w:val="22"/>
              </w:rPr>
              <w:t>(Rhino Foundation of Indonesia)</w:t>
            </w:r>
          </w:p>
        </w:tc>
      </w:tr>
      <w:tr w:rsidR="007F413A" w:rsidRPr="0037370C" w14:paraId="5781ECEE" w14:textId="77777777" w:rsidTr="00A20A70">
        <w:tblPrEx>
          <w:tblLook w:val="01E0" w:firstRow="1" w:lastRow="1" w:firstColumn="1" w:lastColumn="1" w:noHBand="0" w:noVBand="0"/>
        </w:tblPrEx>
        <w:trPr>
          <w:gridBefore w:val="1"/>
          <w:gridAfter w:val="1"/>
          <w:wBefore w:w="101" w:type="dxa"/>
          <w:wAfter w:w="91" w:type="dxa"/>
        </w:trPr>
        <w:tc>
          <w:tcPr>
            <w:tcW w:w="2248" w:type="dxa"/>
            <w:gridSpan w:val="2"/>
          </w:tcPr>
          <w:p w14:paraId="2BB1FC0D" w14:textId="77777777" w:rsidR="007F413A" w:rsidRPr="0037370C" w:rsidRDefault="007F413A" w:rsidP="00A20A70">
            <w:pPr>
              <w:rPr>
                <w:sz w:val="22"/>
                <w:szCs w:val="22"/>
              </w:rPr>
            </w:pPr>
            <w:r w:rsidRPr="0037370C">
              <w:rPr>
                <w:sz w:val="22"/>
                <w:szCs w:val="22"/>
              </w:rPr>
              <w:t>ZSL</w:t>
            </w:r>
          </w:p>
        </w:tc>
        <w:tc>
          <w:tcPr>
            <w:tcW w:w="6796" w:type="dxa"/>
          </w:tcPr>
          <w:p w14:paraId="661F3D5C" w14:textId="77777777" w:rsidR="007F413A" w:rsidRPr="0037370C" w:rsidRDefault="007F413A" w:rsidP="00A20A70">
            <w:pPr>
              <w:rPr>
                <w:sz w:val="22"/>
                <w:szCs w:val="22"/>
              </w:rPr>
            </w:pPr>
            <w:r w:rsidRPr="0037370C">
              <w:rPr>
                <w:sz w:val="22"/>
                <w:szCs w:val="22"/>
              </w:rPr>
              <w:t>Zoological Society of London</w:t>
            </w:r>
          </w:p>
        </w:tc>
      </w:tr>
    </w:tbl>
    <w:p w14:paraId="2E6B3FA1" w14:textId="77777777" w:rsidR="007F413A" w:rsidRDefault="007F413A" w:rsidP="00A20A70">
      <w:pPr>
        <w:rPr>
          <w:sz w:val="28"/>
          <w:lang w:val="en-GB"/>
        </w:rPr>
      </w:pPr>
    </w:p>
    <w:p w14:paraId="6374BCCE" w14:textId="3EBC20DE" w:rsidR="007F413A" w:rsidRPr="003F4B0F" w:rsidRDefault="003F4B0F" w:rsidP="003F4B0F">
      <w:pPr>
        <w:rPr>
          <w:sz w:val="28"/>
          <w:szCs w:val="28"/>
          <w:lang w:val="en-GB"/>
        </w:rPr>
      </w:pPr>
      <w:bookmarkStart w:id="87" w:name="_Toc465605432"/>
      <w:r>
        <w:rPr>
          <w:sz w:val="28"/>
          <w:szCs w:val="28"/>
          <w:lang w:val="en-GB"/>
        </w:rPr>
        <w:t xml:space="preserve">IV </w:t>
      </w:r>
      <w:r w:rsidR="007F413A" w:rsidRPr="003F4B0F">
        <w:rPr>
          <w:sz w:val="28"/>
          <w:szCs w:val="28"/>
          <w:lang w:val="en-GB"/>
        </w:rPr>
        <w:t>Situation Analysis</w:t>
      </w:r>
      <w:bookmarkEnd w:id="87"/>
      <w:r w:rsidR="007F413A" w:rsidRPr="003F4B0F">
        <w:rPr>
          <w:sz w:val="28"/>
          <w:szCs w:val="28"/>
          <w:lang w:val="en-GB"/>
        </w:rPr>
        <w:t xml:space="preserve"> </w:t>
      </w:r>
    </w:p>
    <w:p w14:paraId="107C2951" w14:textId="77777777" w:rsidR="007F413A" w:rsidRDefault="007F413A" w:rsidP="00A20A70">
      <w:pPr>
        <w:pStyle w:val="Heading3"/>
        <w:rPr>
          <w:lang w:val="en-GB"/>
        </w:rPr>
      </w:pPr>
    </w:p>
    <w:p w14:paraId="0649D348" w14:textId="77777777" w:rsidR="007F413A" w:rsidRPr="00B66565" w:rsidRDefault="007F413A" w:rsidP="003F4B0F">
      <w:pPr>
        <w:rPr>
          <w:rFonts w:asciiTheme="minorHAnsi" w:hAnsiTheme="minorHAnsi"/>
          <w:b/>
          <w:sz w:val="22"/>
          <w:szCs w:val="22"/>
          <w:lang w:val="en-GB"/>
        </w:rPr>
      </w:pPr>
      <w:bookmarkStart w:id="88" w:name="_Toc465605433"/>
      <w:r w:rsidRPr="00B66565">
        <w:rPr>
          <w:rFonts w:asciiTheme="minorHAnsi" w:hAnsiTheme="minorHAnsi"/>
          <w:b/>
          <w:sz w:val="22"/>
          <w:szCs w:val="22"/>
          <w:lang w:val="en-GB"/>
        </w:rPr>
        <w:t>Preamble</w:t>
      </w:r>
      <w:bookmarkEnd w:id="88"/>
    </w:p>
    <w:p w14:paraId="4F9CAE22" w14:textId="77777777" w:rsidR="007F413A" w:rsidRPr="0018524C" w:rsidRDefault="007F413A" w:rsidP="00A20A70">
      <w:pPr>
        <w:rPr>
          <w:sz w:val="22"/>
          <w:szCs w:val="22"/>
          <w:lang w:val="en-GB"/>
        </w:rPr>
      </w:pPr>
      <w:r w:rsidRPr="0018524C">
        <w:rPr>
          <w:sz w:val="22"/>
          <w:szCs w:val="22"/>
          <w:lang w:val="en-GB"/>
        </w:rPr>
        <w:t xml:space="preserve">This document was prepared for UNDP in December 2015 and subsequently updated in March 2016. It has been superseded by the baseline assessment of the policy, legal and regulatory framework given in Annex 15, but is retained as it contains fairly detailed information on the illegal wildlife trade threats, issues and barriers which elaborate on parts of the rationale provided in the project document. </w:t>
      </w:r>
    </w:p>
    <w:p w14:paraId="48D11E60" w14:textId="77777777" w:rsidR="007F413A" w:rsidRPr="0018524C" w:rsidRDefault="007F413A" w:rsidP="00A20A70">
      <w:pPr>
        <w:pStyle w:val="Heading3"/>
        <w:rPr>
          <w:sz w:val="22"/>
          <w:szCs w:val="22"/>
          <w:lang w:val="en-GB"/>
        </w:rPr>
      </w:pPr>
    </w:p>
    <w:p w14:paraId="1987226B" w14:textId="77777777" w:rsidR="007F413A" w:rsidRPr="00B66565" w:rsidRDefault="007F413A" w:rsidP="003F4B0F">
      <w:pPr>
        <w:rPr>
          <w:rFonts w:asciiTheme="minorHAnsi" w:hAnsiTheme="minorHAnsi"/>
          <w:b/>
          <w:sz w:val="22"/>
          <w:szCs w:val="22"/>
          <w:lang w:val="en-GB"/>
        </w:rPr>
      </w:pPr>
      <w:bookmarkStart w:id="89" w:name="_Toc465605434"/>
      <w:r w:rsidRPr="00B66565">
        <w:rPr>
          <w:rFonts w:asciiTheme="minorHAnsi" w:hAnsiTheme="minorHAnsi"/>
          <w:b/>
          <w:sz w:val="22"/>
          <w:szCs w:val="22"/>
          <w:lang w:val="en-GB"/>
        </w:rPr>
        <w:t>Introduction</w:t>
      </w:r>
      <w:bookmarkEnd w:id="89"/>
    </w:p>
    <w:p w14:paraId="65FF41FE" w14:textId="77777777" w:rsidR="007F413A" w:rsidRPr="0018524C" w:rsidRDefault="007F413A" w:rsidP="00A20A70">
      <w:pPr>
        <w:pStyle w:val="NumberedParas"/>
        <w:rPr>
          <w:rFonts w:asciiTheme="minorHAnsi" w:hAnsiTheme="minorHAnsi"/>
          <w:sz w:val="22"/>
          <w:lang w:val="en-GB"/>
        </w:rPr>
      </w:pPr>
      <w:r w:rsidRPr="0018524C">
        <w:rPr>
          <w:rFonts w:asciiTheme="minorHAnsi" w:hAnsiTheme="minorHAnsi"/>
          <w:sz w:val="22"/>
          <w:lang w:val="en-GB"/>
        </w:rPr>
        <w:t>The illegal trade in fauna and flora (other than fisheries and timber) has been estimated by different sources to be worth US$ 7-23 billion dollars annually</w:t>
      </w:r>
      <w:r w:rsidRPr="0018524C">
        <w:rPr>
          <w:rFonts w:asciiTheme="minorHAnsi" w:hAnsiTheme="minorHAnsi"/>
          <w:sz w:val="22"/>
          <w:vertAlign w:val="superscript"/>
          <w:lang w:val="en-GB"/>
        </w:rPr>
        <w:footnoteReference w:id="48"/>
      </w:r>
      <w:r w:rsidRPr="0018524C">
        <w:rPr>
          <w:rFonts w:asciiTheme="minorHAnsi" w:hAnsiTheme="minorHAnsi"/>
          <w:sz w:val="22"/>
          <w:lang w:val="en-GB"/>
        </w:rPr>
        <w:t xml:space="preserve"> and US$ 2.5 billion in East Asia and the Pacific alone</w:t>
      </w:r>
      <w:r w:rsidRPr="0018524C">
        <w:rPr>
          <w:rFonts w:asciiTheme="minorHAnsi" w:hAnsiTheme="minorHAnsi"/>
          <w:sz w:val="22"/>
          <w:vertAlign w:val="superscript"/>
          <w:lang w:val="en-GB"/>
        </w:rPr>
        <w:footnoteReference w:id="49"/>
      </w:r>
      <w:r w:rsidRPr="0018524C">
        <w:rPr>
          <w:rFonts w:asciiTheme="minorHAnsi" w:hAnsiTheme="minorHAnsi"/>
          <w:sz w:val="22"/>
          <w:lang w:val="en-GB"/>
        </w:rPr>
        <w:t>. This trade has already caused the decline and local extinction of many species across SE Asia, including those inside protected areas. Much of the trade is highly organized, benefits a relatively small criminal fraternity, whilst depriving developing economies of billions of dollars in lost revenues and development opportunities. Within Southeast Asia, a significant amount of this trade starts from Indonesia, one of the world’s top 10 ‘megadiverse’ countries and the largest supplier of wildlife products in Asia, both ‘legal’ and illegal. Illegal wildlife trade is the preeminent threat to Sumatran Rhinoceros (Critically Endangered; population 100-120 individuals), Sumatran Tigers (Critically Endangered; 650 individuals), Asian Elephants (Endangered) and Sunda Pangolin (Critically Endangered). Indonesia is also becoming an important transit point for the illegal wildlife trade from Africa to East Asia, such as African Ivory</w:t>
      </w:r>
      <w:r w:rsidRPr="0018524C">
        <w:rPr>
          <w:rFonts w:asciiTheme="minorHAnsi" w:hAnsiTheme="minorHAnsi"/>
          <w:sz w:val="22"/>
          <w:vertAlign w:val="superscript"/>
          <w:lang w:val="en-GB"/>
        </w:rPr>
        <w:footnoteReference w:id="50"/>
      </w:r>
      <w:r w:rsidRPr="0018524C">
        <w:rPr>
          <w:rFonts w:asciiTheme="minorHAnsi" w:hAnsiTheme="minorHAnsi"/>
          <w:sz w:val="22"/>
          <w:lang w:val="en-GB"/>
        </w:rPr>
        <w:t xml:space="preserve">. In fact a wide range of animal species are threatened by unsustainable harvest and trade. The unsustainable use of wildlife creates a risk both for biodiversity conservation and for local livelihoods, as depletion of wildlife resources may compromise economic and </w:t>
      </w:r>
      <w:r w:rsidRPr="0018524C">
        <w:rPr>
          <w:rFonts w:asciiTheme="minorHAnsi" w:hAnsiTheme="minorHAnsi"/>
          <w:sz w:val="22"/>
          <w:lang w:val="en-GB"/>
        </w:rPr>
        <w:lastRenderedPageBreak/>
        <w:t>livelihood opportunities associated with them</w:t>
      </w:r>
      <w:r w:rsidRPr="0018524C">
        <w:rPr>
          <w:rStyle w:val="FootnoteReference"/>
          <w:rFonts w:asciiTheme="minorHAnsi" w:hAnsiTheme="minorHAnsi"/>
          <w:sz w:val="22"/>
          <w:lang w:val="en-GB"/>
        </w:rPr>
        <w:footnoteReference w:id="51"/>
      </w:r>
      <w:r w:rsidRPr="0018524C">
        <w:rPr>
          <w:rFonts w:asciiTheme="minorHAnsi" w:hAnsiTheme="minorHAnsi"/>
          <w:sz w:val="22"/>
          <w:lang w:val="en-GB"/>
        </w:rPr>
        <w:t xml:space="preserve">. The value of the </w:t>
      </w:r>
      <w:r w:rsidRPr="0018524C">
        <w:rPr>
          <w:rFonts w:asciiTheme="minorHAnsi" w:hAnsiTheme="minorHAnsi"/>
          <w:i/>
          <w:sz w:val="22"/>
          <w:lang w:val="en-GB"/>
        </w:rPr>
        <w:t>illegal</w:t>
      </w:r>
      <w:r w:rsidRPr="0018524C">
        <w:rPr>
          <w:rFonts w:asciiTheme="minorHAnsi" w:hAnsiTheme="minorHAnsi"/>
          <w:sz w:val="22"/>
          <w:lang w:val="en-GB"/>
        </w:rPr>
        <w:t xml:space="preserve"> trade in Indonesia alone is estimated at up to US$ 1 billion per year. Factoring in the unsustainable </w:t>
      </w:r>
      <w:r w:rsidRPr="0018524C">
        <w:rPr>
          <w:rFonts w:asciiTheme="minorHAnsi" w:hAnsiTheme="minorHAnsi"/>
          <w:i/>
          <w:sz w:val="22"/>
          <w:lang w:val="en-GB"/>
        </w:rPr>
        <w:t>legal</w:t>
      </w:r>
      <w:r w:rsidRPr="0018524C">
        <w:rPr>
          <w:rFonts w:asciiTheme="minorHAnsi" w:hAnsiTheme="minorHAnsi"/>
          <w:sz w:val="22"/>
          <w:lang w:val="en-GB"/>
        </w:rPr>
        <w:t xml:space="preserve"> trade, the value rockets, translating into an enormous economic, environmental, and social loss.</w:t>
      </w:r>
    </w:p>
    <w:p w14:paraId="0C93A071" w14:textId="77777777" w:rsidR="007F413A" w:rsidRPr="0018524C" w:rsidRDefault="007F413A" w:rsidP="00A20A70">
      <w:pPr>
        <w:pStyle w:val="NumberedParas"/>
        <w:numPr>
          <w:ilvl w:val="0"/>
          <w:numId w:val="0"/>
        </w:numPr>
        <w:rPr>
          <w:rFonts w:asciiTheme="minorHAnsi" w:hAnsiTheme="minorHAnsi"/>
          <w:sz w:val="22"/>
          <w:lang w:val="en-GB"/>
        </w:rPr>
      </w:pPr>
    </w:p>
    <w:p w14:paraId="167EC97F" w14:textId="77777777" w:rsidR="007F413A" w:rsidRPr="0018524C" w:rsidRDefault="007F413A" w:rsidP="00A20A70">
      <w:pPr>
        <w:pStyle w:val="NumberedParas"/>
        <w:rPr>
          <w:rFonts w:asciiTheme="minorHAnsi" w:hAnsiTheme="minorHAnsi"/>
          <w:sz w:val="22"/>
          <w:lang w:val="en-GB"/>
        </w:rPr>
      </w:pPr>
      <w:r w:rsidRPr="0018524C">
        <w:rPr>
          <w:rFonts w:asciiTheme="minorHAnsi" w:hAnsiTheme="minorHAnsi"/>
          <w:sz w:val="22"/>
          <w:lang w:val="en-GB"/>
        </w:rPr>
        <w:t>Combatting the illegal wildlife trade in Indonesia is hindered by its low domestic political profile, which translates into a lack of interest and poor collaboration between law enforcement agencies. There is also a widespread lack of understanding regarding laws and enforcement procedures at all levels, and regulatory loopholes and inconsistencies that prevent successful prosecutions. For example, inside Indonesia the trade and sale of African ivory and non-native tiger or rhino parts is technically not illegal. Regulatory reform is critical to address these issues. The underlying socio-economic factors contributing to these threats include population growth and poverty in rural and protected area boundary zones, which reduce the ability of local communities to practice sustainable agriculture and natural resource use.  Productive job opportunities – which might provide local residents with an alternative source of livelihood – are limited, driving some to engage in illegal poaching activities. The impacts of logging, fragmentation of forests and their conversion for agricultural land and plantations on globally significant wildlife are inadequately addressed through existing legal and environmental management frameworks, providing key entry points into wildlife trade supply chains. Even biodiversity within the PA system is not shielded from poaching to supply the domestic and international illegal wildlife trade.</w:t>
      </w:r>
    </w:p>
    <w:p w14:paraId="1904DAB1" w14:textId="77777777" w:rsidR="007F413A" w:rsidRPr="0018524C" w:rsidRDefault="007F413A" w:rsidP="00A20A70">
      <w:pPr>
        <w:pStyle w:val="NumberedParas"/>
        <w:numPr>
          <w:ilvl w:val="0"/>
          <w:numId w:val="0"/>
        </w:numPr>
        <w:rPr>
          <w:rFonts w:asciiTheme="minorHAnsi" w:hAnsiTheme="minorHAnsi"/>
          <w:sz w:val="22"/>
          <w:lang w:val="en-GB"/>
        </w:rPr>
      </w:pPr>
    </w:p>
    <w:p w14:paraId="6A466BB3" w14:textId="77777777" w:rsidR="007F413A" w:rsidRPr="0018524C" w:rsidRDefault="007F413A" w:rsidP="00A20A70">
      <w:pPr>
        <w:pStyle w:val="NumberedParas"/>
        <w:rPr>
          <w:rFonts w:asciiTheme="minorHAnsi" w:hAnsiTheme="minorHAnsi"/>
          <w:noProof w:val="0"/>
          <w:sz w:val="22"/>
          <w:lang w:val="en-GB"/>
        </w:rPr>
      </w:pPr>
      <w:r w:rsidRPr="0018524C">
        <w:rPr>
          <w:rFonts w:asciiTheme="minorHAnsi" w:hAnsiTheme="minorHAnsi"/>
          <w:noProof w:val="0"/>
          <w:sz w:val="22"/>
          <w:lang w:val="en-GB"/>
        </w:rPr>
        <w:t xml:space="preserve">While there is considerable baseline activity from both government and civil society to conserve biodiversity </w:t>
      </w:r>
      <w:r w:rsidRPr="0018524C">
        <w:rPr>
          <w:rFonts w:asciiTheme="minorHAnsi" w:hAnsiTheme="minorHAnsi"/>
          <w:i/>
          <w:noProof w:val="0"/>
          <w:sz w:val="22"/>
          <w:lang w:val="en-GB"/>
        </w:rPr>
        <w:t>in situ</w:t>
      </w:r>
      <w:r w:rsidRPr="0018524C">
        <w:rPr>
          <w:rFonts w:asciiTheme="minorHAnsi" w:hAnsiTheme="minorHAnsi"/>
          <w:noProof w:val="0"/>
          <w:sz w:val="22"/>
          <w:lang w:val="en-GB"/>
        </w:rPr>
        <w:t xml:space="preserve"> and to address illegal wildlife trade concerns, the policy, legal, regulatory and institutional frameworks need to be strengthened, including increased capacity and resources, together with the ability to upscale successful models (e.g. the Wildlife Crimes Unit). Until this is achieved, current trends indicate that wildlife trade, both illegal and legal, will substantially increase or, at best, will continue unabated, resulting first in local declines followed by outright extinctions of key Indonesian wildlife species, including tigers and rhinos. Illegal wildlife trade will continue to operate as organized crime, while the legal trade in wildlife will remain poorly regulated, raising few revenues for the state, and acting as a cover behind which illegal trade can flourish.</w:t>
      </w:r>
    </w:p>
    <w:p w14:paraId="2A9EA319" w14:textId="77777777" w:rsidR="007F413A" w:rsidRPr="00085A98" w:rsidRDefault="007F413A" w:rsidP="00A20A70">
      <w:pPr>
        <w:pStyle w:val="ListParagraph"/>
        <w:rPr>
          <w:rFonts w:asciiTheme="minorHAnsi" w:hAnsiTheme="minorHAnsi"/>
          <w:sz w:val="22"/>
          <w:szCs w:val="22"/>
          <w:lang w:val="en-GB"/>
        </w:rPr>
      </w:pPr>
    </w:p>
    <w:p w14:paraId="22E3AD3B" w14:textId="77777777" w:rsidR="007F413A" w:rsidRPr="00085A98" w:rsidRDefault="007F413A" w:rsidP="00A20A70">
      <w:pPr>
        <w:pStyle w:val="NumberedParas"/>
        <w:ind w:left="284" w:hanging="284"/>
        <w:rPr>
          <w:rFonts w:asciiTheme="minorHAnsi" w:hAnsiTheme="minorHAnsi"/>
          <w:noProof w:val="0"/>
          <w:sz w:val="22"/>
          <w:lang w:val="en-GB"/>
        </w:rPr>
      </w:pPr>
      <w:r w:rsidRPr="00085A98">
        <w:rPr>
          <w:rFonts w:asciiTheme="minorHAnsi" w:hAnsiTheme="minorHAnsi"/>
          <w:noProof w:val="0"/>
          <w:sz w:val="22"/>
          <w:lang w:val="en-GB"/>
        </w:rPr>
        <w:t>This project aims to remove the systemic and institutional barriers to combat illegal wildlife trade and regulate the legal wildlife trade at national, provincial and landscape levels through improved regulatory and institutional frameworks, and enhanced and coordinated government action. The main loopholes and channels by which illegal trade can masquerade as legal will be closed.  Irresponsible legal trade will become more tightly regulated, while responsible legal trade will be given more freedom. In coordination with the global GEF Program on the Illegal Wildlife Trade</w:t>
      </w:r>
      <w:r w:rsidRPr="00085A98">
        <w:rPr>
          <w:rStyle w:val="FootnoteReference"/>
          <w:rFonts w:asciiTheme="minorHAnsi" w:hAnsiTheme="minorHAnsi"/>
          <w:noProof w:val="0"/>
          <w:sz w:val="22"/>
          <w:lang w:val="en-GB"/>
        </w:rPr>
        <w:footnoteReference w:id="52"/>
      </w:r>
      <w:r w:rsidRPr="00085A98">
        <w:rPr>
          <w:rFonts w:asciiTheme="minorHAnsi" w:hAnsiTheme="minorHAnsi"/>
          <w:noProof w:val="0"/>
          <w:sz w:val="22"/>
          <w:lang w:val="en-GB"/>
        </w:rPr>
        <w:t xml:space="preserve">, capacity amongst national and regional enforcement agencies will be increased, there will be greater awareness of the importance of reducing the use of wildlife products, and enhanced high-level political will to act. A nation-wide system for monitoring wildlife trade and wildlife crime cases will be established for the first time and operationalised. The Indonesian state and people will benefit economically while the globally significant wildlife of Indonesia, such as rhinos and tigers, will be lifted from the threat of extinction caused by unsustainable exploitation. </w:t>
      </w:r>
    </w:p>
    <w:p w14:paraId="13797E4A" w14:textId="77777777" w:rsidR="007F413A" w:rsidRPr="00085A98" w:rsidRDefault="007F413A" w:rsidP="00A20A70">
      <w:pPr>
        <w:pStyle w:val="NumberedParas"/>
        <w:numPr>
          <w:ilvl w:val="0"/>
          <w:numId w:val="0"/>
        </w:numPr>
        <w:rPr>
          <w:rFonts w:asciiTheme="minorHAnsi" w:hAnsiTheme="minorHAnsi"/>
          <w:noProof w:val="0"/>
          <w:sz w:val="22"/>
          <w:lang w:val="en-GB"/>
        </w:rPr>
      </w:pPr>
    </w:p>
    <w:p w14:paraId="0470505F" w14:textId="77777777" w:rsidR="007F413A" w:rsidRPr="00085A98" w:rsidRDefault="007F413A" w:rsidP="00A20A70">
      <w:pPr>
        <w:pStyle w:val="NumberedParas"/>
        <w:ind w:left="426" w:hanging="426"/>
        <w:rPr>
          <w:rFonts w:asciiTheme="minorHAnsi" w:eastAsia="MS Mincho" w:hAnsiTheme="minorHAnsi"/>
          <w:sz w:val="22"/>
        </w:rPr>
      </w:pPr>
      <w:r w:rsidRPr="00085A98">
        <w:rPr>
          <w:rFonts w:asciiTheme="minorHAnsi" w:eastAsia="MS Mincho" w:hAnsiTheme="minorHAnsi"/>
          <w:sz w:val="22"/>
        </w:rPr>
        <w:t>Indonesia is one of the world’s top 10 ‘megadiverse’ countries and the largest supplier of wildlife products in Asia, both ‘legal’ and illegal</w:t>
      </w:r>
      <w:r w:rsidRPr="00085A98">
        <w:rPr>
          <w:rStyle w:val="FootnoteReference"/>
          <w:rFonts w:asciiTheme="minorHAnsi" w:eastAsia="MS Mincho" w:hAnsiTheme="minorHAnsi"/>
          <w:sz w:val="22"/>
        </w:rPr>
        <w:footnoteReference w:id="53"/>
      </w:r>
      <w:r w:rsidRPr="00085A98">
        <w:rPr>
          <w:rFonts w:asciiTheme="minorHAnsi" w:eastAsia="MS Mincho" w:hAnsiTheme="minorHAnsi"/>
          <w:sz w:val="22"/>
        </w:rPr>
        <w:t xml:space="preserve">. Despite having only 1.3% of the world’s land surface, Indonesia supports 12% of the world’s mammals, 7.3% of the world’s amphibians and reptiles, and 17% of the world’s birds. Of these, 1,246 species of fauna </w:t>
      </w:r>
      <w:r w:rsidRPr="00085A98">
        <w:rPr>
          <w:rFonts w:asciiTheme="minorHAnsi" w:eastAsia="MS Mincho" w:hAnsiTheme="minorHAnsi"/>
          <w:sz w:val="22"/>
        </w:rPr>
        <w:lastRenderedPageBreak/>
        <w:t>and flora are globally threatened</w:t>
      </w:r>
      <w:r w:rsidRPr="00085A98">
        <w:rPr>
          <w:rStyle w:val="FootnoteReference"/>
          <w:rFonts w:asciiTheme="minorHAnsi" w:eastAsia="MS Mincho" w:hAnsiTheme="minorHAnsi"/>
          <w:sz w:val="22"/>
        </w:rPr>
        <w:footnoteReference w:id="54"/>
      </w:r>
      <w:r w:rsidRPr="00085A98">
        <w:rPr>
          <w:rFonts w:asciiTheme="minorHAnsi" w:eastAsia="MS Mincho" w:hAnsiTheme="minorHAnsi"/>
          <w:sz w:val="22"/>
        </w:rPr>
        <w:t>, the fourth most of any nation, including mammals (186 species, more than any other country in the world), birds (131 species, second highest in the world), amphibians and reptiles (64 species), fish (149 species), molluscs and other invertebrates (290 species), and plants (426 species).</w:t>
      </w:r>
    </w:p>
    <w:p w14:paraId="63C80B73" w14:textId="77777777" w:rsidR="007F413A" w:rsidRPr="00085A98" w:rsidRDefault="007F413A" w:rsidP="00A20A70">
      <w:pPr>
        <w:pStyle w:val="NumberedParas"/>
        <w:numPr>
          <w:ilvl w:val="0"/>
          <w:numId w:val="0"/>
        </w:numPr>
        <w:rPr>
          <w:rFonts w:asciiTheme="minorHAnsi" w:eastAsia="MS Mincho" w:hAnsiTheme="minorHAnsi"/>
          <w:noProof w:val="0"/>
          <w:sz w:val="22"/>
          <w:lang w:val="en-GB"/>
        </w:rPr>
      </w:pPr>
    </w:p>
    <w:p w14:paraId="0C6C2ACC" w14:textId="77777777" w:rsidR="007F413A" w:rsidRPr="00085A98" w:rsidRDefault="007F413A" w:rsidP="00A20A70">
      <w:pPr>
        <w:pStyle w:val="NumberedParas"/>
        <w:rPr>
          <w:rFonts w:asciiTheme="minorHAnsi" w:hAnsiTheme="minorHAnsi"/>
          <w:noProof w:val="0"/>
          <w:sz w:val="22"/>
          <w:lang w:val="en-GB"/>
        </w:rPr>
      </w:pPr>
      <w:r w:rsidRPr="00085A98">
        <w:rPr>
          <w:rFonts w:asciiTheme="minorHAnsi" w:hAnsiTheme="minorHAnsi"/>
          <w:sz w:val="22"/>
          <w:lang w:val="en-GB"/>
        </w:rPr>
        <w:t xml:space="preserve">Within Indonesia, one of the major causes of species decline, particularly for about one-third of bird and mammal species and all species of reptiles, is over-exploitation. Across the archipelago, key species including tiger, rhino, elephant, at least 14 primate species including orang-utan, birds, bears, orchids, marine and freshwater fish, turtles, fragrant timber (agarwood), pangolins, coral, snakes, bats, sharks, and rodents are being hunted and traded in enormous volumes. Illegal wildlife trade is the preeminent threat (along with habitat loss) to Sumatran Rhinoceros (Critically Endangered; population 100-120 individuals), Sumatran Tigers (Critically Endangered; 650 individuals), Asian Elephants (Endangered) and Sunda Pangolin (Critically Endangered). </w:t>
      </w:r>
      <w:r w:rsidRPr="00085A98">
        <w:rPr>
          <w:rFonts w:asciiTheme="minorHAnsi" w:hAnsiTheme="minorHAnsi"/>
          <w:noProof w:val="0"/>
          <w:sz w:val="22"/>
          <w:lang w:val="en-GB"/>
        </w:rPr>
        <w:t>The small populations and low reproductive rate of many of these species places them at particular risk of local and/or global extinction in the face of such targeted, pervasive and increasingly intense exploitation.</w:t>
      </w:r>
    </w:p>
    <w:p w14:paraId="2CB29CCB" w14:textId="77777777" w:rsidR="007F413A" w:rsidRPr="00085A98" w:rsidRDefault="007F413A" w:rsidP="00A20A70">
      <w:pPr>
        <w:pStyle w:val="ListParagraph"/>
        <w:rPr>
          <w:rFonts w:asciiTheme="minorHAnsi" w:hAnsiTheme="minorHAnsi"/>
          <w:sz w:val="22"/>
          <w:szCs w:val="22"/>
          <w:lang w:val="en-GB"/>
        </w:rPr>
      </w:pPr>
    </w:p>
    <w:p w14:paraId="5B35D290" w14:textId="77777777" w:rsidR="007F413A" w:rsidRPr="00085A98" w:rsidRDefault="007F413A" w:rsidP="00A20A70">
      <w:pPr>
        <w:pStyle w:val="NumberedParas"/>
        <w:rPr>
          <w:rFonts w:asciiTheme="minorHAnsi" w:hAnsiTheme="minorHAnsi"/>
          <w:noProof w:val="0"/>
          <w:sz w:val="22"/>
          <w:lang w:val="en-GB"/>
        </w:rPr>
      </w:pPr>
      <w:r w:rsidRPr="00085A98">
        <w:rPr>
          <w:rFonts w:asciiTheme="minorHAnsi" w:hAnsiTheme="minorHAnsi"/>
          <w:noProof w:val="0"/>
          <w:sz w:val="22"/>
          <w:lang w:val="en-GB"/>
        </w:rPr>
        <w:t>Due to its geographic setting and status as a major trading nation, Indonesia is a large source, destination and transit point for smuggling and laundering of wildlife, such as African ivory. The consequence of the unsustainable trade is a massive threat to globally important wildlife. The value of the illegal trade in Indonesia alone is estimated at up to US$ 1 billion per year. Factoring in the unsustainable legal trade, the value significantly increases, translating into an enormous economic, environmental, and social loss.</w:t>
      </w:r>
    </w:p>
    <w:p w14:paraId="3ADBCEB5" w14:textId="77777777" w:rsidR="007F413A" w:rsidRPr="00085A98" w:rsidRDefault="007F413A" w:rsidP="00A20A70">
      <w:pPr>
        <w:pStyle w:val="ListParagraph"/>
        <w:rPr>
          <w:rFonts w:asciiTheme="minorHAnsi" w:hAnsiTheme="minorHAnsi"/>
          <w:sz w:val="22"/>
          <w:szCs w:val="22"/>
          <w:lang w:val="en-GB"/>
        </w:rPr>
      </w:pPr>
    </w:p>
    <w:p w14:paraId="1D95BAEA" w14:textId="77777777" w:rsidR="007F413A" w:rsidRPr="0018524C" w:rsidRDefault="007F413A" w:rsidP="00A20A70">
      <w:pPr>
        <w:pStyle w:val="NumberedParas"/>
        <w:ind w:left="426" w:hanging="426"/>
        <w:rPr>
          <w:rFonts w:asciiTheme="minorHAnsi" w:hAnsiTheme="minorHAnsi"/>
          <w:sz w:val="22"/>
        </w:rPr>
      </w:pPr>
      <w:r w:rsidRPr="0018524C">
        <w:rPr>
          <w:rFonts w:asciiTheme="minorHAnsi" w:hAnsiTheme="minorHAnsi"/>
          <w:noProof w:val="0"/>
          <w:sz w:val="22"/>
          <w:lang w:val="en-GB"/>
        </w:rPr>
        <w:t xml:space="preserve">Capture for the pet trade is the primary threat category for </w:t>
      </w:r>
      <w:r w:rsidRPr="0018524C">
        <w:rPr>
          <w:rFonts w:asciiTheme="minorHAnsi" w:hAnsiTheme="minorHAnsi"/>
          <w:noProof w:val="0"/>
          <w:sz w:val="22"/>
        </w:rPr>
        <w:t>34 bird species in Asia and is a major problem for several threatened birds in Indonesia</w:t>
      </w:r>
      <w:r w:rsidRPr="0018524C">
        <w:rPr>
          <w:rStyle w:val="FootnoteReference"/>
          <w:rFonts w:asciiTheme="minorHAnsi" w:hAnsiTheme="minorHAnsi"/>
          <w:noProof w:val="0"/>
          <w:sz w:val="22"/>
        </w:rPr>
        <w:footnoteReference w:id="55"/>
      </w:r>
      <w:r w:rsidRPr="0018524C">
        <w:rPr>
          <w:rFonts w:asciiTheme="minorHAnsi" w:hAnsiTheme="minorHAnsi"/>
          <w:noProof w:val="0"/>
          <w:sz w:val="22"/>
        </w:rPr>
        <w:t xml:space="preserve">, where protected species are also traded. </w:t>
      </w:r>
      <w:r w:rsidRPr="0018524C">
        <w:rPr>
          <w:rFonts w:asciiTheme="minorHAnsi" w:hAnsiTheme="minorHAnsi"/>
          <w:sz w:val="22"/>
        </w:rPr>
        <w:t>Key species of concern include the Helmeted Hornbill (</w:t>
      </w:r>
      <w:r w:rsidRPr="0018524C">
        <w:rPr>
          <w:rFonts w:asciiTheme="minorHAnsi" w:hAnsiTheme="minorHAnsi"/>
          <w:i/>
          <w:sz w:val="22"/>
        </w:rPr>
        <w:t xml:space="preserve">Rhinoplax vigil), </w:t>
      </w:r>
      <w:r w:rsidRPr="0018524C">
        <w:rPr>
          <w:rFonts w:asciiTheme="minorHAnsi" w:hAnsiTheme="minorHAnsi"/>
          <w:sz w:val="22"/>
        </w:rPr>
        <w:t>numerous species of songbirds, and many parrot species.</w:t>
      </w:r>
      <w:r w:rsidRPr="0018524C">
        <w:rPr>
          <w:sz w:val="22"/>
        </w:rPr>
        <w:t xml:space="preserve"> </w:t>
      </w:r>
      <w:r w:rsidRPr="0018524C">
        <w:rPr>
          <w:rFonts w:asciiTheme="minorHAnsi" w:hAnsiTheme="minorHAnsi"/>
          <w:sz w:val="22"/>
        </w:rPr>
        <w:t>Populations of the Critically Endangered Helmeted Hornbill have been in serious decline, partly due to habitat destruction but mainly due to intense poaching for their beak ivory, also known as ‘red ivory’. In China, Helmeted Hornbill beaks are traded and processed through the same carving industries as elephant and rhino ivory, and sold in shops as luxury products, namely jewellery and decorative ornaments. With prices in China estimated at RMB40 per gram (USD 6.400 per kg), it commands an estimated five times the average price of black market elephant  ivory by weight</w:t>
      </w:r>
      <w:r w:rsidRPr="0018524C">
        <w:rPr>
          <w:rStyle w:val="FootnoteReference"/>
          <w:rFonts w:asciiTheme="minorHAnsi" w:hAnsiTheme="minorHAnsi"/>
          <w:sz w:val="22"/>
        </w:rPr>
        <w:footnoteReference w:id="56"/>
      </w:r>
      <w:r w:rsidRPr="0018524C">
        <w:rPr>
          <w:rFonts w:asciiTheme="minorHAnsi" w:hAnsiTheme="minorHAnsi"/>
          <w:sz w:val="22"/>
        </w:rPr>
        <w:t>, and is seen in some areas as a more ‘prestige’ product.</w:t>
      </w:r>
    </w:p>
    <w:p w14:paraId="14306F96" w14:textId="77777777" w:rsidR="007F413A" w:rsidRPr="0018524C" w:rsidRDefault="007F413A" w:rsidP="00A20A70">
      <w:pPr>
        <w:pStyle w:val="NumberedParas"/>
        <w:numPr>
          <w:ilvl w:val="0"/>
          <w:numId w:val="0"/>
        </w:numPr>
        <w:ind w:left="426" w:hanging="426"/>
        <w:rPr>
          <w:rFonts w:asciiTheme="minorHAnsi" w:hAnsiTheme="minorHAnsi"/>
          <w:sz w:val="22"/>
        </w:rPr>
      </w:pPr>
    </w:p>
    <w:p w14:paraId="21359966" w14:textId="77777777" w:rsidR="007F413A" w:rsidRPr="0018524C" w:rsidRDefault="007F413A" w:rsidP="00A20A70">
      <w:pPr>
        <w:pStyle w:val="NumberedParas"/>
        <w:ind w:left="426" w:hanging="426"/>
        <w:rPr>
          <w:rFonts w:asciiTheme="minorHAnsi" w:hAnsiTheme="minorHAnsi"/>
          <w:sz w:val="22"/>
        </w:rPr>
      </w:pPr>
      <w:r w:rsidRPr="0018524C">
        <w:rPr>
          <w:rFonts w:asciiTheme="minorHAnsi" w:hAnsiTheme="minorHAnsi"/>
          <w:sz w:val="22"/>
        </w:rPr>
        <w:t>Of Indonesia’s 85 parrot species, 14 are classified as threatened. One of the regions with many parrot species is Wallacea which includes Sulawesi, Nusa Tenggara, and the Maluku Islands where trapping for domestic and international trade, combined with habitat loss has resulted in local extinctions for some species. These include the Critically Endangered Yellow-crested Cockatoo (</w:t>
      </w:r>
      <w:r w:rsidRPr="0018524C">
        <w:rPr>
          <w:rFonts w:asciiTheme="minorHAnsi" w:hAnsiTheme="minorHAnsi"/>
          <w:i/>
          <w:sz w:val="22"/>
        </w:rPr>
        <w:t>Cacatua sulphurea</w:t>
      </w:r>
      <w:r w:rsidRPr="0018524C">
        <w:rPr>
          <w:rFonts w:asciiTheme="minorHAnsi" w:hAnsiTheme="minorHAnsi"/>
          <w:sz w:val="22"/>
        </w:rPr>
        <w:t>)</w:t>
      </w:r>
      <w:r w:rsidRPr="0018524C">
        <w:rPr>
          <w:rFonts w:asciiTheme="minorHAnsi" w:hAnsiTheme="minorHAnsi"/>
          <w:i/>
          <w:sz w:val="22"/>
        </w:rPr>
        <w:t xml:space="preserve">, </w:t>
      </w:r>
      <w:r w:rsidRPr="0018524C">
        <w:rPr>
          <w:rFonts w:asciiTheme="minorHAnsi" w:hAnsiTheme="minorHAnsi"/>
          <w:sz w:val="22"/>
        </w:rPr>
        <w:t>Vulnerable</w:t>
      </w:r>
      <w:r w:rsidRPr="0018524C">
        <w:rPr>
          <w:rFonts w:asciiTheme="minorHAnsi" w:hAnsiTheme="minorHAnsi"/>
          <w:i/>
          <w:sz w:val="22"/>
        </w:rPr>
        <w:t xml:space="preserve"> </w:t>
      </w:r>
      <w:r w:rsidRPr="0018524C">
        <w:rPr>
          <w:rFonts w:asciiTheme="minorHAnsi" w:hAnsiTheme="minorHAnsi"/>
          <w:sz w:val="22"/>
        </w:rPr>
        <w:t>Salmon-crested Cockatoo (</w:t>
      </w:r>
      <w:r w:rsidRPr="0018524C">
        <w:rPr>
          <w:rFonts w:asciiTheme="minorHAnsi" w:hAnsiTheme="minorHAnsi"/>
          <w:i/>
          <w:sz w:val="22"/>
        </w:rPr>
        <w:t>Cacatua moluccensis</w:t>
      </w:r>
      <w:r w:rsidRPr="0018524C">
        <w:rPr>
          <w:rFonts w:asciiTheme="minorHAnsi" w:hAnsiTheme="minorHAnsi"/>
          <w:sz w:val="22"/>
        </w:rPr>
        <w:t>)</w:t>
      </w:r>
      <w:r w:rsidRPr="0018524C">
        <w:rPr>
          <w:rFonts w:asciiTheme="minorHAnsi" w:hAnsiTheme="minorHAnsi"/>
          <w:i/>
          <w:sz w:val="22"/>
        </w:rPr>
        <w:t xml:space="preserve">, </w:t>
      </w:r>
      <w:r w:rsidRPr="0018524C">
        <w:rPr>
          <w:rFonts w:asciiTheme="minorHAnsi" w:hAnsiTheme="minorHAnsi"/>
          <w:sz w:val="22"/>
        </w:rPr>
        <w:t>Endangered</w:t>
      </w:r>
      <w:r w:rsidRPr="0018524C">
        <w:rPr>
          <w:rFonts w:asciiTheme="minorHAnsi" w:hAnsiTheme="minorHAnsi"/>
          <w:i/>
          <w:sz w:val="22"/>
        </w:rPr>
        <w:t xml:space="preserve"> </w:t>
      </w:r>
      <w:r w:rsidRPr="0018524C">
        <w:rPr>
          <w:rFonts w:asciiTheme="minorHAnsi" w:hAnsiTheme="minorHAnsi"/>
          <w:sz w:val="22"/>
        </w:rPr>
        <w:t>Red-and-blue Lory (</w:t>
      </w:r>
      <w:r w:rsidRPr="0018524C">
        <w:rPr>
          <w:rFonts w:asciiTheme="minorHAnsi" w:hAnsiTheme="minorHAnsi"/>
          <w:i/>
          <w:sz w:val="22"/>
        </w:rPr>
        <w:t>Eos histrio</w:t>
      </w:r>
      <w:r w:rsidRPr="0018524C">
        <w:rPr>
          <w:rFonts w:asciiTheme="minorHAnsi" w:hAnsiTheme="minorHAnsi"/>
          <w:sz w:val="22"/>
        </w:rPr>
        <w:t>), and the Vulnerable Chattering Lory (</w:t>
      </w:r>
      <w:r w:rsidRPr="0018524C">
        <w:rPr>
          <w:rFonts w:asciiTheme="minorHAnsi" w:hAnsiTheme="minorHAnsi"/>
          <w:i/>
          <w:sz w:val="22"/>
        </w:rPr>
        <w:t>Lorius garulus</w:t>
      </w:r>
      <w:r w:rsidRPr="0018524C">
        <w:rPr>
          <w:rFonts w:asciiTheme="minorHAnsi" w:hAnsiTheme="minorHAnsi"/>
          <w:sz w:val="22"/>
        </w:rPr>
        <w:t xml:space="preserve">). </w:t>
      </w:r>
    </w:p>
    <w:p w14:paraId="204A919C" w14:textId="77777777" w:rsidR="007F413A" w:rsidRPr="0018524C" w:rsidRDefault="007F413A" w:rsidP="00A20A70">
      <w:pPr>
        <w:pStyle w:val="ListParagraph"/>
        <w:rPr>
          <w:rFonts w:asciiTheme="minorHAnsi" w:hAnsiTheme="minorHAnsi"/>
          <w:sz w:val="22"/>
          <w:szCs w:val="22"/>
          <w:highlight w:val="yellow"/>
          <w:lang w:val="en-GB"/>
        </w:rPr>
      </w:pPr>
    </w:p>
    <w:p w14:paraId="67C0BFF2" w14:textId="77777777" w:rsidR="007F413A" w:rsidRPr="0018524C" w:rsidRDefault="007F413A" w:rsidP="00A20A70">
      <w:pPr>
        <w:pStyle w:val="NumberedParas"/>
        <w:rPr>
          <w:rFonts w:asciiTheme="minorHAnsi" w:hAnsiTheme="minorHAnsi"/>
          <w:sz w:val="22"/>
        </w:rPr>
      </w:pPr>
      <w:r w:rsidRPr="0018524C">
        <w:rPr>
          <w:rFonts w:asciiTheme="minorHAnsi" w:hAnsiTheme="minorHAnsi"/>
          <w:sz w:val="22"/>
          <w:lang w:val="en-GB"/>
        </w:rPr>
        <w:t xml:space="preserve">Evidence points to the decline of formerly common species which are legally traded domestically in Indonesia, such as the White-rumped Shama and Straw-headed Bulbul, which have declined to near extinction inside otherwise stable national parks. Such trade does not </w:t>
      </w:r>
      <w:r w:rsidRPr="0018524C">
        <w:rPr>
          <w:rFonts w:asciiTheme="minorHAnsi" w:hAnsiTheme="minorHAnsi"/>
          <w:sz w:val="22"/>
        </w:rPr>
        <w:t>just affect species directly; removal of important ecological components can undermine the whole integrity of an ecosystem. This is particularly amplified when the species removed plays a ‘keystone’ role in an ecosystem.</w:t>
      </w:r>
    </w:p>
    <w:p w14:paraId="6890A28B" w14:textId="77777777" w:rsidR="007F413A" w:rsidRPr="0018524C" w:rsidRDefault="007F413A" w:rsidP="00A20A70">
      <w:pPr>
        <w:pStyle w:val="ListParagraph"/>
        <w:rPr>
          <w:rFonts w:asciiTheme="minorHAnsi" w:hAnsiTheme="minorHAnsi"/>
          <w:sz w:val="22"/>
          <w:szCs w:val="22"/>
        </w:rPr>
      </w:pPr>
    </w:p>
    <w:p w14:paraId="0FB8A376" w14:textId="77777777" w:rsidR="007F413A" w:rsidRPr="0018524C" w:rsidRDefault="007F413A" w:rsidP="00A20A70">
      <w:pPr>
        <w:pStyle w:val="NumberedParas"/>
        <w:rPr>
          <w:rFonts w:asciiTheme="minorHAnsi" w:hAnsiTheme="minorHAnsi"/>
          <w:sz w:val="22"/>
        </w:rPr>
      </w:pPr>
      <w:r w:rsidRPr="0018524C">
        <w:rPr>
          <w:rFonts w:asciiTheme="minorHAnsi" w:hAnsiTheme="minorHAnsi"/>
          <w:sz w:val="22"/>
        </w:rPr>
        <w:lastRenderedPageBreak/>
        <w:t>Reptiles (Squamata, Crocodilia, Testudines) are among the most intensively harvested vertebrates for international export from Indonesia; extremely large volumes are traded both legally and illegally to supply the global demand for pets, traditional medicines, skins and food</w:t>
      </w:r>
      <w:r w:rsidRPr="0018524C">
        <w:rPr>
          <w:rStyle w:val="FootnoteReference"/>
          <w:rFonts w:asciiTheme="minorHAnsi" w:hAnsiTheme="minorHAnsi"/>
          <w:sz w:val="22"/>
        </w:rPr>
        <w:footnoteReference w:id="57"/>
      </w:r>
      <w:r w:rsidRPr="0018524C">
        <w:rPr>
          <w:rFonts w:asciiTheme="minorHAnsi" w:hAnsiTheme="minorHAnsi"/>
          <w:sz w:val="22"/>
        </w:rPr>
        <w:t>. There are at least 14 species of testudines, 22 species of squamatas, and 2 species of crocodilian poached and traded in Indonesia. Decline in many of these species groups is due largely to overexploitation, together with habitat degradation and loss</w:t>
      </w:r>
      <w:r w:rsidRPr="0018524C">
        <w:rPr>
          <w:rStyle w:val="FootnoteReference"/>
          <w:rFonts w:asciiTheme="minorHAnsi" w:hAnsiTheme="minorHAnsi"/>
          <w:sz w:val="22"/>
        </w:rPr>
        <w:footnoteReference w:id="58"/>
      </w:r>
      <w:r w:rsidRPr="0018524C">
        <w:rPr>
          <w:rFonts w:asciiTheme="minorHAnsi" w:hAnsiTheme="minorHAnsi"/>
          <w:sz w:val="22"/>
        </w:rPr>
        <w:t>.</w:t>
      </w:r>
    </w:p>
    <w:p w14:paraId="3963AE19" w14:textId="77777777" w:rsidR="007F413A" w:rsidRPr="0018524C" w:rsidRDefault="007F413A" w:rsidP="00A20A70">
      <w:pPr>
        <w:pStyle w:val="ListParagraph"/>
        <w:rPr>
          <w:rFonts w:asciiTheme="minorHAnsi" w:hAnsiTheme="minorHAnsi"/>
          <w:sz w:val="22"/>
          <w:szCs w:val="22"/>
        </w:rPr>
      </w:pPr>
    </w:p>
    <w:p w14:paraId="401AD2D1" w14:textId="77777777" w:rsidR="007F413A" w:rsidRPr="0018524C" w:rsidRDefault="007F413A" w:rsidP="00A20A70">
      <w:pPr>
        <w:pStyle w:val="NumberedParas"/>
        <w:ind w:left="426" w:hanging="426"/>
        <w:rPr>
          <w:rFonts w:asciiTheme="minorHAnsi" w:hAnsiTheme="minorHAnsi"/>
          <w:sz w:val="22"/>
        </w:rPr>
      </w:pPr>
      <w:r w:rsidRPr="0018524C">
        <w:rPr>
          <w:rFonts w:asciiTheme="minorHAnsi" w:hAnsiTheme="minorHAnsi"/>
          <w:sz w:val="22"/>
          <w:lang w:val="en-GB"/>
        </w:rPr>
        <w:t xml:space="preserve">Marine fish are a key source of subsistence and revenue across the Indonesian archipelago. Among them, manta rays, sawfish and sharks are large charismatic fish subject to international trade, with manta rays and sawfish being nationally protected. All sawfish species are globally Endangered or Critically Endangered. </w:t>
      </w:r>
      <w:r w:rsidRPr="0018524C">
        <w:rPr>
          <w:rFonts w:asciiTheme="minorHAnsi" w:hAnsiTheme="minorHAnsi"/>
          <w:sz w:val="22"/>
        </w:rPr>
        <w:t>The characteristic toothed rostrum of sawfishes in combination with their shallow-water distribution, makes them extremely susceptible to entanglement in fishing gear particularly gillnets and trawl nets. Sawfishes were once found throughout the coastal and inshore regions of the tropical Atlantic, Pacific, and Indian Oceans; they were historically present in 90 countries and overseas territories</w:t>
      </w:r>
      <w:r w:rsidRPr="0018524C">
        <w:rPr>
          <w:rStyle w:val="FootnoteReference"/>
          <w:rFonts w:asciiTheme="minorHAnsi" w:hAnsiTheme="minorHAnsi"/>
          <w:sz w:val="22"/>
        </w:rPr>
        <w:footnoteReference w:id="59"/>
      </w:r>
      <w:r w:rsidRPr="0018524C">
        <w:rPr>
          <w:rFonts w:asciiTheme="minorHAnsi" w:hAnsiTheme="minorHAnsi"/>
          <w:sz w:val="22"/>
        </w:rPr>
        <w:t xml:space="preserve">. </w:t>
      </w:r>
      <w:r w:rsidRPr="0018524C">
        <w:rPr>
          <w:rFonts w:asciiTheme="minorHAnsi" w:hAnsiTheme="minorHAnsi"/>
          <w:b/>
          <w:bCs/>
          <w:i/>
          <w:sz w:val="22"/>
        </w:rPr>
        <w:t xml:space="preserve"> </w:t>
      </w:r>
      <w:r w:rsidRPr="0018524C">
        <w:rPr>
          <w:rFonts w:asciiTheme="minorHAnsi" w:hAnsiTheme="minorHAnsi"/>
          <w:sz w:val="22"/>
        </w:rPr>
        <w:t xml:space="preserve">Sawfishes are used for a range of products, many of which are of unusually high value even at the first point of sale by fishers. The fins from a large sawfish are highly prized for Asian shark fin soup. A set of sawfish fins can sell for several thousand dollars, making them among the most valuable marine fish products. Sawfish rostra have long been traded as curios and for other purposes, including currently on internet auction sites. </w:t>
      </w:r>
    </w:p>
    <w:p w14:paraId="60167EAE" w14:textId="77777777" w:rsidR="007F413A" w:rsidRPr="0018524C" w:rsidRDefault="007F413A" w:rsidP="00A20A70">
      <w:pPr>
        <w:pStyle w:val="ListParagraph"/>
        <w:ind w:left="426" w:hanging="426"/>
        <w:rPr>
          <w:rFonts w:asciiTheme="minorHAnsi" w:hAnsiTheme="minorHAnsi"/>
          <w:sz w:val="22"/>
          <w:szCs w:val="22"/>
        </w:rPr>
      </w:pPr>
    </w:p>
    <w:p w14:paraId="5A06C27C" w14:textId="77777777" w:rsidR="007F413A" w:rsidRPr="0018524C" w:rsidRDefault="007F413A" w:rsidP="00A20A70">
      <w:pPr>
        <w:pStyle w:val="NumberedParas"/>
        <w:ind w:left="426" w:hanging="426"/>
        <w:rPr>
          <w:rFonts w:asciiTheme="minorHAnsi" w:hAnsiTheme="minorHAnsi"/>
          <w:sz w:val="22"/>
        </w:rPr>
      </w:pPr>
      <w:r w:rsidRPr="0018524C">
        <w:rPr>
          <w:rFonts w:asciiTheme="minorHAnsi" w:hAnsiTheme="minorHAnsi"/>
          <w:sz w:val="22"/>
        </w:rPr>
        <w:t>Sharks are landed and sold in domestic Indonesian markets and contribute to subsistence requirements in some coastal communities. However, international demand for shark meat, and particularly shark fins, is the driving force behind most shark landings. The high prices for some shark meat, for example spiny dogfish and porbeagle, as well as the premium prices paid for shark fins has prompted the increased targeting of some shark species and the increased retention of sharks taken as bycatch</w:t>
      </w:r>
      <w:r w:rsidRPr="0018524C">
        <w:rPr>
          <w:rStyle w:val="FootnoteReference"/>
          <w:rFonts w:asciiTheme="minorHAnsi" w:hAnsiTheme="minorHAnsi"/>
          <w:sz w:val="22"/>
        </w:rPr>
        <w:footnoteReference w:id="60"/>
      </w:r>
      <w:r w:rsidRPr="0018524C">
        <w:rPr>
          <w:rFonts w:asciiTheme="minorHAnsi" w:hAnsiTheme="minorHAnsi"/>
          <w:sz w:val="22"/>
        </w:rPr>
        <w:t>. Indonesia’s average annual reported shark catch between 2000-2010 was 106,288 tonnes representing 13.1% of reported global catch. According to FAO data, Indonesia catches more sharks than any other country in the world</w:t>
      </w:r>
      <w:r w:rsidRPr="0018524C">
        <w:rPr>
          <w:rStyle w:val="FootnoteReference"/>
          <w:rFonts w:asciiTheme="minorHAnsi" w:hAnsiTheme="minorHAnsi"/>
          <w:sz w:val="22"/>
        </w:rPr>
        <w:footnoteReference w:id="61"/>
      </w:r>
      <w:r w:rsidRPr="0018524C">
        <w:rPr>
          <w:rFonts w:asciiTheme="minorHAnsi" w:hAnsiTheme="minorHAnsi"/>
          <w:sz w:val="22"/>
        </w:rPr>
        <w:t xml:space="preserve">. Some shark species recognized as globally threatened are included in this trade, including the Vulnerable Whale Shark </w:t>
      </w:r>
      <w:r w:rsidRPr="0018524C">
        <w:rPr>
          <w:rFonts w:asciiTheme="minorHAnsi" w:hAnsiTheme="minorHAnsi"/>
          <w:i/>
          <w:sz w:val="22"/>
        </w:rPr>
        <w:t>Rhincodon typus</w:t>
      </w:r>
      <w:r w:rsidRPr="0018524C">
        <w:rPr>
          <w:rFonts w:asciiTheme="minorHAnsi" w:hAnsiTheme="minorHAnsi"/>
          <w:sz w:val="22"/>
        </w:rPr>
        <w:t xml:space="preserve"> and Endangered Scalloped Hammerhead </w:t>
      </w:r>
      <w:r w:rsidRPr="0018524C">
        <w:rPr>
          <w:rFonts w:asciiTheme="minorHAnsi" w:hAnsiTheme="minorHAnsi"/>
          <w:i/>
          <w:sz w:val="22"/>
        </w:rPr>
        <w:t xml:space="preserve">Sphyrna lewini. </w:t>
      </w:r>
      <w:r w:rsidRPr="0018524C">
        <w:rPr>
          <w:rFonts w:asciiTheme="minorHAnsi" w:hAnsiTheme="minorHAnsi"/>
          <w:sz w:val="22"/>
        </w:rPr>
        <w:t xml:space="preserve">National efforts are underway to introduce new regulations on sharks designed to support sustainable use, however, these remain in the early stages. </w:t>
      </w:r>
    </w:p>
    <w:p w14:paraId="505FF0C1" w14:textId="77777777" w:rsidR="007F413A" w:rsidRPr="0018524C" w:rsidRDefault="007F413A" w:rsidP="00A20A70">
      <w:pPr>
        <w:pStyle w:val="NumberedParas"/>
        <w:numPr>
          <w:ilvl w:val="0"/>
          <w:numId w:val="0"/>
        </w:numPr>
        <w:rPr>
          <w:rFonts w:asciiTheme="minorHAnsi" w:hAnsiTheme="minorHAnsi"/>
          <w:sz w:val="22"/>
        </w:rPr>
      </w:pPr>
    </w:p>
    <w:p w14:paraId="0BA3F090" w14:textId="77777777" w:rsidR="007F413A" w:rsidRPr="0018524C" w:rsidRDefault="007F413A" w:rsidP="00A20A70">
      <w:pPr>
        <w:pStyle w:val="NumberedParas"/>
        <w:rPr>
          <w:rFonts w:asciiTheme="minorHAnsi" w:hAnsiTheme="minorHAnsi"/>
          <w:sz w:val="22"/>
        </w:rPr>
      </w:pPr>
      <w:r w:rsidRPr="0018524C">
        <w:rPr>
          <w:rFonts w:asciiTheme="minorHAnsi" w:hAnsiTheme="minorHAnsi"/>
          <w:sz w:val="22"/>
        </w:rPr>
        <w:t>Manta ray aggregations have been monitored and investigated in various locations around the world, including Indonesia. Some of these locations experience regular peaks in manta ray abundance, while others are only visited by the species seasonally, such as Komodo Marine Park, where long-term site fidelity by a part of the manta ray population has been reported</w:t>
      </w:r>
      <w:r w:rsidRPr="0018524C">
        <w:rPr>
          <w:rStyle w:val="FootnoteReference"/>
          <w:rFonts w:asciiTheme="minorHAnsi" w:hAnsiTheme="minorHAnsi"/>
          <w:sz w:val="22"/>
        </w:rPr>
        <w:footnoteReference w:id="62"/>
      </w:r>
      <w:r w:rsidRPr="0018524C">
        <w:rPr>
          <w:rFonts w:asciiTheme="minorHAnsi" w:hAnsiTheme="minorHAnsi"/>
          <w:sz w:val="22"/>
        </w:rPr>
        <w:t>. Mantas are targeted and also retained as valuable by catch to supply the international gill raker trade in Singapore, Hong Kong, Macao, Taiwan and Guangzhou, China. Some sharks teeth, and sawfish rostra are going to Bali and Mataram for handicrafts or souvenirs.</w:t>
      </w:r>
      <w:r w:rsidRPr="0018524C">
        <w:rPr>
          <w:rFonts w:asciiTheme="minorHAnsi" w:eastAsiaTheme="minorHAnsi" w:hAnsiTheme="minorHAnsi" w:cstheme="minorBidi"/>
          <w:noProof w:val="0"/>
          <w:sz w:val="22"/>
        </w:rPr>
        <w:t xml:space="preserve"> </w:t>
      </w:r>
      <w:r w:rsidRPr="0018524C">
        <w:rPr>
          <w:rFonts w:asciiTheme="minorHAnsi" w:hAnsiTheme="minorHAnsi"/>
          <w:sz w:val="22"/>
        </w:rPr>
        <w:t>Fresh products such as skin, meat, and entrails are typically sold within local markets</w:t>
      </w:r>
      <w:r w:rsidRPr="0018524C">
        <w:rPr>
          <w:rStyle w:val="FootnoteReference"/>
          <w:rFonts w:asciiTheme="minorHAnsi" w:hAnsiTheme="minorHAnsi"/>
          <w:sz w:val="22"/>
        </w:rPr>
        <w:footnoteReference w:id="63"/>
      </w:r>
      <w:r w:rsidRPr="0018524C">
        <w:rPr>
          <w:rFonts w:asciiTheme="minorHAnsi" w:hAnsiTheme="minorHAnsi"/>
          <w:sz w:val="22"/>
        </w:rPr>
        <w:t xml:space="preserve">. Both manta species occurring in Indonesia (Oceanic manta ray </w:t>
      </w:r>
      <w:r w:rsidRPr="0018524C">
        <w:rPr>
          <w:rFonts w:asciiTheme="minorHAnsi" w:hAnsiTheme="minorHAnsi"/>
          <w:i/>
          <w:sz w:val="22"/>
        </w:rPr>
        <w:t>Manta Birostris</w:t>
      </w:r>
      <w:r w:rsidRPr="0018524C">
        <w:rPr>
          <w:rFonts w:asciiTheme="minorHAnsi" w:hAnsiTheme="minorHAnsi"/>
          <w:sz w:val="22"/>
        </w:rPr>
        <w:t xml:space="preserve"> and Reef manta ray </w:t>
      </w:r>
      <w:r w:rsidRPr="0018524C">
        <w:rPr>
          <w:rFonts w:asciiTheme="minorHAnsi" w:hAnsiTheme="minorHAnsi"/>
          <w:i/>
          <w:sz w:val="22"/>
        </w:rPr>
        <w:t>Manta alfredi</w:t>
      </w:r>
      <w:r w:rsidRPr="0018524C">
        <w:rPr>
          <w:rFonts w:asciiTheme="minorHAnsi" w:hAnsiTheme="minorHAnsi"/>
          <w:sz w:val="22"/>
        </w:rPr>
        <w:t>) are globally Vulnerable.</w:t>
      </w:r>
    </w:p>
    <w:p w14:paraId="47640553" w14:textId="77777777" w:rsidR="007F413A" w:rsidRPr="0018524C" w:rsidRDefault="007F413A" w:rsidP="00351A8D">
      <w:pPr>
        <w:pStyle w:val="Heading4"/>
        <w:keepLines/>
        <w:widowControl/>
        <w:numPr>
          <w:ilvl w:val="3"/>
          <w:numId w:val="47"/>
        </w:numPr>
        <w:spacing w:before="200" w:after="0"/>
        <w:jc w:val="left"/>
        <w:rPr>
          <w:rFonts w:asciiTheme="minorHAnsi" w:hAnsiTheme="minorHAnsi"/>
          <w:sz w:val="22"/>
          <w:szCs w:val="22"/>
          <w:lang w:val="en-GB"/>
        </w:rPr>
      </w:pPr>
      <w:r w:rsidRPr="0018524C">
        <w:rPr>
          <w:rFonts w:asciiTheme="minorHAnsi" w:hAnsiTheme="minorHAnsi"/>
          <w:sz w:val="22"/>
          <w:szCs w:val="22"/>
          <w:lang w:val="en-GB"/>
        </w:rPr>
        <w:t>Institutional context</w:t>
      </w:r>
    </w:p>
    <w:p w14:paraId="632D1AC4" w14:textId="77777777" w:rsidR="007F413A" w:rsidRPr="0018524C" w:rsidRDefault="007F413A" w:rsidP="00A20A70">
      <w:pPr>
        <w:pStyle w:val="NumberedParas"/>
        <w:numPr>
          <w:ilvl w:val="0"/>
          <w:numId w:val="0"/>
        </w:numPr>
        <w:rPr>
          <w:rFonts w:asciiTheme="minorHAnsi" w:hAnsiTheme="minorHAnsi"/>
          <w:noProof w:val="0"/>
          <w:sz w:val="22"/>
          <w:lang w:val="en-GB"/>
        </w:rPr>
      </w:pPr>
    </w:p>
    <w:p w14:paraId="5468B455" w14:textId="77777777" w:rsidR="007F413A" w:rsidRPr="0018524C" w:rsidRDefault="007F413A" w:rsidP="00A20A70">
      <w:pPr>
        <w:pStyle w:val="NumberedParas"/>
        <w:numPr>
          <w:ilvl w:val="0"/>
          <w:numId w:val="0"/>
        </w:numPr>
        <w:ind w:left="360" w:hanging="360"/>
        <w:rPr>
          <w:rFonts w:asciiTheme="minorHAnsi" w:eastAsia="MS Mincho" w:hAnsiTheme="minorHAnsi"/>
          <w:sz w:val="22"/>
        </w:rPr>
      </w:pPr>
      <w:r w:rsidRPr="0018524C">
        <w:rPr>
          <w:rFonts w:asciiTheme="minorHAnsi" w:eastAsia="MS Mincho" w:hAnsiTheme="minorHAnsi"/>
          <w:b/>
          <w:sz w:val="22"/>
        </w:rPr>
        <w:lastRenderedPageBreak/>
        <w:t>Overarching Institutional Structure for Wildlife Crime Law Enforcement</w:t>
      </w:r>
    </w:p>
    <w:p w14:paraId="4FDB06A2" w14:textId="77777777" w:rsidR="007F413A" w:rsidRPr="0018524C" w:rsidRDefault="007F413A" w:rsidP="00A20A70">
      <w:pPr>
        <w:pStyle w:val="NumberedParas"/>
        <w:numPr>
          <w:ilvl w:val="0"/>
          <w:numId w:val="0"/>
        </w:numPr>
        <w:ind w:left="360"/>
        <w:rPr>
          <w:rFonts w:asciiTheme="minorHAnsi" w:eastAsia="MS Mincho" w:hAnsiTheme="minorHAnsi"/>
          <w:b/>
          <w:bCs/>
          <w:sz w:val="22"/>
        </w:rPr>
      </w:pPr>
    </w:p>
    <w:p w14:paraId="209A41F4" w14:textId="77777777" w:rsidR="007F413A" w:rsidRPr="0018524C" w:rsidRDefault="007F413A" w:rsidP="00A20A70">
      <w:pPr>
        <w:pStyle w:val="NumberedParas"/>
        <w:rPr>
          <w:rFonts w:asciiTheme="minorHAnsi" w:eastAsia="MS Mincho" w:hAnsiTheme="minorHAnsi"/>
          <w:sz w:val="22"/>
        </w:rPr>
      </w:pPr>
      <w:r w:rsidRPr="0018524C">
        <w:rPr>
          <w:rFonts w:asciiTheme="minorHAnsi" w:eastAsia="MS Mincho" w:hAnsiTheme="minorHAnsi"/>
          <w:sz w:val="22"/>
        </w:rPr>
        <w:t>According to an analysis by WCS</w:t>
      </w:r>
      <w:r w:rsidRPr="0018524C">
        <w:rPr>
          <w:rStyle w:val="FootnoteReference"/>
          <w:rFonts w:asciiTheme="minorHAnsi" w:eastAsia="MS Mincho" w:hAnsiTheme="minorHAnsi"/>
          <w:sz w:val="22"/>
        </w:rPr>
        <w:footnoteReference w:id="64"/>
      </w:r>
      <w:r w:rsidRPr="0018524C">
        <w:rPr>
          <w:rFonts w:asciiTheme="minorHAnsi" w:eastAsia="MS Mincho" w:hAnsiTheme="minorHAnsi"/>
          <w:sz w:val="22"/>
        </w:rPr>
        <w:t xml:space="preserve"> There are a number of institutions at the regency, provincial, and national levels, which are directly or indirectly involved in forest governance and wildlife crimes. These include:</w:t>
      </w:r>
    </w:p>
    <w:p w14:paraId="58E103F5" w14:textId="77777777" w:rsidR="007F413A" w:rsidRPr="0018524C" w:rsidRDefault="007F413A" w:rsidP="00A20A70">
      <w:pPr>
        <w:pStyle w:val="NumberedParas"/>
        <w:numPr>
          <w:ilvl w:val="0"/>
          <w:numId w:val="0"/>
        </w:numPr>
        <w:ind w:left="360"/>
        <w:rPr>
          <w:rFonts w:asciiTheme="minorHAnsi" w:eastAsia="MS Mincho" w:hAnsiTheme="minorHAnsi"/>
          <w:sz w:val="22"/>
        </w:rPr>
      </w:pPr>
    </w:p>
    <w:p w14:paraId="4B61B16F" w14:textId="77777777" w:rsidR="007F413A" w:rsidRPr="0018524C" w:rsidRDefault="007F413A" w:rsidP="00351A8D">
      <w:pPr>
        <w:pStyle w:val="NumberedParas"/>
        <w:numPr>
          <w:ilvl w:val="0"/>
          <w:numId w:val="68"/>
        </w:numPr>
        <w:rPr>
          <w:rFonts w:asciiTheme="minorHAnsi" w:eastAsia="MS Mincho" w:hAnsiTheme="minorHAnsi"/>
          <w:sz w:val="22"/>
        </w:rPr>
      </w:pPr>
      <w:r w:rsidRPr="0018524C">
        <w:rPr>
          <w:rFonts w:asciiTheme="minorHAnsi" w:eastAsia="MS Mincho" w:hAnsiTheme="minorHAnsi"/>
          <w:sz w:val="22"/>
        </w:rPr>
        <w:t>Law Enforcement: National Police, the Attorney General’s Office, Ministry of Justice, and Supreme Court (adjudication).</w:t>
      </w:r>
    </w:p>
    <w:p w14:paraId="7DE0CA95" w14:textId="77777777" w:rsidR="007F413A" w:rsidRPr="0018524C" w:rsidRDefault="007F413A" w:rsidP="00351A8D">
      <w:pPr>
        <w:pStyle w:val="NumberedParas"/>
        <w:numPr>
          <w:ilvl w:val="0"/>
          <w:numId w:val="68"/>
        </w:numPr>
        <w:rPr>
          <w:rFonts w:asciiTheme="minorHAnsi" w:eastAsia="MS Mincho" w:hAnsiTheme="minorHAnsi"/>
          <w:sz w:val="22"/>
        </w:rPr>
      </w:pPr>
      <w:r w:rsidRPr="0018524C">
        <w:rPr>
          <w:rFonts w:asciiTheme="minorHAnsi" w:eastAsia="MS Mincho" w:hAnsiTheme="minorHAnsi"/>
          <w:sz w:val="22"/>
        </w:rPr>
        <w:t>Environment and Forestry Sectors: MoEF, Provincial/Regency Forest Services, Provincial Natural Resources Conservation Agency (BKSDA), and Regional Environment Agencies</w:t>
      </w:r>
    </w:p>
    <w:p w14:paraId="33C8BF79" w14:textId="77777777" w:rsidR="007F413A" w:rsidRPr="0018524C" w:rsidRDefault="007F413A" w:rsidP="00351A8D">
      <w:pPr>
        <w:pStyle w:val="NumberedParas"/>
        <w:numPr>
          <w:ilvl w:val="0"/>
          <w:numId w:val="68"/>
        </w:numPr>
        <w:rPr>
          <w:rFonts w:asciiTheme="minorHAnsi" w:eastAsia="MS Mincho" w:hAnsiTheme="minorHAnsi"/>
          <w:sz w:val="22"/>
        </w:rPr>
      </w:pPr>
      <w:r w:rsidRPr="0018524C">
        <w:rPr>
          <w:rFonts w:asciiTheme="minorHAnsi" w:eastAsia="MS Mincho" w:hAnsiTheme="minorHAnsi"/>
          <w:sz w:val="22"/>
        </w:rPr>
        <w:t>Trade and Industry Institutions: Ministries of Industry and Trade, Customs and Excise, and Quarantine</w:t>
      </w:r>
    </w:p>
    <w:p w14:paraId="37665CD9" w14:textId="77777777" w:rsidR="007F413A" w:rsidRPr="0018524C" w:rsidRDefault="007F413A" w:rsidP="00351A8D">
      <w:pPr>
        <w:pStyle w:val="NumberedParas"/>
        <w:numPr>
          <w:ilvl w:val="0"/>
          <w:numId w:val="68"/>
        </w:numPr>
        <w:rPr>
          <w:rFonts w:asciiTheme="minorHAnsi" w:eastAsia="MS Mincho" w:hAnsiTheme="minorHAnsi"/>
          <w:sz w:val="22"/>
        </w:rPr>
      </w:pPr>
      <w:r w:rsidRPr="0018524C">
        <w:rPr>
          <w:rFonts w:asciiTheme="minorHAnsi" w:eastAsia="MS Mincho" w:hAnsiTheme="minorHAnsi"/>
          <w:sz w:val="22"/>
        </w:rPr>
        <w:t>Agriculture: Ministry of Agriculture, Ministry of Agrarian Affairs and Spatial Planning/National Land Agency</w:t>
      </w:r>
    </w:p>
    <w:p w14:paraId="6D04CD24" w14:textId="77777777" w:rsidR="007F413A" w:rsidRPr="0018524C" w:rsidRDefault="007F413A" w:rsidP="00351A8D">
      <w:pPr>
        <w:pStyle w:val="NumberedParas"/>
        <w:numPr>
          <w:ilvl w:val="0"/>
          <w:numId w:val="68"/>
        </w:numPr>
        <w:rPr>
          <w:rFonts w:asciiTheme="minorHAnsi" w:eastAsia="MS Mincho" w:hAnsiTheme="minorHAnsi"/>
          <w:sz w:val="22"/>
        </w:rPr>
      </w:pPr>
      <w:r w:rsidRPr="0018524C">
        <w:rPr>
          <w:rFonts w:asciiTheme="minorHAnsi" w:eastAsia="MS Mincho" w:hAnsiTheme="minorHAnsi"/>
          <w:sz w:val="22"/>
        </w:rPr>
        <w:t>Transportation Institutions: Ministry of Transportation, and Port Administration</w:t>
      </w:r>
    </w:p>
    <w:p w14:paraId="6C3ED5E3" w14:textId="77777777" w:rsidR="007F413A" w:rsidRPr="0018524C" w:rsidRDefault="007F413A" w:rsidP="00351A8D">
      <w:pPr>
        <w:pStyle w:val="NumberedParas"/>
        <w:numPr>
          <w:ilvl w:val="0"/>
          <w:numId w:val="68"/>
        </w:numPr>
        <w:rPr>
          <w:rFonts w:asciiTheme="minorHAnsi" w:eastAsia="MS Mincho" w:hAnsiTheme="minorHAnsi"/>
          <w:sz w:val="22"/>
        </w:rPr>
      </w:pPr>
      <w:r w:rsidRPr="0018524C">
        <w:rPr>
          <w:rFonts w:asciiTheme="minorHAnsi" w:eastAsia="MS Mincho" w:hAnsiTheme="minorHAnsi"/>
          <w:sz w:val="22"/>
        </w:rPr>
        <w:t>Budget and policy institutions: Ministry of Finance, provincial governors, and regency heads</w:t>
      </w:r>
    </w:p>
    <w:p w14:paraId="41A05063" w14:textId="77777777" w:rsidR="007F413A" w:rsidRPr="0018524C" w:rsidRDefault="007F413A" w:rsidP="00351A8D">
      <w:pPr>
        <w:pStyle w:val="NumberedParas"/>
        <w:numPr>
          <w:ilvl w:val="0"/>
          <w:numId w:val="68"/>
        </w:numPr>
        <w:rPr>
          <w:rFonts w:asciiTheme="minorHAnsi" w:eastAsia="MS Mincho" w:hAnsiTheme="minorHAnsi"/>
          <w:sz w:val="22"/>
        </w:rPr>
      </w:pPr>
      <w:r w:rsidRPr="0018524C">
        <w:rPr>
          <w:rFonts w:asciiTheme="minorHAnsi" w:eastAsia="MS Mincho" w:hAnsiTheme="minorHAnsi"/>
          <w:sz w:val="22"/>
        </w:rPr>
        <w:t>Research Institutions: Indonesia Institute of Science (LIPI), Ministry of Research and Technology</w:t>
      </w:r>
    </w:p>
    <w:p w14:paraId="3E38C799" w14:textId="77777777" w:rsidR="007F413A" w:rsidRPr="0018524C" w:rsidRDefault="007F413A" w:rsidP="00351A8D">
      <w:pPr>
        <w:pStyle w:val="NumberedParas"/>
        <w:numPr>
          <w:ilvl w:val="0"/>
          <w:numId w:val="68"/>
        </w:numPr>
        <w:rPr>
          <w:rFonts w:asciiTheme="minorHAnsi" w:eastAsia="MS Mincho" w:hAnsiTheme="minorHAnsi"/>
          <w:sz w:val="22"/>
        </w:rPr>
      </w:pPr>
      <w:r w:rsidRPr="0018524C">
        <w:rPr>
          <w:rFonts w:asciiTheme="minorHAnsi" w:eastAsia="MS Mincho" w:hAnsiTheme="minorHAnsi"/>
          <w:sz w:val="22"/>
        </w:rPr>
        <w:t>Coordinating Agencies: Coordinating Ministry of Politics and Security, and Ministry of National Planning.</w:t>
      </w:r>
    </w:p>
    <w:p w14:paraId="234E060F" w14:textId="77777777" w:rsidR="007F413A" w:rsidRPr="0018524C" w:rsidRDefault="007F413A" w:rsidP="00A20A70">
      <w:pPr>
        <w:pStyle w:val="NumberedParas"/>
        <w:numPr>
          <w:ilvl w:val="0"/>
          <w:numId w:val="0"/>
        </w:numPr>
        <w:ind w:left="360"/>
        <w:rPr>
          <w:rFonts w:asciiTheme="minorHAnsi" w:eastAsia="MS Mincho" w:hAnsiTheme="minorHAnsi"/>
          <w:sz w:val="22"/>
        </w:rPr>
      </w:pPr>
    </w:p>
    <w:p w14:paraId="034B4040" w14:textId="77777777" w:rsidR="007F413A" w:rsidRPr="0018524C" w:rsidRDefault="007F413A" w:rsidP="00A20A70">
      <w:pPr>
        <w:pStyle w:val="NumberedParas"/>
        <w:rPr>
          <w:rFonts w:asciiTheme="minorHAnsi" w:eastAsia="MS Mincho" w:hAnsiTheme="minorHAnsi"/>
          <w:sz w:val="22"/>
        </w:rPr>
      </w:pPr>
      <w:r w:rsidRPr="0018524C">
        <w:rPr>
          <w:rFonts w:asciiTheme="minorHAnsi" w:eastAsia="MS Mincho" w:hAnsiTheme="minorHAnsi"/>
          <w:sz w:val="22"/>
        </w:rPr>
        <w:t>According to the Indonesian Code of Criminal Procedures (KUHAP), there are four government agencies directly dealing with law enforcement: police investigators, prosecutors, prisons and courts, although the function of the courts is to adjudicate the cases filed by the law enforcers (criminal cases) or other government entities and the public (civil cases). The state police are the only institution to operate at the district level (</w:t>
      </w:r>
      <w:r w:rsidRPr="0018524C">
        <w:rPr>
          <w:rFonts w:asciiTheme="minorHAnsi" w:eastAsia="MS Mincho" w:hAnsiTheme="minorHAnsi"/>
          <w:i/>
          <w:sz w:val="22"/>
        </w:rPr>
        <w:t>kecamatan</w:t>
      </w:r>
      <w:r w:rsidRPr="0018524C">
        <w:rPr>
          <w:rFonts w:asciiTheme="minorHAnsi" w:eastAsia="MS Mincho" w:hAnsiTheme="minorHAnsi"/>
          <w:sz w:val="22"/>
        </w:rPr>
        <w:t>), while the other three operate at the regency/city (</w:t>
      </w:r>
      <w:r w:rsidRPr="0018524C">
        <w:rPr>
          <w:rFonts w:asciiTheme="minorHAnsi" w:eastAsia="MS Mincho" w:hAnsiTheme="minorHAnsi"/>
          <w:i/>
          <w:sz w:val="22"/>
        </w:rPr>
        <w:t>kabupaten/kota</w:t>
      </w:r>
      <w:r w:rsidRPr="0018524C">
        <w:rPr>
          <w:rFonts w:asciiTheme="minorHAnsi" w:eastAsia="MS Mincho" w:hAnsiTheme="minorHAnsi"/>
          <w:sz w:val="22"/>
        </w:rPr>
        <w:t>), where the lowest court (</w:t>
      </w:r>
      <w:r w:rsidRPr="0018524C">
        <w:rPr>
          <w:rFonts w:asciiTheme="minorHAnsi" w:eastAsia="MS Mincho" w:hAnsiTheme="minorHAnsi"/>
          <w:i/>
          <w:sz w:val="22"/>
        </w:rPr>
        <w:t xml:space="preserve">pengadilan negeri) </w:t>
      </w:r>
      <w:r w:rsidRPr="0018524C">
        <w:rPr>
          <w:rFonts w:asciiTheme="minorHAnsi" w:eastAsia="MS Mincho" w:hAnsiTheme="minorHAnsi"/>
          <w:sz w:val="22"/>
        </w:rPr>
        <w:t>exists, the province (the high court), and nationally (the supreme court). Usually, each institution at the lower level should report to, or coordinate with, its counterpart at the higher level. The courts are expected to exercise independent decision-making in their cases at each level.</w:t>
      </w:r>
    </w:p>
    <w:p w14:paraId="78EC7FB5" w14:textId="77777777" w:rsidR="007F413A" w:rsidRPr="0018524C" w:rsidRDefault="007F413A" w:rsidP="00A20A70">
      <w:pPr>
        <w:pStyle w:val="NumberedParas"/>
        <w:numPr>
          <w:ilvl w:val="0"/>
          <w:numId w:val="0"/>
        </w:numPr>
        <w:ind w:left="360"/>
        <w:rPr>
          <w:rFonts w:asciiTheme="minorHAnsi" w:eastAsia="MS Mincho" w:hAnsiTheme="minorHAnsi"/>
          <w:sz w:val="22"/>
        </w:rPr>
      </w:pPr>
    </w:p>
    <w:p w14:paraId="23EC4642" w14:textId="77777777" w:rsidR="007F413A" w:rsidRPr="0018524C" w:rsidRDefault="007F413A" w:rsidP="00A20A70">
      <w:pPr>
        <w:pStyle w:val="NumberedParas"/>
        <w:rPr>
          <w:rFonts w:asciiTheme="minorHAnsi" w:eastAsia="MS Mincho" w:hAnsiTheme="minorHAnsi"/>
          <w:sz w:val="22"/>
        </w:rPr>
      </w:pPr>
      <w:r w:rsidRPr="0018524C">
        <w:rPr>
          <w:rFonts w:asciiTheme="minorHAnsi" w:eastAsia="MS Mincho" w:hAnsiTheme="minorHAnsi"/>
          <w:sz w:val="22"/>
        </w:rPr>
        <w:t>The District Courts/Prosecutors (first level) are usually located in the capital city of the regency whereas the Provincial Court/Prosecutors (second level) are in the provincial capital. Either party may appeal to the higher (provincial) court if they are not satisfied with the verdict of lower court. The Supreme Court is the highest court, located in Jakarta. The Attorney General’s Office headquarters is also located in Jakarta.</w:t>
      </w:r>
    </w:p>
    <w:p w14:paraId="3A5013FD" w14:textId="77777777" w:rsidR="007F413A" w:rsidRPr="0018524C" w:rsidRDefault="007F413A" w:rsidP="00A20A70">
      <w:pPr>
        <w:pStyle w:val="NumberedParas"/>
        <w:numPr>
          <w:ilvl w:val="0"/>
          <w:numId w:val="0"/>
        </w:numPr>
        <w:ind w:left="360"/>
        <w:rPr>
          <w:rFonts w:asciiTheme="minorHAnsi" w:eastAsia="MS Mincho" w:hAnsiTheme="minorHAnsi"/>
          <w:sz w:val="22"/>
        </w:rPr>
      </w:pPr>
    </w:p>
    <w:p w14:paraId="2D1BABBA" w14:textId="77777777" w:rsidR="007F413A" w:rsidRPr="0018524C" w:rsidRDefault="007F413A" w:rsidP="00A20A70">
      <w:pPr>
        <w:pStyle w:val="NumberedParas"/>
        <w:numPr>
          <w:ilvl w:val="0"/>
          <w:numId w:val="0"/>
        </w:numPr>
        <w:ind w:left="360"/>
        <w:rPr>
          <w:rFonts w:asciiTheme="minorHAnsi" w:eastAsia="MS Mincho" w:hAnsiTheme="minorHAnsi"/>
          <w:sz w:val="22"/>
        </w:rPr>
      </w:pPr>
      <w:bookmarkStart w:id="90" w:name="_TOC_250016"/>
      <w:r w:rsidRPr="0018524C">
        <w:rPr>
          <w:rFonts w:asciiTheme="minorHAnsi" w:eastAsia="MS Mincho" w:hAnsiTheme="minorHAnsi"/>
          <w:b/>
          <w:bCs/>
          <w:sz w:val="22"/>
        </w:rPr>
        <w:t>The Indonesian Criminal Justice System</w:t>
      </w:r>
      <w:bookmarkEnd w:id="90"/>
      <w:r w:rsidRPr="0018524C">
        <w:rPr>
          <w:rFonts w:asciiTheme="minorHAnsi" w:eastAsia="MS Mincho" w:hAnsiTheme="minorHAnsi"/>
          <w:b/>
          <w:bCs/>
          <w:sz w:val="22"/>
        </w:rPr>
        <w:t xml:space="preserve"> as Related to Wildlife Crime</w:t>
      </w:r>
    </w:p>
    <w:p w14:paraId="1997B7BE" w14:textId="77777777" w:rsidR="007F413A" w:rsidRPr="0018524C" w:rsidRDefault="007F413A" w:rsidP="00A20A70">
      <w:pPr>
        <w:pStyle w:val="NumberedParas"/>
        <w:numPr>
          <w:ilvl w:val="0"/>
          <w:numId w:val="0"/>
        </w:numPr>
        <w:ind w:left="360"/>
        <w:rPr>
          <w:rFonts w:asciiTheme="minorHAnsi" w:eastAsia="MS Mincho" w:hAnsiTheme="minorHAnsi"/>
          <w:b/>
          <w:bCs/>
          <w:sz w:val="22"/>
        </w:rPr>
      </w:pPr>
    </w:p>
    <w:p w14:paraId="6C70BE33" w14:textId="77777777" w:rsidR="007F413A" w:rsidRPr="0018524C" w:rsidRDefault="007F413A" w:rsidP="00A20A70">
      <w:pPr>
        <w:pStyle w:val="NumberedParas"/>
        <w:rPr>
          <w:rFonts w:asciiTheme="minorHAnsi" w:eastAsia="MS Mincho" w:hAnsiTheme="minorHAnsi"/>
          <w:sz w:val="22"/>
        </w:rPr>
      </w:pPr>
      <w:r w:rsidRPr="0018524C">
        <w:rPr>
          <w:rFonts w:asciiTheme="minorHAnsi" w:eastAsia="MS Mincho" w:hAnsiTheme="minorHAnsi"/>
          <w:sz w:val="22"/>
        </w:rPr>
        <w:t>The standard procedures to handle crimes at the level of enforcement agencies are regulated in Act No. 8/1981 on the Code of Criminal Procedures (</w:t>
      </w:r>
      <w:r w:rsidRPr="0018524C">
        <w:rPr>
          <w:rFonts w:asciiTheme="minorHAnsi" w:eastAsia="MS Mincho" w:hAnsiTheme="minorHAnsi"/>
          <w:i/>
          <w:sz w:val="22"/>
        </w:rPr>
        <w:t>Kitab Undang-Undang Hukum Acara Pidana</w:t>
      </w:r>
      <w:r w:rsidRPr="0018524C">
        <w:rPr>
          <w:rFonts w:asciiTheme="minorHAnsi" w:eastAsia="MS Mincho" w:hAnsiTheme="minorHAnsi"/>
          <w:sz w:val="22"/>
        </w:rPr>
        <w:t xml:space="preserve">, or KUHAP). The Criminal Code is generally applied to all types of crimes unless otherwise specified by another Act, in which case priority is given to the specific law under the principle of </w:t>
      </w:r>
      <w:r w:rsidRPr="0018524C">
        <w:rPr>
          <w:rFonts w:asciiTheme="minorHAnsi" w:eastAsia="MS Mincho" w:hAnsiTheme="minorHAnsi"/>
          <w:i/>
          <w:sz w:val="22"/>
        </w:rPr>
        <w:t xml:space="preserve">lex specialis derogate lex generali </w:t>
      </w:r>
      <w:r w:rsidRPr="0018524C">
        <w:rPr>
          <w:rFonts w:asciiTheme="minorHAnsi" w:eastAsia="MS Mincho" w:hAnsiTheme="minorHAnsi"/>
          <w:sz w:val="22"/>
        </w:rPr>
        <w:t xml:space="preserve">(e.g., </w:t>
      </w:r>
      <w:r w:rsidRPr="0018524C">
        <w:rPr>
          <w:rFonts w:asciiTheme="minorHAnsi" w:eastAsia="MS Mincho" w:hAnsiTheme="minorHAnsi"/>
          <w:i/>
          <w:sz w:val="22"/>
        </w:rPr>
        <w:t xml:space="preserve">Hukum konservasi </w:t>
      </w:r>
      <w:r w:rsidRPr="0018524C">
        <w:rPr>
          <w:rFonts w:asciiTheme="minorHAnsi" w:eastAsia="MS Mincho" w:hAnsiTheme="minorHAnsi"/>
          <w:sz w:val="22"/>
        </w:rPr>
        <w:t xml:space="preserve">[special crimes] vs. </w:t>
      </w:r>
      <w:r w:rsidRPr="0018524C">
        <w:rPr>
          <w:rFonts w:asciiTheme="minorHAnsi" w:eastAsia="MS Mincho" w:hAnsiTheme="minorHAnsi"/>
          <w:i/>
          <w:sz w:val="22"/>
        </w:rPr>
        <w:t xml:space="preserve">lebih diutamakan dibandingkan KUHP </w:t>
      </w:r>
      <w:r w:rsidRPr="0018524C">
        <w:rPr>
          <w:rFonts w:asciiTheme="minorHAnsi" w:eastAsia="MS Mincho" w:hAnsiTheme="minorHAnsi"/>
          <w:sz w:val="22"/>
        </w:rPr>
        <w:t>[general crimes]). Therefore, in practice, prosecution for wildlife crimes or crimes against conservation should use the Conservation or Forestry Acts instead of the Criminal Code, although certain crimes detailed within the criminal code can also be used as secondary or tertiary charges to back up the main charge. Similarly, all procedures to investigate and prosecute crimes must use the Code of Criminal Procedures unless specified by other laws.</w:t>
      </w:r>
    </w:p>
    <w:p w14:paraId="3C3DA3FD" w14:textId="77777777" w:rsidR="007F413A" w:rsidRPr="0018524C" w:rsidRDefault="007F413A" w:rsidP="00A20A70">
      <w:pPr>
        <w:pStyle w:val="NumberedParas"/>
        <w:numPr>
          <w:ilvl w:val="0"/>
          <w:numId w:val="0"/>
        </w:numPr>
        <w:ind w:left="360"/>
        <w:rPr>
          <w:rFonts w:asciiTheme="minorHAnsi" w:eastAsia="MS Mincho" w:hAnsiTheme="minorHAnsi"/>
          <w:sz w:val="22"/>
        </w:rPr>
      </w:pPr>
    </w:p>
    <w:p w14:paraId="23C8E552" w14:textId="77777777" w:rsidR="007F413A" w:rsidRPr="0018524C" w:rsidRDefault="007F413A" w:rsidP="00A20A70">
      <w:pPr>
        <w:pStyle w:val="NumberedParas"/>
        <w:rPr>
          <w:rFonts w:asciiTheme="minorHAnsi" w:eastAsia="MS Mincho" w:hAnsiTheme="minorHAnsi"/>
          <w:sz w:val="22"/>
        </w:rPr>
      </w:pPr>
      <w:r w:rsidRPr="0018524C">
        <w:rPr>
          <w:rFonts w:asciiTheme="minorHAnsi" w:eastAsia="MS Mincho" w:hAnsiTheme="minorHAnsi"/>
          <w:sz w:val="22"/>
        </w:rPr>
        <w:t xml:space="preserve">The handling of legal issues in forestry and biodiversity conservation is not just a matter of criminal law, but also includes administrative law and civil law. Examples of civil lawsuits might include when the government is sued by the public due to tenure conflicts, or the government sues a company for improper behaviour. For example, the </w:t>
      </w:r>
      <w:r w:rsidRPr="0018524C">
        <w:rPr>
          <w:rFonts w:asciiTheme="minorHAnsi" w:eastAsia="MS Mincho" w:hAnsiTheme="minorHAnsi"/>
          <w:sz w:val="22"/>
        </w:rPr>
        <w:lastRenderedPageBreak/>
        <w:t>government has been sued using administrative law for granting of plantation rights in Rawa Singkil Wildlife Reserve, Aceh, which is the habitat of orangutans</w:t>
      </w:r>
      <w:r w:rsidRPr="0018524C">
        <w:rPr>
          <w:rStyle w:val="FootnoteReference"/>
          <w:rFonts w:asciiTheme="minorHAnsi" w:eastAsia="MS Mincho" w:hAnsiTheme="minorHAnsi"/>
          <w:sz w:val="22"/>
        </w:rPr>
        <w:footnoteReference w:id="65"/>
      </w:r>
      <w:r w:rsidRPr="0018524C">
        <w:rPr>
          <w:rFonts w:asciiTheme="minorHAnsi" w:eastAsia="MS Mincho" w:hAnsiTheme="minorHAnsi"/>
          <w:sz w:val="22"/>
        </w:rPr>
        <w:t>.</w:t>
      </w:r>
    </w:p>
    <w:p w14:paraId="6D124E68" w14:textId="77777777" w:rsidR="007F413A" w:rsidRPr="0018524C" w:rsidRDefault="007F413A" w:rsidP="00A20A70">
      <w:pPr>
        <w:pStyle w:val="NumberedParas"/>
        <w:numPr>
          <w:ilvl w:val="0"/>
          <w:numId w:val="0"/>
        </w:numPr>
        <w:ind w:left="360"/>
        <w:rPr>
          <w:rFonts w:asciiTheme="minorHAnsi" w:eastAsia="MS Mincho" w:hAnsiTheme="minorHAnsi"/>
          <w:sz w:val="22"/>
        </w:rPr>
      </w:pPr>
    </w:p>
    <w:p w14:paraId="7256E0E4" w14:textId="77777777" w:rsidR="007F413A" w:rsidRPr="0018524C" w:rsidRDefault="007F413A" w:rsidP="00A20A70">
      <w:pPr>
        <w:pStyle w:val="NumberedParas"/>
        <w:numPr>
          <w:ilvl w:val="0"/>
          <w:numId w:val="0"/>
        </w:numPr>
        <w:ind w:left="360"/>
        <w:rPr>
          <w:rFonts w:asciiTheme="minorHAnsi" w:eastAsia="MS Mincho" w:hAnsiTheme="minorHAnsi"/>
          <w:sz w:val="22"/>
        </w:rPr>
      </w:pPr>
      <w:bookmarkStart w:id="91" w:name="_TOC_250015"/>
      <w:r w:rsidRPr="0018524C">
        <w:rPr>
          <w:rFonts w:asciiTheme="minorHAnsi" w:eastAsia="MS Mincho" w:hAnsiTheme="minorHAnsi"/>
          <w:b/>
          <w:bCs/>
          <w:sz w:val="22"/>
        </w:rPr>
        <w:t>Investigating Wildlife Crime</w:t>
      </w:r>
      <w:bookmarkEnd w:id="91"/>
    </w:p>
    <w:p w14:paraId="09FE8770" w14:textId="77777777" w:rsidR="007F413A" w:rsidRPr="0018524C" w:rsidRDefault="007F413A" w:rsidP="00A20A70">
      <w:pPr>
        <w:pStyle w:val="NumberedParas"/>
        <w:numPr>
          <w:ilvl w:val="0"/>
          <w:numId w:val="0"/>
        </w:numPr>
        <w:ind w:left="360"/>
        <w:rPr>
          <w:rFonts w:asciiTheme="minorHAnsi" w:eastAsia="MS Mincho" w:hAnsiTheme="minorHAnsi"/>
          <w:b/>
          <w:bCs/>
          <w:sz w:val="22"/>
        </w:rPr>
      </w:pPr>
    </w:p>
    <w:p w14:paraId="049E89DD" w14:textId="77777777" w:rsidR="007F413A" w:rsidRPr="0018524C" w:rsidRDefault="007F413A" w:rsidP="00A20A70">
      <w:pPr>
        <w:pStyle w:val="NumberedParas"/>
        <w:numPr>
          <w:ilvl w:val="0"/>
          <w:numId w:val="0"/>
        </w:numPr>
        <w:ind w:left="360" w:hanging="360"/>
        <w:rPr>
          <w:rFonts w:asciiTheme="minorHAnsi" w:eastAsia="MS Mincho" w:hAnsiTheme="minorHAnsi"/>
          <w:sz w:val="22"/>
        </w:rPr>
      </w:pPr>
      <w:r w:rsidRPr="0018524C">
        <w:rPr>
          <w:rFonts w:asciiTheme="minorHAnsi" w:eastAsia="MS Mincho" w:hAnsiTheme="minorHAnsi"/>
          <w:sz w:val="22"/>
        </w:rPr>
        <w:t>The KUHAP states that criminal investigations should be carried out by police investigators or a civil investigators (</w:t>
      </w:r>
      <w:r w:rsidRPr="0018524C">
        <w:rPr>
          <w:rFonts w:asciiTheme="minorHAnsi" w:eastAsia="MS Mincho" w:hAnsiTheme="minorHAnsi"/>
          <w:i/>
          <w:sz w:val="22"/>
        </w:rPr>
        <w:t xml:space="preserve">Penyidik Pegawai Negeri Sipil </w:t>
      </w:r>
      <w:r w:rsidRPr="0018524C">
        <w:rPr>
          <w:rFonts w:asciiTheme="minorHAnsi" w:eastAsia="MS Mincho" w:hAnsiTheme="minorHAnsi"/>
          <w:sz w:val="22"/>
        </w:rPr>
        <w:t>- PPNS) who have been authorized by the law to carry out criminal investigations and file criminal cases in accordance with the Acts under which they operate.</w:t>
      </w:r>
    </w:p>
    <w:p w14:paraId="511BA346" w14:textId="77777777" w:rsidR="007F413A" w:rsidRPr="0018524C" w:rsidRDefault="007F413A" w:rsidP="00A20A70">
      <w:pPr>
        <w:pStyle w:val="NumberedParas"/>
        <w:numPr>
          <w:ilvl w:val="0"/>
          <w:numId w:val="0"/>
        </w:numPr>
        <w:ind w:left="360" w:hanging="360"/>
        <w:rPr>
          <w:rFonts w:asciiTheme="minorHAnsi" w:eastAsia="MS Mincho" w:hAnsiTheme="minorHAnsi"/>
          <w:sz w:val="22"/>
        </w:rPr>
      </w:pPr>
    </w:p>
    <w:p w14:paraId="2C5392EA" w14:textId="77777777" w:rsidR="007F413A" w:rsidRPr="0018524C" w:rsidRDefault="007F413A" w:rsidP="00A20A70">
      <w:pPr>
        <w:pStyle w:val="NumberedParas"/>
        <w:numPr>
          <w:ilvl w:val="0"/>
          <w:numId w:val="0"/>
        </w:numPr>
        <w:ind w:left="360"/>
        <w:rPr>
          <w:rFonts w:asciiTheme="minorHAnsi" w:eastAsia="MS Mincho" w:hAnsiTheme="minorHAnsi"/>
          <w:sz w:val="22"/>
        </w:rPr>
      </w:pPr>
      <w:r w:rsidRPr="0018524C">
        <w:rPr>
          <w:rFonts w:asciiTheme="minorHAnsi" w:eastAsia="MS Mincho" w:hAnsiTheme="minorHAnsi"/>
          <w:sz w:val="22"/>
        </w:rPr>
        <w:t>The MoEF has a number of officials who have been trained as civil investigators (PPNS) to investigate particular cases under the authority of their Ministries. Most of the MoEF rangers and investigators are posted in national parks or provincial BKSDA under the Directorate of Conservation of Natural Resources and Ecosystem (KSDAE -formerly the Directorate of Nature Conservation and Forest Protection - PHKA). Under the new structure of MoEF the Directorate of Law Enforcement (Gakkum)  is responsible for law enforcement. Although currently centrally based, Gakkum plans to establish Technical Implementation Units (UPT) at the field level to support enforcement However both rangers and PPNS remain under the KSDAE.</w:t>
      </w:r>
    </w:p>
    <w:p w14:paraId="1D37F6B9" w14:textId="77777777" w:rsidR="007F413A" w:rsidRPr="0018524C" w:rsidRDefault="007F413A" w:rsidP="00A20A70">
      <w:pPr>
        <w:pStyle w:val="NumberedParas"/>
        <w:numPr>
          <w:ilvl w:val="0"/>
          <w:numId w:val="0"/>
        </w:numPr>
        <w:ind w:left="360"/>
        <w:rPr>
          <w:rFonts w:asciiTheme="minorHAnsi" w:eastAsia="MS Mincho" w:hAnsiTheme="minorHAnsi"/>
          <w:sz w:val="22"/>
        </w:rPr>
      </w:pPr>
    </w:p>
    <w:p w14:paraId="0700D746" w14:textId="77777777" w:rsidR="007F413A" w:rsidRPr="0018524C" w:rsidRDefault="007F413A" w:rsidP="00A20A70">
      <w:pPr>
        <w:pStyle w:val="NumberedParas"/>
        <w:rPr>
          <w:rFonts w:asciiTheme="minorHAnsi" w:eastAsia="MS Mincho" w:hAnsiTheme="minorHAnsi"/>
          <w:sz w:val="22"/>
        </w:rPr>
      </w:pPr>
      <w:r w:rsidRPr="0018524C">
        <w:rPr>
          <w:rFonts w:asciiTheme="minorHAnsi" w:eastAsia="MS Mincho" w:hAnsiTheme="minorHAnsi"/>
          <w:sz w:val="22"/>
        </w:rPr>
        <w:t>In contrast to police investigators, the PPNS of the MoEF can only investigate specific crimes in accordance with the laws under which they have jurisdiction, in this case forestry and wildlife crimes, and the PPNS of the MMAF can only investigate fisheries crimes. In addition, only civil investigators who have national licences can carry out investigations throughout Indonesia. Otherwise, they can only operate within specific working areas</w:t>
      </w:r>
      <w:r w:rsidRPr="0018524C">
        <w:rPr>
          <w:rStyle w:val="FootnoteReference"/>
          <w:rFonts w:asciiTheme="minorHAnsi" w:eastAsia="MS Mincho" w:hAnsiTheme="minorHAnsi"/>
          <w:sz w:val="22"/>
        </w:rPr>
        <w:footnoteReference w:id="66"/>
      </w:r>
      <w:r w:rsidRPr="0018524C">
        <w:rPr>
          <w:rFonts w:asciiTheme="minorHAnsi" w:eastAsia="MS Mincho" w:hAnsiTheme="minorHAnsi"/>
          <w:sz w:val="22"/>
        </w:rPr>
        <w:t>. Fully trained civil investigators are not automatically authorized to investigate criminal offences.</w:t>
      </w:r>
    </w:p>
    <w:p w14:paraId="464F5785" w14:textId="77777777" w:rsidR="007F413A" w:rsidRPr="0018524C" w:rsidRDefault="007F413A" w:rsidP="00A20A70">
      <w:pPr>
        <w:pStyle w:val="NumberedParas"/>
        <w:numPr>
          <w:ilvl w:val="0"/>
          <w:numId w:val="0"/>
        </w:numPr>
        <w:rPr>
          <w:rFonts w:asciiTheme="minorHAnsi" w:eastAsia="MS Mincho" w:hAnsiTheme="minorHAnsi"/>
          <w:sz w:val="22"/>
        </w:rPr>
      </w:pPr>
    </w:p>
    <w:p w14:paraId="6CDD60E8" w14:textId="77777777" w:rsidR="007F413A" w:rsidRPr="0018524C" w:rsidRDefault="007F413A" w:rsidP="00A20A70">
      <w:pPr>
        <w:pStyle w:val="NumberedParas"/>
        <w:rPr>
          <w:rFonts w:asciiTheme="minorHAnsi" w:eastAsia="MS Mincho" w:hAnsiTheme="minorHAnsi"/>
          <w:sz w:val="22"/>
        </w:rPr>
      </w:pPr>
      <w:r w:rsidRPr="0018524C">
        <w:rPr>
          <w:rFonts w:asciiTheme="minorHAnsi" w:eastAsia="MS Mincho" w:hAnsiTheme="minorHAnsi"/>
          <w:sz w:val="22"/>
        </w:rPr>
        <w:t>They must also have a Ministerial Decree from the Ministry of Justice as a ‘license’ to investigate. In fact, many investigators who have been trained do not have licenses, or they have licenses that have expired, or they operate outside their jurisdiction area. As a result, and because the police are authorized to investigate any form of crime, most of the cases are handled by police investigators. Customs and quarantine officers may also support the investigations of wildlife crime to monitor for the potential export/import/transport of wildlife from one site to another within Indonesia or other countries.</w:t>
      </w:r>
    </w:p>
    <w:p w14:paraId="03DB8B16" w14:textId="77777777" w:rsidR="007F413A" w:rsidRPr="0018524C" w:rsidRDefault="007F413A" w:rsidP="00A20A70">
      <w:pPr>
        <w:pStyle w:val="NumberedParas"/>
        <w:numPr>
          <w:ilvl w:val="0"/>
          <w:numId w:val="0"/>
        </w:numPr>
        <w:ind w:left="360"/>
        <w:rPr>
          <w:rFonts w:asciiTheme="minorHAnsi" w:eastAsia="MS Mincho" w:hAnsiTheme="minorHAnsi"/>
          <w:sz w:val="22"/>
        </w:rPr>
      </w:pPr>
    </w:p>
    <w:p w14:paraId="18738690" w14:textId="77777777" w:rsidR="007F413A" w:rsidRPr="0018524C" w:rsidRDefault="007F413A" w:rsidP="00A20A70">
      <w:pPr>
        <w:pStyle w:val="NumberedParas"/>
        <w:rPr>
          <w:rFonts w:asciiTheme="minorHAnsi" w:eastAsia="MS Mincho" w:hAnsiTheme="minorHAnsi"/>
          <w:sz w:val="22"/>
        </w:rPr>
      </w:pPr>
      <w:r w:rsidRPr="0018524C">
        <w:rPr>
          <w:rFonts w:asciiTheme="minorHAnsi" w:eastAsia="MS Mincho" w:hAnsiTheme="minorHAnsi"/>
          <w:sz w:val="22"/>
        </w:rPr>
        <w:t>In the future, one recommendation is that all investigations on wildlife crime should be conducted by civil investigators as they have better specific technical knowledge than the national police, especially when dealing with searches, collecting evidence, or building cases for conservation-related crimes. Civil investigators only need regular training on searching, investigatory techniques and management of evidence. The process of investigating and delivering cases for prosecution is shown below.</w:t>
      </w:r>
    </w:p>
    <w:p w14:paraId="22FE054D" w14:textId="77777777" w:rsidR="007F413A" w:rsidRPr="0018524C" w:rsidRDefault="007F413A" w:rsidP="00A20A70">
      <w:pPr>
        <w:pStyle w:val="NumberedParas"/>
        <w:numPr>
          <w:ilvl w:val="0"/>
          <w:numId w:val="0"/>
        </w:numPr>
        <w:ind w:left="360"/>
        <w:rPr>
          <w:rFonts w:asciiTheme="minorHAnsi" w:eastAsia="MS Mincho" w:hAnsiTheme="minorHAnsi"/>
          <w:sz w:val="22"/>
        </w:rPr>
      </w:pPr>
    </w:p>
    <w:p w14:paraId="0241A0B7" w14:textId="77777777" w:rsidR="00085A98" w:rsidRPr="0018524C" w:rsidRDefault="00085A98" w:rsidP="00A20A70">
      <w:pPr>
        <w:pStyle w:val="Caption"/>
        <w:rPr>
          <w:rFonts w:asciiTheme="minorHAnsi" w:hAnsiTheme="minorHAnsi"/>
          <w:sz w:val="22"/>
          <w:szCs w:val="22"/>
        </w:rPr>
      </w:pPr>
      <w:bookmarkStart w:id="92" w:name="_Toc465604964"/>
    </w:p>
    <w:p w14:paraId="04B14E78" w14:textId="77777777" w:rsidR="00085A98" w:rsidRPr="0018524C" w:rsidRDefault="00085A98" w:rsidP="00A20A70">
      <w:pPr>
        <w:pStyle w:val="Caption"/>
        <w:rPr>
          <w:rFonts w:asciiTheme="minorHAnsi" w:hAnsiTheme="minorHAnsi"/>
          <w:sz w:val="22"/>
          <w:szCs w:val="22"/>
        </w:rPr>
      </w:pPr>
    </w:p>
    <w:p w14:paraId="3DF31770" w14:textId="77777777" w:rsidR="00085A98" w:rsidRPr="0018524C" w:rsidRDefault="00085A98" w:rsidP="00A20A70">
      <w:pPr>
        <w:pStyle w:val="Caption"/>
        <w:rPr>
          <w:rFonts w:asciiTheme="minorHAnsi" w:hAnsiTheme="minorHAnsi"/>
          <w:sz w:val="22"/>
          <w:szCs w:val="22"/>
        </w:rPr>
      </w:pPr>
    </w:p>
    <w:p w14:paraId="7DC9FE2A" w14:textId="77777777" w:rsidR="00085A98" w:rsidRDefault="00085A98" w:rsidP="00A20A70">
      <w:pPr>
        <w:pStyle w:val="Caption"/>
        <w:rPr>
          <w:rFonts w:asciiTheme="minorHAnsi" w:hAnsiTheme="minorHAnsi"/>
        </w:rPr>
      </w:pPr>
    </w:p>
    <w:p w14:paraId="08B47E2E" w14:textId="77777777" w:rsidR="00633C57" w:rsidRPr="00633C57" w:rsidRDefault="00633C57" w:rsidP="00633C57"/>
    <w:p w14:paraId="3E9D9260" w14:textId="77777777" w:rsidR="00085A98" w:rsidRDefault="00085A98" w:rsidP="00A20A70">
      <w:pPr>
        <w:pStyle w:val="Caption"/>
        <w:rPr>
          <w:rFonts w:asciiTheme="minorHAnsi" w:hAnsiTheme="minorHAnsi"/>
        </w:rPr>
      </w:pPr>
    </w:p>
    <w:p w14:paraId="0F5968FB" w14:textId="77777777" w:rsidR="00633C57" w:rsidRPr="00633C57" w:rsidRDefault="00633C57" w:rsidP="00633C57"/>
    <w:p w14:paraId="3B4E6D04" w14:textId="1DBA2B75" w:rsidR="00085A98" w:rsidRDefault="00085A98" w:rsidP="00A20A70">
      <w:pPr>
        <w:pStyle w:val="Caption"/>
        <w:rPr>
          <w:rFonts w:asciiTheme="minorHAnsi" w:hAnsiTheme="minorHAnsi"/>
        </w:rPr>
      </w:pPr>
    </w:p>
    <w:p w14:paraId="061E1D4A" w14:textId="2CDA7775" w:rsidR="007F413A" w:rsidRPr="00DD7782" w:rsidRDefault="007F413A" w:rsidP="00442AE5">
      <w:pPr>
        <w:rPr>
          <w:rFonts w:eastAsia="MS Mincho"/>
        </w:rPr>
      </w:pPr>
      <w:r w:rsidRPr="00442AE5">
        <w:rPr>
          <w:b/>
        </w:rPr>
        <w:lastRenderedPageBreak/>
        <w:t xml:space="preserve">Figure </w:t>
      </w:r>
      <w:r w:rsidRPr="00442AE5">
        <w:rPr>
          <w:b/>
        </w:rPr>
        <w:fldChar w:fldCharType="begin"/>
      </w:r>
      <w:r w:rsidRPr="00442AE5">
        <w:rPr>
          <w:b/>
        </w:rPr>
        <w:instrText xml:space="preserve"> SEQ Figure \* ARABIC </w:instrText>
      </w:r>
      <w:r w:rsidRPr="00442AE5">
        <w:rPr>
          <w:b/>
        </w:rPr>
        <w:fldChar w:fldCharType="separate"/>
      </w:r>
      <w:r w:rsidR="003B02D1" w:rsidRPr="00442AE5">
        <w:rPr>
          <w:b/>
          <w:noProof/>
        </w:rPr>
        <w:t>1</w:t>
      </w:r>
      <w:r w:rsidRPr="00442AE5">
        <w:rPr>
          <w:b/>
          <w:noProof/>
        </w:rPr>
        <w:fldChar w:fldCharType="end"/>
      </w:r>
      <w:r w:rsidRPr="00442AE5">
        <w:rPr>
          <w:b/>
        </w:rPr>
        <w:t>. Law enforcement process for forest and wildlife crimes and administrative violations (Suryadi et al. 2007)</w:t>
      </w:r>
      <w:bookmarkEnd w:id="92"/>
    </w:p>
    <w:p w14:paraId="4C5649D8" w14:textId="77777777" w:rsidR="007F413A" w:rsidRPr="00085A98" w:rsidRDefault="007F413A" w:rsidP="00A20A70">
      <w:pPr>
        <w:pStyle w:val="NumberedParas"/>
        <w:numPr>
          <w:ilvl w:val="0"/>
          <w:numId w:val="0"/>
        </w:numPr>
        <w:ind w:left="360"/>
        <w:rPr>
          <w:rFonts w:asciiTheme="minorHAnsi" w:eastAsia="MS Mincho" w:hAnsiTheme="minorHAnsi"/>
        </w:rPr>
      </w:pPr>
      <w:r w:rsidRPr="00085A98">
        <w:rPr>
          <w:rFonts w:asciiTheme="minorHAnsi" w:eastAsia="Arial" w:hAnsiTheme="minorHAnsi" w:cs="Arial"/>
          <w:sz w:val="20"/>
          <w:szCs w:val="20"/>
        </w:rPr>
        <w:drawing>
          <wp:inline distT="0" distB="0" distL="0" distR="0" wp14:anchorId="1B9096DA" wp14:editId="14F7DEFF">
            <wp:extent cx="4995520" cy="3001518"/>
            <wp:effectExtent l="0" t="0" r="0" b="0"/>
            <wp:docPr id="25"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56" cstate="print"/>
                    <a:stretch>
                      <a:fillRect/>
                    </a:stretch>
                  </pic:blipFill>
                  <pic:spPr>
                    <a:xfrm>
                      <a:off x="0" y="0"/>
                      <a:ext cx="4995520" cy="3001518"/>
                    </a:xfrm>
                    <a:prstGeom prst="rect">
                      <a:avLst/>
                    </a:prstGeom>
                  </pic:spPr>
                </pic:pic>
              </a:graphicData>
            </a:graphic>
          </wp:inline>
        </w:drawing>
      </w:r>
    </w:p>
    <w:p w14:paraId="255BB285" w14:textId="77777777" w:rsidR="007F413A" w:rsidRPr="00085A98" w:rsidRDefault="007F413A" w:rsidP="00A20A70">
      <w:pPr>
        <w:pStyle w:val="NumberedParas"/>
        <w:numPr>
          <w:ilvl w:val="0"/>
          <w:numId w:val="0"/>
        </w:numPr>
        <w:ind w:left="360"/>
        <w:rPr>
          <w:rFonts w:asciiTheme="minorHAnsi" w:eastAsia="MS Mincho" w:hAnsiTheme="minorHAnsi"/>
        </w:rPr>
      </w:pPr>
    </w:p>
    <w:p w14:paraId="49DC63FE" w14:textId="77777777" w:rsidR="007F413A" w:rsidRPr="0018524C" w:rsidRDefault="007F413A" w:rsidP="00A20A70">
      <w:pPr>
        <w:pStyle w:val="NumberedParas"/>
        <w:numPr>
          <w:ilvl w:val="0"/>
          <w:numId w:val="0"/>
        </w:numPr>
        <w:ind w:left="360"/>
        <w:rPr>
          <w:rFonts w:asciiTheme="minorHAnsi" w:eastAsia="MS Mincho" w:hAnsiTheme="minorHAnsi"/>
          <w:b/>
          <w:sz w:val="22"/>
        </w:rPr>
      </w:pPr>
      <w:r w:rsidRPr="0018524C">
        <w:rPr>
          <w:rFonts w:asciiTheme="minorHAnsi" w:eastAsia="MS Mincho" w:hAnsiTheme="minorHAnsi"/>
          <w:b/>
          <w:sz w:val="22"/>
        </w:rPr>
        <w:t>Ministry of Environment and Forestry</w:t>
      </w:r>
    </w:p>
    <w:p w14:paraId="26F4F2A6" w14:textId="77777777" w:rsidR="007F413A" w:rsidRPr="0018524C" w:rsidRDefault="007F413A" w:rsidP="00A20A70">
      <w:pPr>
        <w:pStyle w:val="NumberedParas"/>
        <w:numPr>
          <w:ilvl w:val="0"/>
          <w:numId w:val="0"/>
        </w:numPr>
        <w:ind w:left="360"/>
        <w:rPr>
          <w:rFonts w:asciiTheme="minorHAnsi" w:eastAsia="MS Mincho" w:hAnsiTheme="minorHAnsi"/>
          <w:sz w:val="22"/>
        </w:rPr>
      </w:pPr>
    </w:p>
    <w:p w14:paraId="1E0D88F2" w14:textId="77777777" w:rsidR="007F413A" w:rsidRPr="0018524C" w:rsidRDefault="007F413A" w:rsidP="00A20A70">
      <w:pPr>
        <w:pStyle w:val="NumberedParas"/>
        <w:rPr>
          <w:rFonts w:asciiTheme="minorHAnsi" w:eastAsia="MS Mincho" w:hAnsiTheme="minorHAnsi"/>
          <w:sz w:val="22"/>
        </w:rPr>
      </w:pPr>
      <w:r w:rsidRPr="0018524C">
        <w:rPr>
          <w:rFonts w:asciiTheme="minorHAnsi" w:eastAsia="MS Mincho" w:hAnsiTheme="minorHAnsi"/>
          <w:sz w:val="22"/>
        </w:rPr>
        <w:t>Prior to January 2015, the Directorate General of Nature Conservation and Forest Protection (Direktorat Jenderal Perlindungan Hutan dan Konservasi Alam, or PHKA) within the Ministry of Forestry was the responsible institution for biodiversity conservation and protected areas. After the merger of the Forestry and Environment Ministries, the Nature Conservation Agency (Balai Konservasi Sumber Daya Alam, or BKSDA, usually at province level) and National Park (NP) Office are the representatives (implementing units) of central government with responsibility to manage biodiversity and protected and conservation areas under the direction of the Directorate of Conservation of Natural Resources and Ecosystem (KSDAE) .The Directorate of Forest Law Enforcement within PHKA is a new Directorate General for Environment and Forestry Law Enforcement (Gakkum). The combination of law enforcement capacities between ministries is a particularly promising step in further reducing wildlife crime and forest crime, although there remains a limited number of law enforcement officers within the merged Ministries.</w:t>
      </w:r>
    </w:p>
    <w:p w14:paraId="084B8010" w14:textId="77777777" w:rsidR="007F413A" w:rsidRPr="0018524C" w:rsidRDefault="007F413A" w:rsidP="00A20A70">
      <w:pPr>
        <w:pStyle w:val="NumberedParas"/>
        <w:numPr>
          <w:ilvl w:val="0"/>
          <w:numId w:val="0"/>
        </w:numPr>
        <w:ind w:left="360"/>
        <w:rPr>
          <w:rFonts w:asciiTheme="minorHAnsi" w:eastAsia="MS Mincho" w:hAnsiTheme="minorHAnsi"/>
          <w:sz w:val="22"/>
        </w:rPr>
      </w:pPr>
    </w:p>
    <w:p w14:paraId="537C989D" w14:textId="77777777" w:rsidR="007F413A" w:rsidRPr="0018524C" w:rsidRDefault="007F413A" w:rsidP="00A20A70">
      <w:pPr>
        <w:pStyle w:val="NumberedParas"/>
        <w:rPr>
          <w:rFonts w:asciiTheme="minorHAnsi" w:eastAsia="MS Mincho" w:hAnsiTheme="minorHAnsi"/>
          <w:sz w:val="22"/>
        </w:rPr>
      </w:pPr>
      <w:r w:rsidRPr="0018524C">
        <w:rPr>
          <w:rFonts w:asciiTheme="minorHAnsi" w:eastAsia="MS Mincho" w:hAnsiTheme="minorHAnsi"/>
          <w:sz w:val="22"/>
        </w:rPr>
        <w:t>Currently, for the enforcement of wildlife crime Indonesia depends heavily on special forest rangers (forest rangers, or Polhut) and civil investigators (PPNS) whose establishment is mandated under Act No. 41/1999 on Forestry, and are given special authority to police matters relating to forest and wildlife crime. Operations of forest rangers are stipulated by the Decree of the Minister of Forestry No. 75/2014. Ministerial Decree No. 56/2014 also enables ranger-community partnerships (Masyarakat Mitra Polhut, or MMP), under which communities can be recruited and trained to assist rangers to protect forests and wildlife, join patrols, undertake awareness-raising activities, and provide information about illegal activities.</w:t>
      </w:r>
    </w:p>
    <w:p w14:paraId="6DF79EB7" w14:textId="77777777" w:rsidR="007F413A" w:rsidRPr="0018524C" w:rsidRDefault="007F413A" w:rsidP="00A20A70">
      <w:pPr>
        <w:pStyle w:val="NumberedParas"/>
        <w:numPr>
          <w:ilvl w:val="0"/>
          <w:numId w:val="0"/>
        </w:numPr>
        <w:ind w:left="360"/>
        <w:rPr>
          <w:rFonts w:asciiTheme="minorHAnsi" w:eastAsia="MS Mincho" w:hAnsiTheme="minorHAnsi"/>
          <w:sz w:val="22"/>
        </w:rPr>
      </w:pPr>
    </w:p>
    <w:p w14:paraId="4F90D0F5" w14:textId="77777777" w:rsidR="007F413A" w:rsidRPr="0018524C" w:rsidRDefault="007F413A" w:rsidP="00A20A70">
      <w:pPr>
        <w:pStyle w:val="NumberedParas"/>
        <w:rPr>
          <w:rFonts w:asciiTheme="minorHAnsi" w:eastAsia="MS Mincho" w:hAnsiTheme="minorHAnsi"/>
          <w:sz w:val="22"/>
        </w:rPr>
      </w:pPr>
      <w:r w:rsidRPr="0018524C">
        <w:rPr>
          <w:rFonts w:asciiTheme="minorHAnsi" w:eastAsia="MS Mincho" w:hAnsiTheme="minorHAnsi"/>
          <w:sz w:val="22"/>
        </w:rPr>
        <w:t>Every management unit (national park or BKSDA) employs forest rangers and civil investigators to undertake patrols for protection and law enforcement purposes. There is a total of 7,908 forest rangers across Indonesia, including 833 rangers who have been specially trained and form one of 11 regional rapid response units (Satuan Polhut Reaksi Cepat, or SPORC) to assist national parks or BKSDA for special enforcement operations. Only 2,999 forest rangers are based within protected area authorities. In addition, there are 1,841 civil investigators (PPNS) posted in national parks or BKSDA offices.</w:t>
      </w:r>
    </w:p>
    <w:p w14:paraId="01AD383A" w14:textId="77777777" w:rsidR="007F413A" w:rsidRPr="0018524C" w:rsidRDefault="007F413A" w:rsidP="00A20A70">
      <w:pPr>
        <w:pStyle w:val="NumberedParas"/>
        <w:numPr>
          <w:ilvl w:val="0"/>
          <w:numId w:val="0"/>
        </w:numPr>
        <w:ind w:left="360"/>
        <w:rPr>
          <w:rFonts w:asciiTheme="minorHAnsi" w:eastAsia="MS Mincho" w:hAnsiTheme="minorHAnsi"/>
          <w:sz w:val="22"/>
        </w:rPr>
      </w:pPr>
    </w:p>
    <w:p w14:paraId="6D52A7CA" w14:textId="77777777" w:rsidR="007F413A" w:rsidRPr="0018524C" w:rsidRDefault="007F413A" w:rsidP="00A20A70">
      <w:pPr>
        <w:pStyle w:val="NumberedParas"/>
        <w:rPr>
          <w:rFonts w:asciiTheme="minorHAnsi" w:eastAsia="MS Mincho" w:hAnsiTheme="minorHAnsi"/>
          <w:sz w:val="22"/>
        </w:rPr>
      </w:pPr>
      <w:r w:rsidRPr="0018524C">
        <w:rPr>
          <w:rFonts w:asciiTheme="minorHAnsi" w:eastAsia="MS Mincho" w:hAnsiTheme="minorHAnsi"/>
          <w:sz w:val="22"/>
        </w:rPr>
        <w:lastRenderedPageBreak/>
        <w:t xml:space="preserve">Taken together, this level of resourcing is far from sufficient compared with the &gt;100 million hectares of forest area in Indonesia, the large number of islands and hundreds of conservation areas. Furthermore, even though rangers are authorized to enforce wildlife-related crimes, their authority is limited, and they do not have powers similar to the national police, such as the ability to detain suspects. It is important,that the capacity and authority of the forest rangers and civil investigators is increased to tackle the increasing number and the sophistication of biodiversity-related crimes (including wildlife crime, forest/habitat encroachment and bio-piracy). A second important limitation of the current system is that civil investigators are not able to directly submit official records of cases directly to the prosecutors. Instead, they must submit the official documents through the police investigators. </w:t>
      </w:r>
      <w:r w:rsidRPr="0018524C">
        <w:rPr>
          <w:rFonts w:asciiTheme="minorHAnsi" w:eastAsia="MS Mincho" w:hAnsiTheme="minorHAnsi"/>
          <w:b/>
          <w:sz w:val="22"/>
        </w:rPr>
        <w:t>Figure 2</w:t>
      </w:r>
      <w:r w:rsidRPr="0018524C">
        <w:rPr>
          <w:rFonts w:asciiTheme="minorHAnsi" w:eastAsia="MS Mincho" w:hAnsiTheme="minorHAnsi"/>
          <w:sz w:val="22"/>
        </w:rPr>
        <w:t xml:space="preserve"> below outlines the standard process for handling forestry/wildlife crimes.</w:t>
      </w:r>
    </w:p>
    <w:p w14:paraId="16FBDC5C" w14:textId="77777777" w:rsidR="007F413A" w:rsidRPr="0018524C" w:rsidRDefault="007F413A" w:rsidP="00A20A70">
      <w:pPr>
        <w:pStyle w:val="NumberedParas"/>
        <w:numPr>
          <w:ilvl w:val="0"/>
          <w:numId w:val="0"/>
        </w:numPr>
        <w:ind w:left="360"/>
        <w:rPr>
          <w:rFonts w:asciiTheme="minorHAnsi" w:eastAsia="MS Mincho" w:hAnsiTheme="minorHAnsi"/>
          <w:noProof w:val="0"/>
          <w:sz w:val="22"/>
          <w:lang w:val="en-GB"/>
        </w:rPr>
      </w:pPr>
    </w:p>
    <w:p w14:paraId="57417615" w14:textId="0E46B82E" w:rsidR="007F413A" w:rsidRPr="00DD7782" w:rsidRDefault="007F413A" w:rsidP="00442AE5">
      <w:bookmarkStart w:id="93" w:name="_Toc465604965"/>
      <w:r w:rsidRPr="00442AE5">
        <w:rPr>
          <w:b/>
        </w:rPr>
        <w:t xml:space="preserve">Figure </w:t>
      </w:r>
      <w:r w:rsidRPr="00442AE5">
        <w:rPr>
          <w:b/>
        </w:rPr>
        <w:fldChar w:fldCharType="begin"/>
      </w:r>
      <w:r w:rsidRPr="00442AE5">
        <w:rPr>
          <w:b/>
        </w:rPr>
        <w:instrText xml:space="preserve"> SEQ Figure \* ARABIC </w:instrText>
      </w:r>
      <w:r w:rsidRPr="00442AE5">
        <w:rPr>
          <w:b/>
        </w:rPr>
        <w:fldChar w:fldCharType="separate"/>
      </w:r>
      <w:r w:rsidR="003B02D1" w:rsidRPr="00442AE5">
        <w:rPr>
          <w:b/>
          <w:noProof/>
        </w:rPr>
        <w:t>2</w:t>
      </w:r>
      <w:r w:rsidRPr="00442AE5">
        <w:rPr>
          <w:b/>
          <w:noProof/>
        </w:rPr>
        <w:fldChar w:fldCharType="end"/>
      </w:r>
      <w:r w:rsidRPr="00442AE5">
        <w:rPr>
          <w:b/>
        </w:rPr>
        <w:t>. Case handling for forest and wildlife crime</w:t>
      </w:r>
      <w:bookmarkEnd w:id="93"/>
    </w:p>
    <w:p w14:paraId="055BFA78" w14:textId="77777777" w:rsidR="007F413A" w:rsidRPr="0018524C" w:rsidRDefault="007F413A" w:rsidP="00A20A70">
      <w:pPr>
        <w:pStyle w:val="NumberedParas"/>
        <w:numPr>
          <w:ilvl w:val="0"/>
          <w:numId w:val="0"/>
        </w:numPr>
        <w:jc w:val="center"/>
        <w:rPr>
          <w:rFonts w:asciiTheme="minorHAnsi" w:hAnsiTheme="minorHAnsi"/>
          <w:sz w:val="22"/>
        </w:rPr>
      </w:pPr>
      <w:r w:rsidRPr="0018524C">
        <w:rPr>
          <w:rFonts w:asciiTheme="minorHAnsi" w:hAnsiTheme="minorHAnsi"/>
          <w:sz w:val="22"/>
        </w:rPr>
        <w:t>(FR: Forest Ranger; FCI: Forest Civil Investigator)</w:t>
      </w:r>
    </w:p>
    <w:p w14:paraId="34A48438" w14:textId="77777777" w:rsidR="007F413A" w:rsidRPr="0018524C" w:rsidRDefault="007F413A" w:rsidP="00A20A70">
      <w:pPr>
        <w:pStyle w:val="NumberedParas"/>
        <w:numPr>
          <w:ilvl w:val="0"/>
          <w:numId w:val="0"/>
        </w:numPr>
        <w:rPr>
          <w:rFonts w:asciiTheme="minorHAnsi" w:hAnsiTheme="minorHAnsi"/>
          <w:sz w:val="22"/>
        </w:rPr>
      </w:pPr>
    </w:p>
    <w:p w14:paraId="26711BC8" w14:textId="77777777" w:rsidR="007F413A" w:rsidRPr="00085A98" w:rsidRDefault="007F413A" w:rsidP="00A20A70">
      <w:pPr>
        <w:pStyle w:val="NumberedParas"/>
        <w:numPr>
          <w:ilvl w:val="0"/>
          <w:numId w:val="0"/>
        </w:numPr>
        <w:rPr>
          <w:rFonts w:asciiTheme="minorHAnsi" w:hAnsiTheme="minorHAnsi"/>
        </w:rPr>
      </w:pPr>
      <w:r w:rsidRPr="00085A98">
        <w:rPr>
          <w:rFonts w:asciiTheme="minorHAnsi" w:hAnsiTheme="minorHAnsi"/>
        </w:rPr>
        <w:drawing>
          <wp:inline distT="0" distB="0" distL="0" distR="0" wp14:anchorId="0432A027" wp14:editId="25369E89">
            <wp:extent cx="4584700" cy="2243455"/>
            <wp:effectExtent l="0" t="0" r="6350" b="444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4584700" cy="2243455"/>
                    </a:xfrm>
                    <a:prstGeom prst="rect">
                      <a:avLst/>
                    </a:prstGeom>
                    <a:noFill/>
                  </pic:spPr>
                </pic:pic>
              </a:graphicData>
            </a:graphic>
          </wp:inline>
        </w:drawing>
      </w:r>
    </w:p>
    <w:p w14:paraId="5C438D6A" w14:textId="77777777" w:rsidR="007F413A" w:rsidRPr="00085A98" w:rsidRDefault="007F413A" w:rsidP="00A20A70">
      <w:pPr>
        <w:pStyle w:val="NumberedParas"/>
        <w:numPr>
          <w:ilvl w:val="0"/>
          <w:numId w:val="0"/>
        </w:numPr>
        <w:rPr>
          <w:rFonts w:asciiTheme="minorHAnsi" w:hAnsiTheme="minorHAnsi"/>
          <w:noProof w:val="0"/>
          <w:lang w:val="en-GB"/>
        </w:rPr>
      </w:pPr>
    </w:p>
    <w:p w14:paraId="2694F978" w14:textId="77777777" w:rsidR="007F413A" w:rsidRPr="0018524C" w:rsidRDefault="007F413A" w:rsidP="00A20A70">
      <w:pPr>
        <w:pStyle w:val="NumberedParas"/>
        <w:numPr>
          <w:ilvl w:val="0"/>
          <w:numId w:val="0"/>
        </w:numPr>
        <w:ind w:left="360" w:hanging="360"/>
        <w:rPr>
          <w:rFonts w:asciiTheme="minorHAnsi" w:hAnsiTheme="minorHAnsi"/>
          <w:sz w:val="22"/>
        </w:rPr>
      </w:pPr>
      <w:bookmarkStart w:id="94" w:name="_TOC_250013"/>
      <w:r w:rsidRPr="0018524C">
        <w:rPr>
          <w:rFonts w:asciiTheme="minorHAnsi" w:hAnsiTheme="minorHAnsi"/>
          <w:b/>
          <w:bCs/>
          <w:sz w:val="22"/>
        </w:rPr>
        <w:t>Ministry of Marine Affairs and Fisheries</w:t>
      </w:r>
      <w:bookmarkEnd w:id="94"/>
    </w:p>
    <w:p w14:paraId="1573A4BE" w14:textId="77777777" w:rsidR="007F413A" w:rsidRPr="0018524C" w:rsidRDefault="007F413A" w:rsidP="0018524C">
      <w:pPr>
        <w:pStyle w:val="NumberedParas"/>
        <w:numPr>
          <w:ilvl w:val="0"/>
          <w:numId w:val="0"/>
        </w:numPr>
        <w:rPr>
          <w:rFonts w:asciiTheme="minorHAnsi" w:hAnsiTheme="minorHAnsi"/>
          <w:bCs/>
          <w:sz w:val="22"/>
        </w:rPr>
      </w:pPr>
    </w:p>
    <w:p w14:paraId="1083C97E" w14:textId="77777777" w:rsidR="007F413A" w:rsidRPr="0018524C" w:rsidRDefault="007F413A" w:rsidP="00A20A70">
      <w:pPr>
        <w:pStyle w:val="NumberedParas"/>
        <w:ind w:left="450" w:hanging="450"/>
        <w:rPr>
          <w:rFonts w:asciiTheme="minorHAnsi" w:hAnsiTheme="minorHAnsi"/>
          <w:bCs/>
          <w:sz w:val="22"/>
        </w:rPr>
      </w:pPr>
      <w:r w:rsidRPr="0018524C">
        <w:rPr>
          <w:rFonts w:asciiTheme="minorHAnsi" w:hAnsiTheme="minorHAnsi"/>
          <w:bCs/>
          <w:sz w:val="22"/>
        </w:rPr>
        <w:t>Among the five Directorates General within MMAF, there are two Directorates General relevant to species conservation and conservation areas: the Directorate General for Marine Spatial Management; and the Directorate General for Supervision/Monitoring of Marine and Fisheries Resources, which is responsible for law enforcement. The Minister of MMAF has authorization under the Fisheries Law 31/2004 to define and decide protected species, quotas, and create conservation areas for fisheries resources under Government Regulation No. 60/2007 on Conservation of Fishery Resources. Similar to the MoEF, the MMAF has civil investigators (PPNS) with responsibility to investigate fisheries offences (including species protected under the Fisheries Law, such as mantas). However, the MMAF has no equivalent to forest rangers and the SPORC (i.e. rapid response units). This is a significant gap, particularly if the Ministry is willing to take over the CITES management authority for marine species from the MoEF. According to Act No. 1/2014, the MoEF should hand over the management authority for several marine national parks to the MMAF. However, the authority to manage these national parks currently remains under MoEF.</w:t>
      </w:r>
    </w:p>
    <w:p w14:paraId="2AD5B0A8" w14:textId="77777777" w:rsidR="007F413A" w:rsidRPr="0018524C" w:rsidRDefault="007F413A" w:rsidP="00A20A70">
      <w:pPr>
        <w:pStyle w:val="NumberedParas"/>
        <w:numPr>
          <w:ilvl w:val="0"/>
          <w:numId w:val="0"/>
        </w:numPr>
        <w:ind w:left="360" w:hanging="360"/>
        <w:rPr>
          <w:rFonts w:asciiTheme="minorHAnsi" w:hAnsiTheme="minorHAnsi"/>
          <w:bCs/>
          <w:sz w:val="22"/>
        </w:rPr>
      </w:pPr>
    </w:p>
    <w:p w14:paraId="62E6D440" w14:textId="77777777" w:rsidR="007F413A" w:rsidRPr="0018524C" w:rsidRDefault="007F413A" w:rsidP="00351A8D">
      <w:pPr>
        <w:pStyle w:val="Heading4"/>
        <w:keepLines/>
        <w:widowControl/>
        <w:numPr>
          <w:ilvl w:val="3"/>
          <w:numId w:val="47"/>
        </w:numPr>
        <w:spacing w:before="200" w:after="0"/>
        <w:jc w:val="left"/>
        <w:rPr>
          <w:rFonts w:asciiTheme="minorHAnsi" w:hAnsiTheme="minorHAnsi"/>
          <w:sz w:val="22"/>
          <w:szCs w:val="22"/>
          <w:lang w:val="en-GB"/>
        </w:rPr>
      </w:pPr>
      <w:r w:rsidRPr="0018524C">
        <w:rPr>
          <w:rFonts w:asciiTheme="minorHAnsi" w:hAnsiTheme="minorHAnsi"/>
          <w:sz w:val="22"/>
          <w:szCs w:val="22"/>
          <w:lang w:val="en-GB"/>
        </w:rPr>
        <w:t>Policy and Legislative context</w:t>
      </w:r>
    </w:p>
    <w:p w14:paraId="4C69966F" w14:textId="77777777" w:rsidR="007F413A" w:rsidRPr="0018524C" w:rsidRDefault="007F413A" w:rsidP="00A20A70">
      <w:pPr>
        <w:pStyle w:val="NumberedParas"/>
        <w:numPr>
          <w:ilvl w:val="0"/>
          <w:numId w:val="0"/>
        </w:numPr>
        <w:rPr>
          <w:rFonts w:asciiTheme="minorHAnsi" w:hAnsiTheme="minorHAnsi"/>
          <w:noProof w:val="0"/>
          <w:sz w:val="22"/>
          <w:lang w:val="en-GB"/>
        </w:rPr>
      </w:pPr>
    </w:p>
    <w:p w14:paraId="09BCEB7B" w14:textId="77777777" w:rsidR="007F413A" w:rsidRPr="0018524C" w:rsidRDefault="007F413A" w:rsidP="00A20A70">
      <w:pPr>
        <w:pStyle w:val="NumberedParas"/>
        <w:ind w:left="426" w:hanging="426"/>
        <w:rPr>
          <w:rFonts w:asciiTheme="minorHAnsi" w:eastAsia="MS Mincho" w:hAnsiTheme="minorHAnsi"/>
          <w:sz w:val="22"/>
        </w:rPr>
      </w:pPr>
      <w:r w:rsidRPr="0018524C">
        <w:rPr>
          <w:rFonts w:asciiTheme="minorHAnsi" w:eastAsia="MS Mincho" w:hAnsiTheme="minorHAnsi"/>
          <w:sz w:val="22"/>
        </w:rPr>
        <w:lastRenderedPageBreak/>
        <w:t>The Indonesian Constitution (1945) and the ‘</w:t>
      </w:r>
      <w:r w:rsidRPr="0018524C">
        <w:rPr>
          <w:rFonts w:asciiTheme="minorHAnsi" w:eastAsia="MS Mincho" w:hAnsiTheme="minorHAnsi"/>
          <w:i/>
          <w:sz w:val="22"/>
        </w:rPr>
        <w:t>Pancasila’</w:t>
      </w:r>
      <w:r w:rsidRPr="0018524C">
        <w:rPr>
          <w:rStyle w:val="FootnoteReference"/>
          <w:rFonts w:asciiTheme="minorHAnsi" w:eastAsia="MS Mincho" w:hAnsiTheme="minorHAnsi"/>
          <w:i/>
          <w:sz w:val="22"/>
        </w:rPr>
        <w:footnoteReference w:id="67"/>
      </w:r>
      <w:r w:rsidRPr="0018524C">
        <w:rPr>
          <w:rFonts w:asciiTheme="minorHAnsi" w:eastAsia="MS Mincho" w:hAnsiTheme="minorHAnsi"/>
          <w:sz w:val="22"/>
        </w:rPr>
        <w:t xml:space="preserve"> provide the overarching legal framework and basis for all laws and norms in the country (Soeprapto, 1998). Laws and policies</w:t>
      </w:r>
      <w:r w:rsidRPr="0018524C">
        <w:rPr>
          <w:rStyle w:val="FootnoteReference"/>
          <w:rFonts w:asciiTheme="minorHAnsi" w:eastAsia="MS Mincho" w:hAnsiTheme="minorHAnsi"/>
          <w:sz w:val="22"/>
        </w:rPr>
        <w:footnoteReference w:id="68"/>
      </w:r>
      <w:r w:rsidRPr="0018524C">
        <w:rPr>
          <w:rFonts w:asciiTheme="minorHAnsi" w:eastAsia="MS Mincho" w:hAnsiTheme="minorHAnsi"/>
          <w:sz w:val="22"/>
        </w:rPr>
        <w:t xml:space="preserve"> related to the management of natural resources, including wildlife conservation, largely stem from Article 33 of the Constitution, paragraphs 3 and 4:</w:t>
      </w:r>
      <w:r w:rsidRPr="0018524C">
        <w:rPr>
          <w:rStyle w:val="FootnoteReference"/>
          <w:rFonts w:asciiTheme="minorHAnsi" w:eastAsia="MS Mincho" w:hAnsiTheme="minorHAnsi"/>
          <w:sz w:val="22"/>
        </w:rPr>
        <w:footnoteReference w:id="69"/>
      </w:r>
    </w:p>
    <w:p w14:paraId="2FA28847" w14:textId="77777777" w:rsidR="007F413A" w:rsidRPr="0018524C" w:rsidRDefault="007F413A" w:rsidP="00A20A70">
      <w:pPr>
        <w:pStyle w:val="NumberedParas"/>
        <w:numPr>
          <w:ilvl w:val="0"/>
          <w:numId w:val="0"/>
        </w:numPr>
        <w:rPr>
          <w:rFonts w:asciiTheme="minorHAnsi" w:eastAsia="MS Mincho" w:hAnsiTheme="minorHAnsi"/>
          <w:sz w:val="22"/>
        </w:rPr>
      </w:pPr>
    </w:p>
    <w:p w14:paraId="0952E749" w14:textId="77777777" w:rsidR="007F413A" w:rsidRPr="0018524C" w:rsidRDefault="007F413A" w:rsidP="00A20A70">
      <w:pPr>
        <w:pStyle w:val="NumberedParas"/>
        <w:numPr>
          <w:ilvl w:val="0"/>
          <w:numId w:val="0"/>
        </w:numPr>
        <w:ind w:left="720"/>
        <w:rPr>
          <w:rFonts w:asciiTheme="minorHAnsi" w:eastAsia="MS Mincho" w:hAnsiTheme="minorHAnsi"/>
          <w:sz w:val="22"/>
        </w:rPr>
      </w:pPr>
      <w:r w:rsidRPr="0018524C">
        <w:rPr>
          <w:rFonts w:asciiTheme="minorHAnsi" w:eastAsia="MS Mincho" w:hAnsiTheme="minorHAnsi"/>
          <w:i/>
          <w:sz w:val="22"/>
        </w:rPr>
        <w:t>The land, waters and natural resources contained therein shall be controlled by the State and be utilized for the greatest benefit of people’s welfare</w:t>
      </w:r>
      <w:r w:rsidRPr="0018524C">
        <w:rPr>
          <w:rFonts w:asciiTheme="minorHAnsi" w:eastAsia="MS Mincho" w:hAnsiTheme="minorHAnsi"/>
          <w:sz w:val="22"/>
        </w:rPr>
        <w:t>”….</w:t>
      </w:r>
    </w:p>
    <w:p w14:paraId="4C7F86AE" w14:textId="77777777" w:rsidR="007F413A" w:rsidRPr="0018524C" w:rsidRDefault="007F413A" w:rsidP="00A20A70">
      <w:pPr>
        <w:pStyle w:val="NumberedParas"/>
        <w:numPr>
          <w:ilvl w:val="0"/>
          <w:numId w:val="0"/>
        </w:numPr>
        <w:ind w:left="720"/>
        <w:rPr>
          <w:rFonts w:asciiTheme="minorHAnsi" w:eastAsia="MS Mincho" w:hAnsiTheme="minorHAnsi"/>
          <w:sz w:val="22"/>
        </w:rPr>
      </w:pPr>
    </w:p>
    <w:p w14:paraId="535E8CAA" w14:textId="77777777" w:rsidR="007F413A" w:rsidRPr="0018524C" w:rsidRDefault="007F413A" w:rsidP="00A20A70">
      <w:pPr>
        <w:pStyle w:val="NumberedParas"/>
        <w:numPr>
          <w:ilvl w:val="0"/>
          <w:numId w:val="0"/>
        </w:numPr>
        <w:ind w:left="720"/>
        <w:rPr>
          <w:rFonts w:asciiTheme="minorHAnsi" w:eastAsia="MS Mincho" w:hAnsiTheme="minorHAnsi"/>
          <w:i/>
          <w:sz w:val="22"/>
        </w:rPr>
      </w:pPr>
      <w:r w:rsidRPr="0018524C">
        <w:rPr>
          <w:rFonts w:asciiTheme="minorHAnsi" w:eastAsia="MS Mincho" w:hAnsiTheme="minorHAnsi"/>
          <w:i/>
          <w:sz w:val="22"/>
        </w:rPr>
        <w:t>The organisation of the national economy shall be conducted on the basis of economic democracy upholding the principles of togetherness, efficiency with justice, continuity, environmental perspective, self-sufficiency, and keeping a balance in the progress and unity of the national economy.</w:t>
      </w:r>
    </w:p>
    <w:p w14:paraId="6D472C39" w14:textId="77777777" w:rsidR="007F413A" w:rsidRPr="0018524C" w:rsidRDefault="007F413A" w:rsidP="00A20A70">
      <w:pPr>
        <w:pStyle w:val="NumberedParas"/>
        <w:numPr>
          <w:ilvl w:val="0"/>
          <w:numId w:val="0"/>
        </w:numPr>
        <w:ind w:left="720"/>
        <w:rPr>
          <w:rFonts w:asciiTheme="minorHAnsi" w:eastAsia="MS Mincho" w:hAnsiTheme="minorHAnsi"/>
          <w:sz w:val="22"/>
        </w:rPr>
      </w:pPr>
    </w:p>
    <w:p w14:paraId="5E787812" w14:textId="77777777" w:rsidR="007F413A" w:rsidRPr="0018524C" w:rsidRDefault="007F413A" w:rsidP="00A20A70">
      <w:pPr>
        <w:pStyle w:val="NumberedParas"/>
        <w:ind w:left="426" w:hanging="426"/>
        <w:rPr>
          <w:rFonts w:asciiTheme="minorHAnsi" w:eastAsia="MS Mincho" w:hAnsiTheme="minorHAnsi"/>
          <w:sz w:val="22"/>
        </w:rPr>
      </w:pPr>
      <w:r w:rsidRPr="0018524C">
        <w:rPr>
          <w:rFonts w:asciiTheme="minorHAnsi" w:eastAsia="MS Mincho" w:hAnsiTheme="minorHAnsi"/>
          <w:sz w:val="22"/>
        </w:rPr>
        <w:t>The Second Amendment of the Constitution also supports the right of the population to have a healthy environment.</w:t>
      </w:r>
      <w:r w:rsidRPr="0018524C">
        <w:rPr>
          <w:rStyle w:val="FootnoteReference"/>
          <w:rFonts w:asciiTheme="minorHAnsi" w:eastAsia="MS Mincho" w:hAnsiTheme="minorHAnsi"/>
          <w:sz w:val="22"/>
        </w:rPr>
        <w:footnoteReference w:id="70"/>
      </w:r>
      <w:r w:rsidRPr="0018524C">
        <w:rPr>
          <w:rFonts w:asciiTheme="minorHAnsi" w:eastAsia="MS Mincho" w:hAnsiTheme="minorHAnsi"/>
          <w:sz w:val="22"/>
        </w:rPr>
        <w:t xml:space="preserve"> These provide the basis for the laws and policies which regulate the sustainable management of natural resources for the welfare of Indonesian people. The national legal framework is regulated by Act No. 12/2011 (replacing Act No. 10/2004), on the Development of Laws and Regulations. Lower regulations must not conflict with the higher rank of laws nor supersede them, and the hierarchy of laws is as follows:</w:t>
      </w:r>
    </w:p>
    <w:p w14:paraId="4EA343FF" w14:textId="77777777" w:rsidR="007F413A" w:rsidRPr="0018524C" w:rsidRDefault="007F413A" w:rsidP="00A20A70">
      <w:pPr>
        <w:pStyle w:val="NumberedParas"/>
        <w:numPr>
          <w:ilvl w:val="0"/>
          <w:numId w:val="0"/>
        </w:numPr>
        <w:rPr>
          <w:rFonts w:asciiTheme="minorHAnsi" w:eastAsia="MS Mincho" w:hAnsiTheme="minorHAnsi"/>
          <w:sz w:val="22"/>
        </w:rPr>
      </w:pPr>
    </w:p>
    <w:p w14:paraId="68747855" w14:textId="77777777" w:rsidR="007F413A" w:rsidRPr="0018524C" w:rsidRDefault="007F413A" w:rsidP="00351A8D">
      <w:pPr>
        <w:pStyle w:val="NumberedParas"/>
        <w:numPr>
          <w:ilvl w:val="0"/>
          <w:numId w:val="66"/>
        </w:numPr>
        <w:rPr>
          <w:rFonts w:asciiTheme="minorHAnsi" w:eastAsia="MS Mincho" w:hAnsiTheme="minorHAnsi"/>
          <w:sz w:val="22"/>
        </w:rPr>
      </w:pPr>
      <w:r w:rsidRPr="0018524C">
        <w:rPr>
          <w:rFonts w:asciiTheme="minorHAnsi" w:eastAsia="MS Mincho" w:hAnsiTheme="minorHAnsi"/>
          <w:sz w:val="22"/>
        </w:rPr>
        <w:t>The 1945 Constitution;</w:t>
      </w:r>
    </w:p>
    <w:p w14:paraId="573947E5" w14:textId="77777777" w:rsidR="007F413A" w:rsidRPr="0018524C" w:rsidRDefault="007F413A" w:rsidP="00351A8D">
      <w:pPr>
        <w:pStyle w:val="NumberedParas"/>
        <w:numPr>
          <w:ilvl w:val="0"/>
          <w:numId w:val="66"/>
        </w:numPr>
        <w:rPr>
          <w:rFonts w:asciiTheme="minorHAnsi" w:eastAsia="MS Mincho" w:hAnsiTheme="minorHAnsi"/>
          <w:sz w:val="22"/>
        </w:rPr>
      </w:pPr>
      <w:r w:rsidRPr="0018524C">
        <w:rPr>
          <w:rFonts w:asciiTheme="minorHAnsi" w:eastAsia="MS Mincho" w:hAnsiTheme="minorHAnsi"/>
          <w:sz w:val="22"/>
        </w:rPr>
        <w:t>Decree of the People’s Consultative Assembly;</w:t>
      </w:r>
    </w:p>
    <w:p w14:paraId="4B87EF10" w14:textId="77777777" w:rsidR="007F413A" w:rsidRPr="0018524C" w:rsidRDefault="007F413A" w:rsidP="00351A8D">
      <w:pPr>
        <w:pStyle w:val="NumberedParas"/>
        <w:numPr>
          <w:ilvl w:val="0"/>
          <w:numId w:val="66"/>
        </w:numPr>
        <w:rPr>
          <w:rFonts w:asciiTheme="minorHAnsi" w:eastAsia="MS Mincho" w:hAnsiTheme="minorHAnsi"/>
          <w:noProof w:val="0"/>
          <w:sz w:val="22"/>
          <w:lang w:val="en-GB"/>
        </w:rPr>
      </w:pPr>
      <w:r w:rsidRPr="0018524C">
        <w:rPr>
          <w:rFonts w:asciiTheme="minorHAnsi" w:eastAsia="MS Mincho" w:hAnsiTheme="minorHAnsi"/>
          <w:noProof w:val="0"/>
          <w:sz w:val="22"/>
          <w:lang w:val="en-GB"/>
        </w:rPr>
        <w:t>Parliamentary Act (Undang-Undang)/Government Regulation in Lieu of Law (Peraturan Pemerintah Pengganti Undang-Undang) – the highest law in the hierarchy of regulations. It can apply punishments such as prison sentences, fines, or administrative sanctions, and it is immediately binding;</w:t>
      </w:r>
      <w:r w:rsidRPr="0018524C">
        <w:rPr>
          <w:rStyle w:val="FootnoteReference"/>
          <w:rFonts w:asciiTheme="minorHAnsi" w:eastAsia="MS Mincho" w:hAnsiTheme="minorHAnsi"/>
          <w:noProof w:val="0"/>
          <w:sz w:val="22"/>
          <w:lang w:val="en-GB"/>
        </w:rPr>
        <w:footnoteReference w:id="71"/>
      </w:r>
    </w:p>
    <w:p w14:paraId="38EB0E9B" w14:textId="77777777" w:rsidR="007F413A" w:rsidRPr="0018524C" w:rsidRDefault="007F413A" w:rsidP="00351A8D">
      <w:pPr>
        <w:pStyle w:val="NumberedParas"/>
        <w:numPr>
          <w:ilvl w:val="0"/>
          <w:numId w:val="66"/>
        </w:numPr>
        <w:rPr>
          <w:rFonts w:asciiTheme="minorHAnsi" w:eastAsia="MS Mincho" w:hAnsiTheme="minorHAnsi"/>
          <w:noProof w:val="0"/>
          <w:sz w:val="22"/>
          <w:lang w:val="en-GB"/>
        </w:rPr>
      </w:pPr>
      <w:r w:rsidRPr="0018524C">
        <w:rPr>
          <w:rFonts w:asciiTheme="minorHAnsi" w:eastAsia="MS Mincho" w:hAnsiTheme="minorHAnsi"/>
          <w:noProof w:val="0"/>
          <w:sz w:val="22"/>
          <w:lang w:val="en-GB"/>
        </w:rPr>
        <w:t>Government Regulation (Peraturan Pemerintah) – used to implement Acts;</w:t>
      </w:r>
    </w:p>
    <w:p w14:paraId="2C9C2953" w14:textId="77777777" w:rsidR="007F413A" w:rsidRPr="0018524C" w:rsidRDefault="007F413A" w:rsidP="00351A8D">
      <w:pPr>
        <w:pStyle w:val="NumberedParas"/>
        <w:numPr>
          <w:ilvl w:val="0"/>
          <w:numId w:val="66"/>
        </w:numPr>
        <w:rPr>
          <w:rFonts w:asciiTheme="minorHAnsi" w:eastAsia="MS Mincho" w:hAnsiTheme="minorHAnsi"/>
          <w:noProof w:val="0"/>
          <w:sz w:val="22"/>
          <w:lang w:val="en-GB"/>
        </w:rPr>
      </w:pPr>
      <w:r w:rsidRPr="0018524C">
        <w:rPr>
          <w:rFonts w:asciiTheme="minorHAnsi" w:eastAsia="MS Mincho" w:hAnsiTheme="minorHAnsi"/>
          <w:noProof w:val="0"/>
          <w:sz w:val="22"/>
          <w:lang w:val="en-GB"/>
        </w:rPr>
        <w:t>President’s Regulation (Peraturan Presiden) – used to implement Acts and/or Government Regulations. Ministers may issue Ministerial regulations in order to assist the President in the implementation of a higher rank of laws; and</w:t>
      </w:r>
    </w:p>
    <w:p w14:paraId="7DEA26E5" w14:textId="77777777" w:rsidR="007F413A" w:rsidRPr="0018524C" w:rsidRDefault="007F413A" w:rsidP="00351A8D">
      <w:pPr>
        <w:pStyle w:val="NumberedParas"/>
        <w:numPr>
          <w:ilvl w:val="0"/>
          <w:numId w:val="66"/>
        </w:numPr>
        <w:rPr>
          <w:rFonts w:asciiTheme="minorHAnsi" w:eastAsia="MS Mincho" w:hAnsiTheme="minorHAnsi"/>
          <w:noProof w:val="0"/>
          <w:sz w:val="22"/>
          <w:lang w:val="en-GB"/>
        </w:rPr>
      </w:pPr>
      <w:r w:rsidRPr="0018524C">
        <w:rPr>
          <w:rFonts w:asciiTheme="minorHAnsi" w:eastAsia="MS Mincho" w:hAnsiTheme="minorHAnsi"/>
          <w:noProof w:val="0"/>
          <w:sz w:val="22"/>
          <w:lang w:val="en-GB"/>
        </w:rPr>
        <w:t>Regional Regulations (at Province/Regency/City level) (Peraturan Daerah).</w:t>
      </w:r>
    </w:p>
    <w:p w14:paraId="1AE325EA" w14:textId="77777777" w:rsidR="007F413A" w:rsidRPr="0018524C" w:rsidRDefault="007F413A" w:rsidP="00A20A70">
      <w:pPr>
        <w:pStyle w:val="NumberedParas"/>
        <w:numPr>
          <w:ilvl w:val="0"/>
          <w:numId w:val="0"/>
        </w:numPr>
        <w:rPr>
          <w:rFonts w:asciiTheme="minorHAnsi" w:eastAsia="MS Mincho" w:hAnsiTheme="minorHAnsi"/>
          <w:noProof w:val="0"/>
          <w:sz w:val="22"/>
          <w:lang w:val="en-GB"/>
        </w:rPr>
      </w:pPr>
    </w:p>
    <w:p w14:paraId="17324C44" w14:textId="77777777" w:rsidR="007F413A" w:rsidRPr="0018524C" w:rsidRDefault="007F413A" w:rsidP="00A20A70">
      <w:pPr>
        <w:pStyle w:val="NumberedParas"/>
        <w:rPr>
          <w:rFonts w:asciiTheme="minorHAnsi" w:eastAsia="MS Mincho" w:hAnsiTheme="minorHAnsi"/>
          <w:noProof w:val="0"/>
          <w:sz w:val="22"/>
          <w:lang w:val="en-GB"/>
        </w:rPr>
      </w:pPr>
      <w:r w:rsidRPr="0018524C">
        <w:rPr>
          <w:rFonts w:asciiTheme="minorHAnsi" w:eastAsia="MS Mincho" w:hAnsiTheme="minorHAnsi"/>
          <w:noProof w:val="0"/>
          <w:sz w:val="22"/>
          <w:lang w:val="en-GB"/>
        </w:rPr>
        <w:t>In order to avoid abuse of power from lawmakers through legislation and regulations, the Indonesian Constitution reserves citizens’ constitutional rights to request a judicial review of any laws and regulations produced by the Constitutional Court or Supreme Court. A judicial review is a right to examine the validity of a legislation/regulation against a higher rank of laws. There are two types of judicial review: (1) a review of an Act against the Constitution, under the authority of the Constitutional Court;</w:t>
      </w:r>
      <w:r w:rsidRPr="0018524C">
        <w:rPr>
          <w:rStyle w:val="FootnoteReference"/>
          <w:rFonts w:asciiTheme="minorHAnsi" w:eastAsia="MS Mincho" w:hAnsiTheme="minorHAnsi"/>
          <w:noProof w:val="0"/>
          <w:sz w:val="22"/>
          <w:lang w:val="en-GB"/>
        </w:rPr>
        <w:footnoteReference w:id="72"/>
      </w:r>
      <w:r w:rsidRPr="0018524C">
        <w:rPr>
          <w:rFonts w:asciiTheme="minorHAnsi" w:eastAsia="MS Mincho" w:hAnsiTheme="minorHAnsi"/>
          <w:noProof w:val="0"/>
          <w:sz w:val="22"/>
          <w:lang w:val="en-GB"/>
        </w:rPr>
        <w:t xml:space="preserve"> and (2) a review of a lower ranking regulation against higher regulations, under the authority of the Supreme Court.</w:t>
      </w:r>
      <w:r w:rsidRPr="0018524C">
        <w:rPr>
          <w:rStyle w:val="FootnoteReference"/>
          <w:rFonts w:asciiTheme="minorHAnsi" w:eastAsia="MS Mincho" w:hAnsiTheme="minorHAnsi"/>
          <w:noProof w:val="0"/>
          <w:sz w:val="22"/>
          <w:lang w:val="en-GB"/>
        </w:rPr>
        <w:footnoteReference w:id="73"/>
      </w:r>
      <w:r w:rsidRPr="0018524C">
        <w:rPr>
          <w:rFonts w:asciiTheme="minorHAnsi" w:eastAsia="MS Mincho" w:hAnsiTheme="minorHAnsi"/>
          <w:noProof w:val="0"/>
          <w:sz w:val="22"/>
          <w:lang w:val="en-GB"/>
        </w:rPr>
        <w:t xml:space="preserve"> For example, the Ministry of Forestry Regulation establishing </w:t>
      </w:r>
      <w:r w:rsidRPr="0018524C">
        <w:rPr>
          <w:rFonts w:asciiTheme="minorHAnsi" w:eastAsia="MS Mincho" w:hAnsiTheme="minorHAnsi"/>
          <w:noProof w:val="0"/>
          <w:sz w:val="22"/>
          <w:lang w:val="en-GB"/>
        </w:rPr>
        <w:lastRenderedPageBreak/>
        <w:t>Batang Gadis National Park was reviewed against Act No.41/1999, by the Supreme Court at the request of a mining company inside the park.</w:t>
      </w:r>
    </w:p>
    <w:p w14:paraId="7FA48066" w14:textId="77777777" w:rsidR="007F413A" w:rsidRPr="0018524C" w:rsidRDefault="007F413A" w:rsidP="00A20A70">
      <w:pPr>
        <w:pStyle w:val="NumberedParas"/>
        <w:numPr>
          <w:ilvl w:val="0"/>
          <w:numId w:val="0"/>
        </w:numPr>
        <w:rPr>
          <w:rFonts w:asciiTheme="minorHAnsi" w:eastAsia="MS Mincho" w:hAnsiTheme="minorHAnsi"/>
          <w:noProof w:val="0"/>
          <w:sz w:val="22"/>
          <w:lang w:val="en-GB"/>
        </w:rPr>
      </w:pPr>
    </w:p>
    <w:p w14:paraId="64DED5FE" w14:textId="77777777" w:rsidR="007F413A" w:rsidRPr="0018524C" w:rsidRDefault="007F413A" w:rsidP="00A20A70">
      <w:pPr>
        <w:pStyle w:val="NumberedParas"/>
        <w:numPr>
          <w:ilvl w:val="0"/>
          <w:numId w:val="0"/>
        </w:numPr>
        <w:rPr>
          <w:rFonts w:asciiTheme="minorHAnsi" w:eastAsia="MS Mincho" w:hAnsiTheme="minorHAnsi"/>
          <w:sz w:val="22"/>
        </w:rPr>
      </w:pPr>
      <w:bookmarkStart w:id="95" w:name="_TOC_250027"/>
      <w:r w:rsidRPr="0018524C">
        <w:rPr>
          <w:rFonts w:asciiTheme="minorHAnsi" w:eastAsia="MS Mincho" w:hAnsiTheme="minorHAnsi"/>
          <w:b/>
          <w:bCs/>
          <w:sz w:val="22"/>
        </w:rPr>
        <w:t>Relevant Policies, Legislation And Subsidiary Regulations</w:t>
      </w:r>
      <w:bookmarkEnd w:id="95"/>
    </w:p>
    <w:p w14:paraId="53C464BD" w14:textId="77777777" w:rsidR="007F413A" w:rsidRPr="0018524C" w:rsidRDefault="007F413A" w:rsidP="00A20A70">
      <w:pPr>
        <w:pStyle w:val="NumberedParas"/>
        <w:numPr>
          <w:ilvl w:val="0"/>
          <w:numId w:val="0"/>
        </w:numPr>
        <w:rPr>
          <w:rFonts w:asciiTheme="minorHAnsi" w:eastAsia="MS Mincho" w:hAnsiTheme="minorHAnsi"/>
          <w:noProof w:val="0"/>
          <w:sz w:val="22"/>
          <w:lang w:val="en-GB"/>
        </w:rPr>
      </w:pPr>
    </w:p>
    <w:p w14:paraId="30597CFB" w14:textId="77777777" w:rsidR="007F413A" w:rsidRPr="0018524C" w:rsidRDefault="007F413A" w:rsidP="00A20A70">
      <w:pPr>
        <w:pStyle w:val="NumberedParas"/>
        <w:rPr>
          <w:rFonts w:asciiTheme="minorHAnsi" w:eastAsia="MS Mincho" w:hAnsiTheme="minorHAnsi"/>
          <w:noProof w:val="0"/>
          <w:sz w:val="22"/>
          <w:lang w:val="en-GB"/>
        </w:rPr>
      </w:pPr>
      <w:r w:rsidRPr="0018524C">
        <w:rPr>
          <w:rFonts w:asciiTheme="minorHAnsi" w:eastAsia="MS Mincho" w:hAnsiTheme="minorHAnsi"/>
          <w:noProof w:val="0"/>
          <w:sz w:val="22"/>
          <w:lang w:val="en-GB"/>
        </w:rPr>
        <w:t>Land in Indonesia is classified into two main uses, Forest Areas and Non-Forest Areas (</w:t>
      </w:r>
      <w:r w:rsidRPr="0018524C">
        <w:rPr>
          <w:rFonts w:asciiTheme="minorHAnsi" w:eastAsia="MS Mincho" w:hAnsiTheme="minorHAnsi"/>
          <w:i/>
          <w:noProof w:val="0"/>
          <w:sz w:val="22"/>
          <w:lang w:val="en-GB"/>
        </w:rPr>
        <w:t>Area Penggunaan Lain</w:t>
      </w:r>
      <w:r w:rsidRPr="0018524C">
        <w:rPr>
          <w:rFonts w:asciiTheme="minorHAnsi" w:eastAsia="MS Mincho" w:hAnsiTheme="minorHAnsi"/>
          <w:noProof w:val="0"/>
          <w:sz w:val="22"/>
          <w:lang w:val="en-GB"/>
        </w:rPr>
        <w:t>/Land allocated for other purposes, or APL). Forest Areas come under the jurisdiction of the MoEF, with conservation and forestry laws providing the basis for issuing permits for management of forests areas and changes in forest functions. Land allocated for other purposes falls under the jurisdiction of the National Land Agency, with the Agrarian/Land Law providing the basis for issuing land rights and changes on land rights. All development, agriculture, plantations and other businesses activities can only be performed in ‘land allocated for other purposes’. With appropriate approvals, a Forest Area can be converted to ‘land allocated for other purposes,’ and vice versa.</w:t>
      </w:r>
    </w:p>
    <w:p w14:paraId="741C663F" w14:textId="77777777" w:rsidR="007F413A" w:rsidRPr="0018524C" w:rsidRDefault="007F413A" w:rsidP="00A20A70">
      <w:pPr>
        <w:pStyle w:val="NumberedParas"/>
        <w:numPr>
          <w:ilvl w:val="0"/>
          <w:numId w:val="0"/>
        </w:numPr>
        <w:ind w:left="360"/>
        <w:rPr>
          <w:rFonts w:asciiTheme="minorHAnsi" w:eastAsia="MS Mincho" w:hAnsiTheme="minorHAnsi"/>
          <w:noProof w:val="0"/>
          <w:sz w:val="22"/>
          <w:lang w:val="en-GB"/>
        </w:rPr>
      </w:pPr>
    </w:p>
    <w:p w14:paraId="008B8084" w14:textId="77777777" w:rsidR="007F413A" w:rsidRPr="0018524C" w:rsidRDefault="007F413A" w:rsidP="00A20A70">
      <w:pPr>
        <w:pStyle w:val="NumberedParas"/>
        <w:rPr>
          <w:rFonts w:asciiTheme="minorHAnsi" w:eastAsia="MS Mincho" w:hAnsiTheme="minorHAnsi"/>
          <w:noProof w:val="0"/>
          <w:sz w:val="22"/>
          <w:lang w:val="en-GB"/>
        </w:rPr>
      </w:pPr>
      <w:r w:rsidRPr="0018524C">
        <w:rPr>
          <w:rFonts w:asciiTheme="minorHAnsi" w:eastAsia="MS Mincho" w:hAnsiTheme="minorHAnsi"/>
          <w:noProof w:val="0"/>
          <w:sz w:val="22"/>
          <w:lang w:val="en-GB"/>
        </w:rPr>
        <w:t>Based upon the Spatial Plans Law, the Ministry of Agrarian Affairs and Spatial Planning (previously under the direction of the Ministry of Public Works) divides land categories into cultivation areas (</w:t>
      </w:r>
      <w:r w:rsidRPr="0018524C">
        <w:rPr>
          <w:rFonts w:asciiTheme="minorHAnsi" w:eastAsia="MS Mincho" w:hAnsiTheme="minorHAnsi"/>
          <w:i/>
          <w:noProof w:val="0"/>
          <w:sz w:val="22"/>
          <w:lang w:val="en-GB"/>
        </w:rPr>
        <w:t>kawasan budidaya</w:t>
      </w:r>
      <w:r w:rsidRPr="0018524C">
        <w:rPr>
          <w:rFonts w:asciiTheme="minorHAnsi" w:eastAsia="MS Mincho" w:hAnsiTheme="minorHAnsi"/>
          <w:noProof w:val="0"/>
          <w:sz w:val="22"/>
          <w:lang w:val="en-GB"/>
        </w:rPr>
        <w:t>) and non-cultivation areas (</w:t>
      </w:r>
      <w:r w:rsidRPr="0018524C">
        <w:rPr>
          <w:rFonts w:asciiTheme="minorHAnsi" w:eastAsia="MS Mincho" w:hAnsiTheme="minorHAnsi"/>
          <w:i/>
          <w:noProof w:val="0"/>
          <w:sz w:val="22"/>
          <w:lang w:val="en-GB"/>
        </w:rPr>
        <w:t>kawasan lindung</w:t>
      </w:r>
      <w:r w:rsidRPr="0018524C">
        <w:rPr>
          <w:rFonts w:asciiTheme="minorHAnsi" w:eastAsia="MS Mincho" w:hAnsiTheme="minorHAnsi"/>
          <w:noProof w:val="0"/>
          <w:sz w:val="22"/>
          <w:lang w:val="en-GB"/>
        </w:rPr>
        <w:t>). Non- cultivation areas are usually in the form of protected areas and forest areas, while cultivated areas are usually included in the ‘and allocated for other purposes’ category.</w:t>
      </w:r>
    </w:p>
    <w:p w14:paraId="02CE04B9" w14:textId="77777777" w:rsidR="007F413A" w:rsidRPr="0018524C" w:rsidRDefault="007F413A" w:rsidP="00A20A70">
      <w:pPr>
        <w:pStyle w:val="NumberedParas"/>
        <w:numPr>
          <w:ilvl w:val="0"/>
          <w:numId w:val="0"/>
        </w:numPr>
        <w:rPr>
          <w:rFonts w:asciiTheme="minorHAnsi" w:eastAsia="MS Mincho" w:hAnsiTheme="minorHAnsi"/>
          <w:noProof w:val="0"/>
          <w:sz w:val="22"/>
          <w:lang w:val="en-GB"/>
        </w:rPr>
      </w:pPr>
    </w:p>
    <w:p w14:paraId="3497EC99" w14:textId="77777777" w:rsidR="007F413A" w:rsidRPr="0018524C" w:rsidRDefault="007F413A" w:rsidP="00A20A70">
      <w:pPr>
        <w:pStyle w:val="NumberedParas"/>
        <w:rPr>
          <w:rFonts w:asciiTheme="minorHAnsi" w:eastAsia="MS Mincho" w:hAnsiTheme="minorHAnsi"/>
          <w:noProof w:val="0"/>
          <w:sz w:val="22"/>
          <w:lang w:val="en-GB"/>
        </w:rPr>
      </w:pPr>
      <w:r w:rsidRPr="0018524C">
        <w:rPr>
          <w:rFonts w:asciiTheme="minorHAnsi" w:eastAsia="MS Mincho" w:hAnsiTheme="minorHAnsi"/>
          <w:noProof w:val="0"/>
          <w:sz w:val="22"/>
          <w:lang w:val="en-GB"/>
        </w:rPr>
        <w:t>Coastal areas, small islands, and seas are under the authority of the MMAF. The Ministry’s authority overlaps with the MoEF on islands and coastal regions with respect to granting land rights and permits if the land is Forest Area. Overlaps of authority also occur with respect to management of conservation areas that consist of both land/island and sea.</w:t>
      </w:r>
    </w:p>
    <w:p w14:paraId="435C822F" w14:textId="77777777" w:rsidR="007F413A" w:rsidRPr="0018524C" w:rsidRDefault="007F413A" w:rsidP="00A20A70">
      <w:pPr>
        <w:pStyle w:val="ListParagraph"/>
        <w:rPr>
          <w:rFonts w:asciiTheme="minorHAnsi" w:eastAsia="MS Mincho" w:hAnsiTheme="minorHAnsi"/>
          <w:sz w:val="22"/>
          <w:szCs w:val="22"/>
          <w:lang w:val="en-GB"/>
        </w:rPr>
      </w:pPr>
    </w:p>
    <w:p w14:paraId="4EFB1309" w14:textId="4A28336A" w:rsidR="007F413A" w:rsidRPr="00DD7782" w:rsidRDefault="007F413A" w:rsidP="00442AE5">
      <w:pPr>
        <w:rPr>
          <w:rFonts w:eastAsia="MS Mincho"/>
          <w:lang w:val="en-GB"/>
        </w:rPr>
      </w:pPr>
      <w:bookmarkStart w:id="96" w:name="_Toc465604966"/>
      <w:r w:rsidRPr="00442AE5">
        <w:rPr>
          <w:b/>
        </w:rPr>
        <w:t xml:space="preserve">Figure </w:t>
      </w:r>
      <w:r w:rsidRPr="00442AE5">
        <w:rPr>
          <w:b/>
        </w:rPr>
        <w:fldChar w:fldCharType="begin"/>
      </w:r>
      <w:r w:rsidRPr="00442AE5">
        <w:rPr>
          <w:b/>
        </w:rPr>
        <w:instrText xml:space="preserve"> SEQ Figure \* ARABIC </w:instrText>
      </w:r>
      <w:r w:rsidRPr="00442AE5">
        <w:rPr>
          <w:b/>
        </w:rPr>
        <w:fldChar w:fldCharType="separate"/>
      </w:r>
      <w:r w:rsidR="003B02D1" w:rsidRPr="00442AE5">
        <w:rPr>
          <w:b/>
          <w:noProof/>
        </w:rPr>
        <w:t>3</w:t>
      </w:r>
      <w:r w:rsidRPr="00442AE5">
        <w:rPr>
          <w:b/>
          <w:noProof/>
        </w:rPr>
        <w:fldChar w:fldCharType="end"/>
      </w:r>
      <w:r w:rsidRPr="00442AE5">
        <w:rPr>
          <w:b/>
        </w:rPr>
        <w:t>. Principal legislation relating to wildlife crimes and biodiversity conservation in Indonesia.</w:t>
      </w:r>
      <w:bookmarkEnd w:id="96"/>
    </w:p>
    <w:p w14:paraId="11162D38" w14:textId="77777777" w:rsidR="007F413A" w:rsidRPr="00085A98" w:rsidRDefault="007F413A" w:rsidP="00A20A70">
      <w:pPr>
        <w:pStyle w:val="ListParagraph"/>
        <w:rPr>
          <w:rFonts w:asciiTheme="minorHAnsi" w:eastAsia="MS Mincho" w:hAnsiTheme="minorHAnsi"/>
          <w:szCs w:val="22"/>
          <w:lang w:val="en-GB"/>
        </w:rPr>
      </w:pPr>
      <w:r w:rsidRPr="00085A98">
        <w:rPr>
          <w:rFonts w:asciiTheme="minorHAnsi" w:eastAsia="MS Mincho" w:hAnsiTheme="minorHAnsi"/>
          <w:szCs w:val="22"/>
          <w:lang w:val="en-GB"/>
        </w:rPr>
        <w:t xml:space="preserve"> </w:t>
      </w:r>
      <w:r w:rsidRPr="00085A98">
        <w:rPr>
          <w:rFonts w:asciiTheme="minorHAnsi" w:eastAsia="MS Mincho" w:hAnsiTheme="minorHAnsi"/>
          <w:noProof/>
          <w:szCs w:val="22"/>
        </w:rPr>
        <w:drawing>
          <wp:inline distT="0" distB="0" distL="0" distR="0" wp14:anchorId="3B6CA13F" wp14:editId="5172BF8F">
            <wp:extent cx="4188460" cy="3639820"/>
            <wp:effectExtent l="0" t="0" r="254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4188460" cy="3639820"/>
                    </a:xfrm>
                    <a:prstGeom prst="rect">
                      <a:avLst/>
                    </a:prstGeom>
                    <a:noFill/>
                  </pic:spPr>
                </pic:pic>
              </a:graphicData>
            </a:graphic>
          </wp:inline>
        </w:drawing>
      </w:r>
    </w:p>
    <w:p w14:paraId="1AD174DE" w14:textId="77777777" w:rsidR="007F413A" w:rsidRPr="00085A98" w:rsidRDefault="007F413A" w:rsidP="00A20A70">
      <w:pPr>
        <w:pStyle w:val="ListParagraph"/>
        <w:rPr>
          <w:rFonts w:asciiTheme="minorHAnsi" w:eastAsia="MS Mincho" w:hAnsiTheme="minorHAnsi"/>
          <w:szCs w:val="22"/>
          <w:lang w:val="en-GB"/>
        </w:rPr>
      </w:pPr>
    </w:p>
    <w:p w14:paraId="707D32FA" w14:textId="77777777" w:rsidR="007F413A" w:rsidRPr="00085A98" w:rsidRDefault="007F413A" w:rsidP="00A20A70">
      <w:pPr>
        <w:pStyle w:val="ListParagraph"/>
        <w:rPr>
          <w:rFonts w:asciiTheme="minorHAnsi" w:eastAsia="MS Mincho" w:hAnsiTheme="minorHAnsi"/>
          <w:szCs w:val="22"/>
          <w:lang w:val="en-GB"/>
        </w:rPr>
      </w:pPr>
    </w:p>
    <w:p w14:paraId="0E1981DB" w14:textId="77777777" w:rsidR="007F413A" w:rsidRPr="0018524C" w:rsidRDefault="007F413A" w:rsidP="00A20A70">
      <w:pPr>
        <w:pStyle w:val="NumberedParas"/>
        <w:rPr>
          <w:rFonts w:asciiTheme="minorHAnsi" w:eastAsia="MS Mincho" w:hAnsiTheme="minorHAnsi"/>
          <w:sz w:val="22"/>
          <w:lang w:val="en-GB"/>
        </w:rPr>
      </w:pPr>
      <w:r w:rsidRPr="0018524C">
        <w:rPr>
          <w:rFonts w:asciiTheme="minorHAnsi" w:eastAsia="MS Mincho" w:hAnsiTheme="minorHAnsi"/>
          <w:sz w:val="22"/>
          <w:lang w:val="en-GB"/>
        </w:rPr>
        <w:lastRenderedPageBreak/>
        <w:t>There is also a degree of overlap between ministerial authorities relating to species such as turtles, which fall both under the mandate of the Fisheries Act No. 31/2004 and the associated MMAF, and MoEF regulations on conservation and the environment.</w:t>
      </w:r>
    </w:p>
    <w:p w14:paraId="03976ABB" w14:textId="77777777" w:rsidR="007F413A" w:rsidRPr="0018524C" w:rsidRDefault="007F413A" w:rsidP="00A20A70">
      <w:pPr>
        <w:pStyle w:val="ListParagraph"/>
        <w:rPr>
          <w:rFonts w:asciiTheme="minorHAnsi" w:eastAsia="MS Mincho" w:hAnsiTheme="minorHAnsi"/>
          <w:sz w:val="22"/>
          <w:szCs w:val="22"/>
          <w:lang w:val="en-GB"/>
        </w:rPr>
      </w:pPr>
    </w:p>
    <w:p w14:paraId="62E635F0" w14:textId="77777777" w:rsidR="007F413A" w:rsidRPr="0018524C" w:rsidRDefault="007F413A" w:rsidP="00A20A70">
      <w:pPr>
        <w:pStyle w:val="NumberedParas"/>
        <w:rPr>
          <w:rFonts w:asciiTheme="minorHAnsi" w:eastAsia="MS Mincho" w:hAnsiTheme="minorHAnsi"/>
          <w:noProof w:val="0"/>
          <w:sz w:val="22"/>
          <w:lang w:val="en-GB"/>
        </w:rPr>
      </w:pPr>
      <w:r w:rsidRPr="0018524C">
        <w:rPr>
          <w:rFonts w:asciiTheme="minorHAnsi" w:eastAsia="MS Mincho" w:hAnsiTheme="minorHAnsi"/>
          <w:sz w:val="22"/>
          <w:lang w:val="en-GB"/>
        </w:rPr>
        <w:t>Overlaps between the authority of ministries also occurs with respect to the Environmental Law, which provides for regulations relating to environmental management across the lands, rivers, lakes, sea, and air of Indonesia. The Environmental Law is best reviewed as an ‘umbrella’ act, which applies across sectors and subsidiary regulations. The main sectoral laws and subsidiary regulations are summarized below.</w:t>
      </w:r>
    </w:p>
    <w:p w14:paraId="34B02642" w14:textId="77777777" w:rsidR="007F413A" w:rsidRPr="0018524C" w:rsidRDefault="007F413A" w:rsidP="00A20A70">
      <w:pPr>
        <w:pStyle w:val="ListParagraph"/>
        <w:rPr>
          <w:rFonts w:asciiTheme="minorHAnsi" w:eastAsia="MS Mincho" w:hAnsiTheme="minorHAnsi"/>
          <w:sz w:val="22"/>
          <w:szCs w:val="22"/>
          <w:lang w:val="en-GB"/>
        </w:rPr>
      </w:pPr>
    </w:p>
    <w:p w14:paraId="64B8854B" w14:textId="77777777" w:rsidR="007F413A" w:rsidRPr="0018524C" w:rsidRDefault="007F413A" w:rsidP="00A20A70">
      <w:pPr>
        <w:pStyle w:val="NumberedParas"/>
        <w:rPr>
          <w:rFonts w:asciiTheme="minorHAnsi" w:eastAsia="MS Mincho" w:hAnsiTheme="minorHAnsi"/>
          <w:sz w:val="22"/>
          <w:lang w:val="en-GB"/>
        </w:rPr>
      </w:pPr>
      <w:r w:rsidRPr="0018524C">
        <w:rPr>
          <w:rFonts w:asciiTheme="minorHAnsi" w:eastAsia="MS Mincho" w:hAnsiTheme="minorHAnsi"/>
          <w:sz w:val="22"/>
          <w:lang w:val="en-GB"/>
        </w:rPr>
        <w:t>The USAID report on the policy and legal context for wildlife trade in Indonesia</w:t>
      </w:r>
      <w:r w:rsidRPr="0018524C">
        <w:rPr>
          <w:rStyle w:val="FootnoteReference"/>
          <w:rFonts w:asciiTheme="minorHAnsi" w:eastAsia="MS Mincho" w:hAnsiTheme="minorHAnsi"/>
          <w:noProof w:val="0"/>
          <w:sz w:val="22"/>
          <w:lang w:val="en-GB"/>
        </w:rPr>
        <w:footnoteReference w:id="74"/>
      </w:r>
      <w:r w:rsidRPr="0018524C">
        <w:rPr>
          <w:rFonts w:asciiTheme="minorHAnsi" w:eastAsia="MS Mincho" w:hAnsiTheme="minorHAnsi"/>
          <w:sz w:val="22"/>
          <w:lang w:val="en-GB"/>
        </w:rPr>
        <w:t xml:space="preserve"> provides a full description of the legislation pertaining to species conservation, wildlife trade and wildlife crime, available online. The relevant legislation can be summarized as follows:</w:t>
      </w:r>
    </w:p>
    <w:p w14:paraId="15DE8DDA" w14:textId="77777777" w:rsidR="007F413A" w:rsidRPr="0018524C" w:rsidRDefault="007F413A" w:rsidP="00A20A70">
      <w:pPr>
        <w:pStyle w:val="NumberedParas"/>
        <w:numPr>
          <w:ilvl w:val="0"/>
          <w:numId w:val="0"/>
        </w:numPr>
        <w:rPr>
          <w:rFonts w:asciiTheme="minorHAnsi" w:eastAsia="MS Mincho" w:hAnsiTheme="minorHAnsi"/>
          <w:noProof w:val="0"/>
          <w:sz w:val="22"/>
          <w:lang w:val="en-GB"/>
        </w:rPr>
      </w:pPr>
    </w:p>
    <w:p w14:paraId="15F4A47D" w14:textId="77777777" w:rsidR="007F413A" w:rsidRPr="0018524C" w:rsidRDefault="007F413A" w:rsidP="00A20A70">
      <w:pPr>
        <w:pStyle w:val="NumberedParas"/>
        <w:numPr>
          <w:ilvl w:val="0"/>
          <w:numId w:val="0"/>
        </w:numPr>
        <w:rPr>
          <w:rFonts w:asciiTheme="minorHAnsi" w:eastAsia="MS Mincho" w:hAnsiTheme="minorHAnsi"/>
          <w:b/>
          <w:noProof w:val="0"/>
          <w:sz w:val="22"/>
          <w:lang w:val="en-GB"/>
        </w:rPr>
      </w:pPr>
      <w:r w:rsidRPr="0018524C">
        <w:rPr>
          <w:rFonts w:asciiTheme="minorHAnsi" w:eastAsia="MS Mincho" w:hAnsiTheme="minorHAnsi"/>
          <w:b/>
          <w:noProof w:val="0"/>
          <w:sz w:val="22"/>
          <w:lang w:val="en-GB"/>
        </w:rPr>
        <w:t>Environmental Law</w:t>
      </w:r>
    </w:p>
    <w:p w14:paraId="6556FD0A" w14:textId="77777777" w:rsidR="007F413A" w:rsidRPr="0018524C" w:rsidRDefault="007F413A" w:rsidP="00A20A70">
      <w:pPr>
        <w:pStyle w:val="NumberedParas"/>
        <w:numPr>
          <w:ilvl w:val="0"/>
          <w:numId w:val="0"/>
        </w:numPr>
        <w:rPr>
          <w:rFonts w:asciiTheme="minorHAnsi" w:eastAsia="MS Mincho" w:hAnsiTheme="minorHAnsi"/>
          <w:noProof w:val="0"/>
          <w:sz w:val="22"/>
          <w:u w:val="single"/>
          <w:lang w:val="en-GB"/>
        </w:rPr>
      </w:pPr>
      <w:r w:rsidRPr="0018524C">
        <w:rPr>
          <w:rFonts w:asciiTheme="minorHAnsi" w:eastAsia="MS Mincho" w:hAnsiTheme="minorHAnsi"/>
          <w:noProof w:val="0"/>
          <w:sz w:val="22"/>
          <w:u w:val="single"/>
        </w:rPr>
        <w:t>Act No. 32/2009, on Environmental Management and Protection</w:t>
      </w:r>
    </w:p>
    <w:p w14:paraId="55365A39" w14:textId="77777777" w:rsidR="007F413A" w:rsidRPr="0018524C" w:rsidRDefault="007F413A" w:rsidP="00A20A70">
      <w:pPr>
        <w:pStyle w:val="NumberedParas"/>
        <w:numPr>
          <w:ilvl w:val="0"/>
          <w:numId w:val="0"/>
        </w:numPr>
        <w:rPr>
          <w:rFonts w:asciiTheme="minorHAnsi" w:eastAsia="MS Mincho" w:hAnsiTheme="minorHAnsi"/>
          <w:noProof w:val="0"/>
          <w:sz w:val="22"/>
          <w:lang w:val="en-GB"/>
        </w:rPr>
      </w:pPr>
    </w:p>
    <w:p w14:paraId="213024A3" w14:textId="77777777" w:rsidR="007F413A" w:rsidRPr="0018524C" w:rsidRDefault="007F413A" w:rsidP="00A20A70">
      <w:pPr>
        <w:pStyle w:val="NumberedParas"/>
        <w:numPr>
          <w:ilvl w:val="0"/>
          <w:numId w:val="0"/>
        </w:numPr>
        <w:rPr>
          <w:rFonts w:asciiTheme="minorHAnsi" w:eastAsia="MS Mincho" w:hAnsiTheme="minorHAnsi"/>
          <w:b/>
          <w:noProof w:val="0"/>
          <w:sz w:val="22"/>
          <w:lang w:val="en-GB"/>
        </w:rPr>
      </w:pPr>
      <w:r w:rsidRPr="0018524C">
        <w:rPr>
          <w:rFonts w:asciiTheme="minorHAnsi" w:eastAsia="MS Mincho" w:hAnsiTheme="minorHAnsi"/>
          <w:b/>
          <w:noProof w:val="0"/>
          <w:sz w:val="22"/>
          <w:lang w:val="en-GB"/>
        </w:rPr>
        <w:t>Conservation and Forestry Laws</w:t>
      </w:r>
    </w:p>
    <w:p w14:paraId="4EFA3238" w14:textId="77777777" w:rsidR="007F413A" w:rsidRPr="0018524C" w:rsidRDefault="007F413A" w:rsidP="00A20A70">
      <w:pPr>
        <w:pStyle w:val="NumberedParas"/>
        <w:numPr>
          <w:ilvl w:val="0"/>
          <w:numId w:val="0"/>
        </w:numPr>
        <w:rPr>
          <w:rFonts w:asciiTheme="minorHAnsi" w:eastAsia="MS Mincho" w:hAnsiTheme="minorHAnsi"/>
          <w:sz w:val="22"/>
        </w:rPr>
      </w:pPr>
      <w:r w:rsidRPr="0018524C">
        <w:rPr>
          <w:rFonts w:asciiTheme="minorHAnsi" w:eastAsia="MS Mincho" w:hAnsiTheme="minorHAnsi"/>
          <w:sz w:val="22"/>
          <w:u w:val="single"/>
        </w:rPr>
        <w:t>Act No. 5/1990: Conservation of Living Resources and Their Ecosystems</w:t>
      </w:r>
      <w:r w:rsidRPr="0018524C">
        <w:rPr>
          <w:rFonts w:asciiTheme="minorHAnsi" w:eastAsia="MS Mincho" w:hAnsiTheme="minorHAnsi"/>
          <w:sz w:val="22"/>
        </w:rPr>
        <w:t xml:space="preserve"> (see </w:t>
      </w:r>
      <w:r w:rsidRPr="0018524C">
        <w:rPr>
          <w:rFonts w:asciiTheme="minorHAnsi" w:eastAsia="MS Mincho" w:hAnsiTheme="minorHAnsi"/>
          <w:b/>
          <w:sz w:val="22"/>
        </w:rPr>
        <w:t>Fig. 4</w:t>
      </w:r>
      <w:r w:rsidRPr="0018524C">
        <w:rPr>
          <w:rFonts w:asciiTheme="minorHAnsi" w:eastAsia="MS Mincho" w:hAnsiTheme="minorHAnsi"/>
          <w:sz w:val="22"/>
        </w:rPr>
        <w:t xml:space="preserve"> for subsidiary regulations)</w:t>
      </w:r>
    </w:p>
    <w:p w14:paraId="6F65603D" w14:textId="77777777" w:rsidR="007F413A" w:rsidRPr="0018524C" w:rsidRDefault="007F413A" w:rsidP="00A20A70">
      <w:pPr>
        <w:pStyle w:val="NumberedParas"/>
        <w:numPr>
          <w:ilvl w:val="0"/>
          <w:numId w:val="0"/>
        </w:numPr>
        <w:rPr>
          <w:rFonts w:asciiTheme="minorHAnsi" w:eastAsia="MS Mincho" w:hAnsiTheme="minorHAnsi"/>
          <w:sz w:val="22"/>
        </w:rPr>
      </w:pPr>
      <w:r w:rsidRPr="0018524C">
        <w:rPr>
          <w:rFonts w:asciiTheme="minorHAnsi" w:eastAsia="MS Mincho" w:hAnsiTheme="minorHAnsi"/>
          <w:sz w:val="22"/>
        </w:rPr>
        <w:t>GR No.7/1999: Plant and Animal Preservation</w:t>
      </w:r>
    </w:p>
    <w:p w14:paraId="1F29F275" w14:textId="77777777" w:rsidR="007F413A" w:rsidRPr="0018524C" w:rsidRDefault="007F413A" w:rsidP="00A20A70">
      <w:pPr>
        <w:pStyle w:val="NumberedParas"/>
        <w:numPr>
          <w:ilvl w:val="0"/>
          <w:numId w:val="0"/>
        </w:numPr>
        <w:rPr>
          <w:rFonts w:asciiTheme="minorHAnsi" w:eastAsia="MS Mincho" w:hAnsiTheme="minorHAnsi"/>
          <w:sz w:val="22"/>
        </w:rPr>
      </w:pPr>
      <w:r w:rsidRPr="0018524C">
        <w:rPr>
          <w:rFonts w:asciiTheme="minorHAnsi" w:eastAsia="MS Mincho" w:hAnsiTheme="minorHAnsi"/>
          <w:sz w:val="22"/>
        </w:rPr>
        <w:t>GR No.8/1999: Wildlife Utilization</w:t>
      </w:r>
    </w:p>
    <w:p w14:paraId="2747345E" w14:textId="77777777" w:rsidR="007F413A" w:rsidRPr="0018524C" w:rsidRDefault="007F413A" w:rsidP="00A20A70">
      <w:pPr>
        <w:pStyle w:val="NumberedParas"/>
        <w:numPr>
          <w:ilvl w:val="0"/>
          <w:numId w:val="0"/>
        </w:numPr>
        <w:rPr>
          <w:rFonts w:asciiTheme="minorHAnsi" w:eastAsia="MS Mincho" w:hAnsiTheme="minorHAnsi"/>
          <w:sz w:val="22"/>
        </w:rPr>
      </w:pPr>
      <w:r w:rsidRPr="0018524C">
        <w:rPr>
          <w:rFonts w:asciiTheme="minorHAnsi" w:eastAsia="MS Mincho" w:hAnsiTheme="minorHAnsi"/>
          <w:sz w:val="22"/>
        </w:rPr>
        <w:t>GR No.13/1994: Wildlife Hunting</w:t>
      </w:r>
    </w:p>
    <w:p w14:paraId="71B0C706" w14:textId="77777777" w:rsidR="007F413A" w:rsidRPr="0018524C" w:rsidRDefault="007F413A" w:rsidP="00A20A70">
      <w:pPr>
        <w:pStyle w:val="NumberedParas"/>
        <w:numPr>
          <w:ilvl w:val="0"/>
          <w:numId w:val="0"/>
        </w:numPr>
        <w:rPr>
          <w:rFonts w:asciiTheme="minorHAnsi" w:eastAsia="MS Mincho" w:hAnsiTheme="minorHAnsi"/>
          <w:sz w:val="22"/>
        </w:rPr>
      </w:pPr>
      <w:r w:rsidRPr="0018524C">
        <w:rPr>
          <w:rFonts w:asciiTheme="minorHAnsi" w:eastAsia="MS Mincho" w:hAnsiTheme="minorHAnsi"/>
          <w:sz w:val="22"/>
        </w:rPr>
        <w:t>GR No.36/2010: Nature Tourism Enterprises in Wildlife Sanctuary, National Park, Grand Forest Park, and Natural Recreation Park</w:t>
      </w:r>
    </w:p>
    <w:p w14:paraId="25D018F5" w14:textId="77777777" w:rsidR="007F413A" w:rsidRPr="0018524C" w:rsidRDefault="007F413A" w:rsidP="00A20A70">
      <w:pPr>
        <w:pStyle w:val="NumberedParas"/>
        <w:numPr>
          <w:ilvl w:val="0"/>
          <w:numId w:val="0"/>
        </w:numPr>
        <w:rPr>
          <w:rFonts w:asciiTheme="minorHAnsi" w:eastAsia="MS Mincho" w:hAnsiTheme="minorHAnsi"/>
          <w:sz w:val="22"/>
        </w:rPr>
      </w:pPr>
      <w:r w:rsidRPr="0018524C">
        <w:rPr>
          <w:rFonts w:asciiTheme="minorHAnsi" w:eastAsia="MS Mincho" w:hAnsiTheme="minorHAnsi"/>
          <w:sz w:val="22"/>
        </w:rPr>
        <w:t>GR No.28/2011: Management of Sanctuary Reserve and Nature Conservation Area</w:t>
      </w:r>
    </w:p>
    <w:p w14:paraId="3B5A3882" w14:textId="77777777" w:rsidR="007F413A" w:rsidRPr="0018524C" w:rsidRDefault="007F413A" w:rsidP="00A20A70">
      <w:pPr>
        <w:pStyle w:val="NumberedParas"/>
        <w:numPr>
          <w:ilvl w:val="0"/>
          <w:numId w:val="0"/>
        </w:numPr>
        <w:rPr>
          <w:rFonts w:asciiTheme="minorHAnsi" w:eastAsia="MS Mincho" w:hAnsiTheme="minorHAnsi"/>
          <w:i/>
          <w:sz w:val="22"/>
        </w:rPr>
      </w:pPr>
    </w:p>
    <w:p w14:paraId="40B10A4E" w14:textId="661F0097" w:rsidR="007F413A" w:rsidRPr="00DD7782" w:rsidRDefault="007F413A" w:rsidP="00442AE5">
      <w:pPr>
        <w:rPr>
          <w:rFonts w:eastAsia="MS Mincho"/>
          <w:lang w:val="en-GB"/>
        </w:rPr>
      </w:pPr>
      <w:bookmarkStart w:id="97" w:name="_Toc465604967"/>
      <w:r w:rsidRPr="00442AE5">
        <w:rPr>
          <w:b/>
        </w:rPr>
        <w:t xml:space="preserve">Figure </w:t>
      </w:r>
      <w:r w:rsidRPr="00442AE5">
        <w:rPr>
          <w:b/>
        </w:rPr>
        <w:fldChar w:fldCharType="begin"/>
      </w:r>
      <w:r w:rsidRPr="00442AE5">
        <w:rPr>
          <w:b/>
        </w:rPr>
        <w:instrText xml:space="preserve"> SEQ Figure \* ARABIC </w:instrText>
      </w:r>
      <w:r w:rsidRPr="00442AE5">
        <w:rPr>
          <w:b/>
        </w:rPr>
        <w:fldChar w:fldCharType="separate"/>
      </w:r>
      <w:r w:rsidR="003B02D1" w:rsidRPr="00442AE5">
        <w:rPr>
          <w:b/>
          <w:noProof/>
        </w:rPr>
        <w:t>4</w:t>
      </w:r>
      <w:r w:rsidRPr="00442AE5">
        <w:rPr>
          <w:b/>
          <w:noProof/>
        </w:rPr>
        <w:fldChar w:fldCharType="end"/>
      </w:r>
      <w:r w:rsidRPr="00442AE5">
        <w:rPr>
          <w:b/>
        </w:rPr>
        <w:t>. Act No. 5/1990 and Subsidiary Regulations</w:t>
      </w:r>
      <w:bookmarkEnd w:id="97"/>
    </w:p>
    <w:p w14:paraId="62E51B9D" w14:textId="77777777" w:rsidR="007F413A" w:rsidRPr="0018524C" w:rsidRDefault="007F413A" w:rsidP="00A20A70">
      <w:pPr>
        <w:pStyle w:val="NumberedParas"/>
        <w:numPr>
          <w:ilvl w:val="0"/>
          <w:numId w:val="0"/>
        </w:numPr>
        <w:rPr>
          <w:rFonts w:asciiTheme="minorHAnsi" w:eastAsia="MS Mincho" w:hAnsiTheme="minorHAnsi"/>
          <w:noProof w:val="0"/>
          <w:sz w:val="22"/>
          <w:lang w:val="en-GB"/>
        </w:rPr>
      </w:pPr>
      <w:r w:rsidRPr="0018524C">
        <w:rPr>
          <w:rFonts w:asciiTheme="minorHAnsi" w:eastAsia="MS Mincho" w:hAnsiTheme="minorHAnsi"/>
          <w:sz w:val="22"/>
        </w:rPr>
        <w:drawing>
          <wp:inline distT="0" distB="0" distL="0" distR="0" wp14:anchorId="3A2BAA57" wp14:editId="383299D5">
            <wp:extent cx="5724525" cy="2962910"/>
            <wp:effectExtent l="0" t="0" r="9525" b="889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724525" cy="2962910"/>
                    </a:xfrm>
                    <a:prstGeom prst="rect">
                      <a:avLst/>
                    </a:prstGeom>
                    <a:noFill/>
                  </pic:spPr>
                </pic:pic>
              </a:graphicData>
            </a:graphic>
          </wp:inline>
        </w:drawing>
      </w:r>
    </w:p>
    <w:p w14:paraId="0A61489B" w14:textId="77777777" w:rsidR="007F413A" w:rsidRPr="0018524C" w:rsidRDefault="007F413A" w:rsidP="00A20A70">
      <w:pPr>
        <w:pStyle w:val="NumberedParas"/>
        <w:numPr>
          <w:ilvl w:val="0"/>
          <w:numId w:val="0"/>
        </w:numPr>
        <w:rPr>
          <w:rFonts w:asciiTheme="minorHAnsi" w:eastAsia="MS Mincho" w:hAnsiTheme="minorHAnsi"/>
          <w:noProof w:val="0"/>
          <w:sz w:val="22"/>
          <w:lang w:val="en-GB"/>
        </w:rPr>
      </w:pPr>
    </w:p>
    <w:p w14:paraId="512B0B5E" w14:textId="77777777" w:rsidR="007F413A" w:rsidRPr="0018524C" w:rsidRDefault="007F413A" w:rsidP="00A20A70">
      <w:pPr>
        <w:pStyle w:val="NumberedParas"/>
        <w:numPr>
          <w:ilvl w:val="0"/>
          <w:numId w:val="0"/>
        </w:numPr>
        <w:rPr>
          <w:rFonts w:asciiTheme="minorHAnsi" w:eastAsia="MS Mincho" w:hAnsiTheme="minorHAnsi"/>
          <w:sz w:val="22"/>
          <w:u w:val="single"/>
        </w:rPr>
      </w:pPr>
      <w:r w:rsidRPr="0018524C">
        <w:rPr>
          <w:rFonts w:asciiTheme="minorHAnsi" w:eastAsia="MS Mincho" w:hAnsiTheme="minorHAnsi"/>
          <w:sz w:val="22"/>
          <w:u w:val="single"/>
        </w:rPr>
        <w:t>Act No.16/1992: Plant, Fish and Animal Quarantine</w:t>
      </w:r>
    </w:p>
    <w:p w14:paraId="7B6003AA" w14:textId="77777777" w:rsidR="007F413A" w:rsidRPr="0018524C" w:rsidRDefault="007F413A" w:rsidP="00A20A70">
      <w:pPr>
        <w:pStyle w:val="NumberedParas"/>
        <w:numPr>
          <w:ilvl w:val="0"/>
          <w:numId w:val="0"/>
        </w:numPr>
        <w:rPr>
          <w:rFonts w:asciiTheme="minorHAnsi" w:eastAsia="MS Mincho" w:hAnsiTheme="minorHAnsi"/>
          <w:sz w:val="22"/>
        </w:rPr>
      </w:pPr>
      <w:r w:rsidRPr="0018524C">
        <w:rPr>
          <w:rFonts w:asciiTheme="minorHAnsi" w:eastAsia="MS Mincho" w:hAnsiTheme="minorHAnsi"/>
          <w:sz w:val="22"/>
          <w:u w:val="single"/>
        </w:rPr>
        <w:lastRenderedPageBreak/>
        <w:t>Act No. 41/1999: Forestry</w:t>
      </w:r>
    </w:p>
    <w:p w14:paraId="2D798DE4" w14:textId="77777777" w:rsidR="007F413A" w:rsidRPr="0018524C" w:rsidRDefault="007F413A" w:rsidP="00A20A70">
      <w:pPr>
        <w:pStyle w:val="NumberedParas"/>
        <w:numPr>
          <w:ilvl w:val="0"/>
          <w:numId w:val="0"/>
        </w:numPr>
        <w:rPr>
          <w:rFonts w:asciiTheme="minorHAnsi" w:eastAsia="MS Mincho" w:hAnsiTheme="minorHAnsi"/>
          <w:sz w:val="22"/>
        </w:rPr>
      </w:pPr>
      <w:r w:rsidRPr="0018524C">
        <w:rPr>
          <w:rFonts w:asciiTheme="minorHAnsi" w:eastAsia="MS Mincho" w:hAnsiTheme="minorHAnsi"/>
          <w:sz w:val="22"/>
        </w:rPr>
        <w:t>GR No. 45/2004: Forest Protection</w:t>
      </w:r>
    </w:p>
    <w:p w14:paraId="2B45247E" w14:textId="77777777" w:rsidR="007F413A" w:rsidRPr="0018524C" w:rsidRDefault="007F413A" w:rsidP="00A20A70">
      <w:pPr>
        <w:pStyle w:val="NumberedParas"/>
        <w:numPr>
          <w:ilvl w:val="0"/>
          <w:numId w:val="0"/>
        </w:numPr>
        <w:rPr>
          <w:rFonts w:asciiTheme="minorHAnsi" w:eastAsia="MS Mincho" w:hAnsiTheme="minorHAnsi"/>
          <w:sz w:val="22"/>
        </w:rPr>
      </w:pPr>
      <w:r w:rsidRPr="0018524C">
        <w:rPr>
          <w:rFonts w:asciiTheme="minorHAnsi" w:eastAsia="MS Mincho" w:hAnsiTheme="minorHAnsi"/>
          <w:sz w:val="22"/>
        </w:rPr>
        <w:t>GR No. 6/2007: Forest management plan, forest use, and forest area management</w:t>
      </w:r>
    </w:p>
    <w:p w14:paraId="1695C640" w14:textId="77777777" w:rsidR="007F413A" w:rsidRPr="0018524C" w:rsidRDefault="007F413A" w:rsidP="00A20A70">
      <w:pPr>
        <w:pStyle w:val="NumberedParas"/>
        <w:numPr>
          <w:ilvl w:val="0"/>
          <w:numId w:val="0"/>
        </w:numPr>
        <w:rPr>
          <w:rFonts w:asciiTheme="minorHAnsi" w:eastAsia="MS Mincho" w:hAnsiTheme="minorHAnsi"/>
          <w:sz w:val="22"/>
          <w:u w:val="single"/>
        </w:rPr>
      </w:pPr>
      <w:r w:rsidRPr="0018524C">
        <w:rPr>
          <w:rFonts w:asciiTheme="minorHAnsi" w:eastAsia="MS Mincho" w:hAnsiTheme="minorHAnsi"/>
          <w:sz w:val="22"/>
          <w:u w:val="single"/>
        </w:rPr>
        <w:t>Act No. 18/2013: Prevention and Eradication Forest Destruction</w:t>
      </w:r>
    </w:p>
    <w:p w14:paraId="0AE33BE0" w14:textId="77777777" w:rsidR="007F413A" w:rsidRPr="0018524C" w:rsidRDefault="007F413A" w:rsidP="00A20A70">
      <w:pPr>
        <w:pStyle w:val="NumberedParas"/>
        <w:numPr>
          <w:ilvl w:val="0"/>
          <w:numId w:val="0"/>
        </w:numPr>
        <w:rPr>
          <w:rFonts w:asciiTheme="minorHAnsi" w:eastAsia="MS Mincho" w:hAnsiTheme="minorHAnsi"/>
          <w:sz w:val="22"/>
        </w:rPr>
      </w:pPr>
    </w:p>
    <w:p w14:paraId="4A7CC3CF" w14:textId="77777777" w:rsidR="007F413A" w:rsidRPr="0018524C" w:rsidRDefault="007F413A" w:rsidP="00A20A70">
      <w:pPr>
        <w:pStyle w:val="NumberedParas"/>
        <w:numPr>
          <w:ilvl w:val="0"/>
          <w:numId w:val="0"/>
        </w:numPr>
        <w:rPr>
          <w:rFonts w:asciiTheme="minorHAnsi" w:eastAsia="MS Mincho" w:hAnsiTheme="minorHAnsi"/>
          <w:b/>
          <w:noProof w:val="0"/>
          <w:sz w:val="22"/>
          <w:lang w:val="en-GB"/>
        </w:rPr>
      </w:pPr>
      <w:r w:rsidRPr="0018524C">
        <w:rPr>
          <w:rFonts w:asciiTheme="minorHAnsi" w:eastAsia="MS Mincho" w:hAnsiTheme="minorHAnsi"/>
          <w:b/>
          <w:noProof w:val="0"/>
          <w:sz w:val="22"/>
          <w:lang w:val="en-GB"/>
        </w:rPr>
        <w:t xml:space="preserve">Marine and Fisheries Laws </w:t>
      </w:r>
    </w:p>
    <w:p w14:paraId="2F70C852" w14:textId="77777777" w:rsidR="007F413A" w:rsidRPr="0018524C" w:rsidRDefault="007F413A" w:rsidP="00A20A70">
      <w:pPr>
        <w:pStyle w:val="NumberedParas"/>
        <w:numPr>
          <w:ilvl w:val="0"/>
          <w:numId w:val="0"/>
        </w:numPr>
        <w:rPr>
          <w:rFonts w:asciiTheme="minorHAnsi" w:eastAsia="MS Mincho" w:hAnsiTheme="minorHAnsi"/>
          <w:sz w:val="22"/>
        </w:rPr>
      </w:pPr>
      <w:r w:rsidRPr="0018524C">
        <w:rPr>
          <w:rFonts w:asciiTheme="minorHAnsi" w:eastAsia="MS Mincho" w:hAnsiTheme="minorHAnsi"/>
          <w:sz w:val="22"/>
          <w:u w:val="single"/>
        </w:rPr>
        <w:t>Act No. 27/2007, in conjunction with Act 1/2014: Management of coastal areas and small</w:t>
      </w:r>
      <w:r w:rsidRPr="0018524C">
        <w:rPr>
          <w:rFonts w:asciiTheme="minorHAnsi" w:eastAsia="MS Mincho" w:hAnsiTheme="minorHAnsi"/>
          <w:sz w:val="22"/>
        </w:rPr>
        <w:t xml:space="preserve"> </w:t>
      </w:r>
      <w:r w:rsidRPr="0018524C">
        <w:rPr>
          <w:rFonts w:asciiTheme="minorHAnsi" w:eastAsia="MS Mincho" w:hAnsiTheme="minorHAnsi"/>
          <w:sz w:val="22"/>
          <w:u w:val="single"/>
        </w:rPr>
        <w:t>islands</w:t>
      </w:r>
    </w:p>
    <w:p w14:paraId="14C1CFC1" w14:textId="77777777" w:rsidR="007F413A" w:rsidRPr="0018524C" w:rsidRDefault="007F413A" w:rsidP="00A20A70">
      <w:pPr>
        <w:pStyle w:val="NumberedParas"/>
        <w:numPr>
          <w:ilvl w:val="0"/>
          <w:numId w:val="0"/>
        </w:numPr>
        <w:rPr>
          <w:rFonts w:asciiTheme="minorHAnsi" w:eastAsia="MS Mincho" w:hAnsiTheme="minorHAnsi"/>
          <w:noProof w:val="0"/>
          <w:sz w:val="22"/>
          <w:u w:val="single"/>
          <w:lang w:val="en-GB"/>
        </w:rPr>
      </w:pPr>
      <w:r w:rsidRPr="0018524C">
        <w:rPr>
          <w:rFonts w:asciiTheme="minorHAnsi" w:eastAsia="MS Mincho" w:hAnsiTheme="minorHAnsi"/>
          <w:noProof w:val="0"/>
          <w:sz w:val="22"/>
          <w:u w:val="single"/>
          <w:lang w:val="en-GB"/>
        </w:rPr>
        <w:t>Act No. 31/2004 in conjunction with Act No.45/2009: Fisheries</w:t>
      </w:r>
    </w:p>
    <w:p w14:paraId="6A4BCA0C" w14:textId="77777777" w:rsidR="007F413A" w:rsidRPr="0018524C" w:rsidRDefault="007F413A" w:rsidP="00A20A70">
      <w:pPr>
        <w:pStyle w:val="NumberedParas"/>
        <w:numPr>
          <w:ilvl w:val="0"/>
          <w:numId w:val="0"/>
        </w:numPr>
        <w:rPr>
          <w:rFonts w:asciiTheme="minorHAnsi" w:eastAsia="MS Mincho" w:hAnsiTheme="minorHAnsi"/>
          <w:sz w:val="22"/>
        </w:rPr>
      </w:pPr>
      <w:r w:rsidRPr="0018524C">
        <w:rPr>
          <w:rFonts w:asciiTheme="minorHAnsi" w:eastAsia="MS Mincho" w:hAnsiTheme="minorHAnsi"/>
          <w:sz w:val="22"/>
          <w:u w:val="single"/>
        </w:rPr>
        <w:t>Act No. 32/2014: Marine</w:t>
      </w:r>
    </w:p>
    <w:p w14:paraId="78930B44" w14:textId="77777777" w:rsidR="007F413A" w:rsidRPr="0018524C" w:rsidRDefault="007F413A" w:rsidP="00A20A70">
      <w:pPr>
        <w:pStyle w:val="NumberedParas"/>
        <w:numPr>
          <w:ilvl w:val="0"/>
          <w:numId w:val="0"/>
        </w:numPr>
        <w:rPr>
          <w:rFonts w:asciiTheme="minorHAnsi" w:eastAsia="MS Mincho" w:hAnsiTheme="minorHAnsi"/>
          <w:noProof w:val="0"/>
          <w:sz w:val="22"/>
          <w:lang w:val="en-GB"/>
        </w:rPr>
      </w:pPr>
    </w:p>
    <w:p w14:paraId="3C2438E6" w14:textId="77777777" w:rsidR="007F413A" w:rsidRPr="0018524C" w:rsidRDefault="007F413A" w:rsidP="00A20A70">
      <w:pPr>
        <w:pStyle w:val="NumberedParas"/>
        <w:numPr>
          <w:ilvl w:val="0"/>
          <w:numId w:val="0"/>
        </w:numPr>
        <w:rPr>
          <w:rFonts w:asciiTheme="minorHAnsi" w:eastAsia="MS Mincho" w:hAnsiTheme="minorHAnsi"/>
          <w:b/>
          <w:noProof w:val="0"/>
          <w:sz w:val="22"/>
          <w:lang w:val="en-GB"/>
        </w:rPr>
      </w:pPr>
      <w:r w:rsidRPr="0018524C">
        <w:rPr>
          <w:rFonts w:asciiTheme="minorHAnsi" w:eastAsia="MS Mincho" w:hAnsiTheme="minorHAnsi"/>
          <w:b/>
          <w:noProof w:val="0"/>
          <w:sz w:val="22"/>
          <w:lang w:val="en-GB"/>
        </w:rPr>
        <w:t>Other Legislation</w:t>
      </w:r>
    </w:p>
    <w:p w14:paraId="54A79982" w14:textId="77777777" w:rsidR="007F413A" w:rsidRPr="0018524C" w:rsidRDefault="007F413A" w:rsidP="00A20A70">
      <w:pPr>
        <w:pStyle w:val="NumberedParas"/>
        <w:numPr>
          <w:ilvl w:val="0"/>
          <w:numId w:val="0"/>
        </w:numPr>
        <w:rPr>
          <w:rFonts w:asciiTheme="minorHAnsi" w:eastAsia="MS Mincho" w:hAnsiTheme="minorHAnsi"/>
          <w:sz w:val="22"/>
        </w:rPr>
      </w:pPr>
      <w:r w:rsidRPr="0018524C">
        <w:rPr>
          <w:rFonts w:asciiTheme="minorHAnsi" w:eastAsia="MS Mincho" w:hAnsiTheme="minorHAnsi"/>
          <w:sz w:val="22"/>
          <w:u w:val="single"/>
        </w:rPr>
        <w:t>Act No. 15/2002 and Act No. 8/2010: Prevention and Eradication of Money Laundering Crimes</w:t>
      </w:r>
    </w:p>
    <w:p w14:paraId="3CB8F4C8" w14:textId="77777777" w:rsidR="007F413A" w:rsidRPr="0018524C" w:rsidRDefault="007F413A" w:rsidP="00A20A70">
      <w:pPr>
        <w:pStyle w:val="NumberedParas"/>
        <w:numPr>
          <w:ilvl w:val="0"/>
          <w:numId w:val="0"/>
        </w:numPr>
        <w:rPr>
          <w:rFonts w:asciiTheme="minorHAnsi" w:eastAsia="MS Mincho" w:hAnsiTheme="minorHAnsi"/>
          <w:noProof w:val="0"/>
          <w:sz w:val="22"/>
          <w:u w:val="single"/>
          <w:lang w:val="en-GB"/>
        </w:rPr>
      </w:pPr>
      <w:r w:rsidRPr="0018524C">
        <w:rPr>
          <w:rFonts w:asciiTheme="minorHAnsi" w:eastAsia="MS Mincho" w:hAnsiTheme="minorHAnsi"/>
          <w:noProof w:val="0"/>
          <w:sz w:val="22"/>
          <w:u w:val="single"/>
          <w:lang w:val="en-GB"/>
        </w:rPr>
        <w:t>Act No. 20/2001: Eradication of Corruption</w:t>
      </w:r>
    </w:p>
    <w:p w14:paraId="1E936D5B" w14:textId="77777777" w:rsidR="007F413A" w:rsidRPr="0018524C" w:rsidRDefault="007F413A" w:rsidP="00A20A70">
      <w:pPr>
        <w:pStyle w:val="NumberedParas"/>
        <w:numPr>
          <w:ilvl w:val="0"/>
          <w:numId w:val="0"/>
        </w:numPr>
        <w:rPr>
          <w:rFonts w:asciiTheme="minorHAnsi" w:hAnsiTheme="minorHAnsi"/>
          <w:noProof w:val="0"/>
          <w:sz w:val="22"/>
          <w:lang w:val="en-GB"/>
        </w:rPr>
      </w:pPr>
    </w:p>
    <w:p w14:paraId="0C4AE2EE" w14:textId="4191D9E2" w:rsidR="007F413A" w:rsidRPr="0018524C" w:rsidRDefault="007F413A" w:rsidP="00A20A70">
      <w:pPr>
        <w:pStyle w:val="NumberedParas"/>
        <w:numPr>
          <w:ilvl w:val="0"/>
          <w:numId w:val="0"/>
        </w:numPr>
        <w:rPr>
          <w:rFonts w:asciiTheme="minorHAnsi" w:hAnsiTheme="minorHAnsi"/>
          <w:iCs/>
          <w:smallCaps/>
          <w:sz w:val="22"/>
        </w:rPr>
      </w:pPr>
      <w:bookmarkStart w:id="98" w:name="_TOC_250022"/>
      <w:r w:rsidRPr="0018524C">
        <w:rPr>
          <w:rFonts w:asciiTheme="minorHAnsi" w:hAnsiTheme="minorHAnsi"/>
          <w:b/>
          <w:bCs/>
          <w:iCs/>
          <w:smallCaps/>
          <w:sz w:val="22"/>
        </w:rPr>
        <w:t>biodiversity And Species Action Plans</w:t>
      </w:r>
      <w:bookmarkEnd w:id="98"/>
    </w:p>
    <w:p w14:paraId="2FF08B58" w14:textId="77777777" w:rsidR="007F413A" w:rsidRPr="0018524C" w:rsidRDefault="007F413A" w:rsidP="00A20A70">
      <w:pPr>
        <w:pStyle w:val="Heading3"/>
        <w:rPr>
          <w:rFonts w:asciiTheme="minorHAnsi" w:hAnsiTheme="minorHAnsi"/>
          <w:sz w:val="22"/>
          <w:szCs w:val="22"/>
          <w:lang w:val="en-GB"/>
        </w:rPr>
      </w:pPr>
    </w:p>
    <w:p w14:paraId="3A1E825D" w14:textId="77777777" w:rsidR="007F413A" w:rsidRPr="0018524C" w:rsidRDefault="007F413A" w:rsidP="00A20A70">
      <w:pPr>
        <w:pStyle w:val="NumberedParas"/>
        <w:rPr>
          <w:rFonts w:asciiTheme="minorHAnsi" w:hAnsiTheme="minorHAnsi"/>
          <w:sz w:val="22"/>
        </w:rPr>
      </w:pPr>
      <w:r w:rsidRPr="0018524C">
        <w:rPr>
          <w:rFonts w:asciiTheme="minorHAnsi" w:hAnsiTheme="minorHAnsi"/>
          <w:sz w:val="22"/>
        </w:rPr>
        <w:t>The overarching policy document for the environmental sector is the Indonesian Biodiversity Strategy and Action Plan 2003-2020 (</w:t>
      </w:r>
      <w:r w:rsidRPr="0018524C">
        <w:rPr>
          <w:rFonts w:asciiTheme="minorHAnsi" w:hAnsiTheme="minorHAnsi"/>
          <w:i/>
          <w:sz w:val="22"/>
        </w:rPr>
        <w:t>Strategi dan Rencana Aksi Keanekaragaman Hayati Nasional</w:t>
      </w:r>
      <w:r w:rsidRPr="0018524C">
        <w:rPr>
          <w:rFonts w:asciiTheme="minorHAnsi" w:hAnsiTheme="minorHAnsi"/>
          <w:sz w:val="22"/>
        </w:rPr>
        <w:t>, or IBSAP), which was drafted by the government to replace the earlier Biodiversity Action Plan for Indonesia (BAPI), from 1993. It was intended to meet Indonesia’s obligations under the Convention on Biological Diversity to develop national strategies, plans, or programmes for the conservation and sustainable utilization of biological diversity. The IBSAP document contains a strategic plan and an action plan. The strategic plan contains the vision, mission, goals, objectives, and strategy for biodiversity conservation management, while the action plan is a more detailed elaboration of the strategic plan, and includes the policy direction, programs, performance indicators, and potential partners to implement the program. Overall, the document is a fairly comprehensive reference document that describes the condition of biodiversity in 2003, and the goals to be achieved by 2020. Since 2013, the Ministry of Environment has been evaluating the IBSAP implementation, and in January 2016 the revised IBSAP was launched by Bappenas for the period 2015-2020.</w:t>
      </w:r>
    </w:p>
    <w:p w14:paraId="3F7C09FE" w14:textId="77777777" w:rsidR="007F413A" w:rsidRPr="0018524C" w:rsidRDefault="007F413A" w:rsidP="00A20A70">
      <w:pPr>
        <w:rPr>
          <w:rFonts w:asciiTheme="minorHAnsi" w:hAnsiTheme="minorHAnsi"/>
          <w:sz w:val="22"/>
          <w:szCs w:val="22"/>
        </w:rPr>
      </w:pPr>
    </w:p>
    <w:p w14:paraId="149837CF" w14:textId="77777777" w:rsidR="007F413A" w:rsidRPr="0018524C" w:rsidRDefault="007F413A" w:rsidP="00A20A70">
      <w:pPr>
        <w:pStyle w:val="NumberedParas"/>
        <w:rPr>
          <w:rFonts w:asciiTheme="minorHAnsi" w:hAnsiTheme="minorHAnsi"/>
          <w:sz w:val="22"/>
        </w:rPr>
      </w:pPr>
      <w:r w:rsidRPr="0018524C">
        <w:rPr>
          <w:rFonts w:asciiTheme="minorHAnsi" w:hAnsiTheme="minorHAnsi"/>
          <w:sz w:val="22"/>
        </w:rPr>
        <w:t xml:space="preserve">In addition to the general action plans, MoEF has also issued conservation strategies and action plans for several priority species. These documents are expected to be the reference and guidelines for parties interested in the conservation of certain species - see </w:t>
      </w:r>
      <w:r w:rsidRPr="0018524C">
        <w:rPr>
          <w:rFonts w:asciiTheme="minorHAnsi" w:hAnsiTheme="minorHAnsi"/>
          <w:b/>
          <w:sz w:val="22"/>
        </w:rPr>
        <w:t>Figure 5</w:t>
      </w:r>
      <w:r w:rsidRPr="0018524C">
        <w:rPr>
          <w:rFonts w:asciiTheme="minorHAnsi" w:hAnsiTheme="minorHAnsi"/>
          <w:sz w:val="22"/>
        </w:rPr>
        <w:t xml:space="preserve"> below (note – further National Plans of Action are in preparation for sharks and rays, and manta rays). Each of these action plans contain provisions and indicators which refer to measures to reduce the illegal poaching and trade in Indonesian wildlife. However, little comprehensive analysis exists of the complementarity or conflict between the various stipulations in these action plans in relation to their effectiveness to reduce wildlife trade. </w:t>
      </w:r>
    </w:p>
    <w:p w14:paraId="2EA1AE35" w14:textId="77777777" w:rsidR="007F413A" w:rsidRPr="0018524C" w:rsidRDefault="007F413A" w:rsidP="00A20A70">
      <w:pPr>
        <w:pStyle w:val="ListParagraph"/>
        <w:rPr>
          <w:rFonts w:asciiTheme="minorHAnsi" w:hAnsiTheme="minorHAnsi"/>
          <w:sz w:val="22"/>
          <w:szCs w:val="22"/>
        </w:rPr>
      </w:pPr>
    </w:p>
    <w:p w14:paraId="0BA4EEF7" w14:textId="630CEA37" w:rsidR="007F413A" w:rsidRPr="00DD7782" w:rsidRDefault="007F413A" w:rsidP="00442AE5">
      <w:bookmarkStart w:id="99" w:name="_Toc465604968"/>
      <w:r w:rsidRPr="00442AE5">
        <w:rPr>
          <w:b/>
        </w:rPr>
        <w:t xml:space="preserve">Figure </w:t>
      </w:r>
      <w:r w:rsidRPr="00442AE5">
        <w:rPr>
          <w:b/>
        </w:rPr>
        <w:fldChar w:fldCharType="begin"/>
      </w:r>
      <w:r w:rsidRPr="00442AE5">
        <w:rPr>
          <w:b/>
        </w:rPr>
        <w:instrText xml:space="preserve"> SEQ Figure \* ARABIC </w:instrText>
      </w:r>
      <w:r w:rsidRPr="00442AE5">
        <w:rPr>
          <w:b/>
        </w:rPr>
        <w:fldChar w:fldCharType="separate"/>
      </w:r>
      <w:r w:rsidR="003B02D1" w:rsidRPr="00442AE5">
        <w:rPr>
          <w:b/>
          <w:noProof/>
        </w:rPr>
        <w:t>5</w:t>
      </w:r>
      <w:r w:rsidRPr="00442AE5">
        <w:rPr>
          <w:b/>
          <w:noProof/>
        </w:rPr>
        <w:fldChar w:fldCharType="end"/>
      </w:r>
      <w:r w:rsidRPr="00442AE5">
        <w:rPr>
          <w:b/>
        </w:rPr>
        <w:t>. Biodiversity Action Plans in Indonesia</w:t>
      </w:r>
      <w:bookmarkEnd w:id="99"/>
    </w:p>
    <w:tbl>
      <w:tblPr>
        <w:tblW w:w="0" w:type="auto"/>
        <w:tblInd w:w="104" w:type="dxa"/>
        <w:tblLayout w:type="fixed"/>
        <w:tblLook w:val="01E0" w:firstRow="1" w:lastRow="1" w:firstColumn="1" w:lastColumn="1" w:noHBand="0" w:noVBand="0"/>
      </w:tblPr>
      <w:tblGrid>
        <w:gridCol w:w="477"/>
        <w:gridCol w:w="22"/>
        <w:gridCol w:w="1732"/>
        <w:gridCol w:w="78"/>
        <w:gridCol w:w="5764"/>
      </w:tblGrid>
      <w:tr w:rsidR="007F413A" w:rsidRPr="0018524C" w14:paraId="306F43FF" w14:textId="77777777" w:rsidTr="00A20A70">
        <w:trPr>
          <w:trHeight w:hRule="exact" w:val="294"/>
        </w:trPr>
        <w:tc>
          <w:tcPr>
            <w:tcW w:w="499" w:type="dxa"/>
            <w:gridSpan w:val="2"/>
            <w:tcBorders>
              <w:top w:val="single" w:sz="12" w:space="0" w:color="000000"/>
              <w:left w:val="nil"/>
              <w:bottom w:val="single" w:sz="12" w:space="0" w:color="000000"/>
              <w:right w:val="nil"/>
            </w:tcBorders>
            <w:shd w:val="clear" w:color="auto" w:fill="BFBFBF"/>
          </w:tcPr>
          <w:p w14:paraId="517026B0" w14:textId="77777777" w:rsidR="007F413A" w:rsidRPr="0018524C" w:rsidRDefault="007F413A" w:rsidP="00A20A70">
            <w:pPr>
              <w:pStyle w:val="TableParagraph"/>
              <w:spacing w:before="7"/>
              <w:ind w:left="105"/>
              <w:rPr>
                <w:rFonts w:eastAsia="Times New Roman" w:cs="Times New Roman"/>
              </w:rPr>
            </w:pPr>
            <w:r w:rsidRPr="0018524C">
              <w:rPr>
                <w:spacing w:val="2"/>
                <w:w w:val="105"/>
              </w:rPr>
              <w:t>No</w:t>
            </w:r>
          </w:p>
        </w:tc>
        <w:tc>
          <w:tcPr>
            <w:tcW w:w="1732" w:type="dxa"/>
            <w:tcBorders>
              <w:top w:val="single" w:sz="12" w:space="0" w:color="000000"/>
              <w:left w:val="nil"/>
              <w:bottom w:val="single" w:sz="12" w:space="0" w:color="000000"/>
              <w:right w:val="nil"/>
            </w:tcBorders>
            <w:shd w:val="clear" w:color="auto" w:fill="BFBFBF"/>
          </w:tcPr>
          <w:p w14:paraId="5689072D" w14:textId="77777777" w:rsidR="007F413A" w:rsidRPr="0018524C" w:rsidRDefault="007F413A" w:rsidP="00A20A70">
            <w:pPr>
              <w:pStyle w:val="TableParagraph"/>
              <w:spacing w:before="7"/>
              <w:ind w:left="148"/>
              <w:rPr>
                <w:rFonts w:eastAsia="Times New Roman" w:cs="Times New Roman"/>
              </w:rPr>
            </w:pPr>
            <w:r w:rsidRPr="0018524C">
              <w:rPr>
                <w:w w:val="105"/>
              </w:rPr>
              <w:t>Species</w:t>
            </w:r>
          </w:p>
        </w:tc>
        <w:tc>
          <w:tcPr>
            <w:tcW w:w="5842" w:type="dxa"/>
            <w:gridSpan w:val="2"/>
            <w:tcBorders>
              <w:top w:val="single" w:sz="12" w:space="0" w:color="000000"/>
              <w:left w:val="nil"/>
              <w:bottom w:val="single" w:sz="12" w:space="0" w:color="000000"/>
              <w:right w:val="nil"/>
            </w:tcBorders>
            <w:shd w:val="clear" w:color="auto" w:fill="BFBFBF"/>
          </w:tcPr>
          <w:p w14:paraId="61E52FFF" w14:textId="77777777" w:rsidR="007F413A" w:rsidRPr="0018524C" w:rsidRDefault="007F413A" w:rsidP="00A20A70">
            <w:pPr>
              <w:pStyle w:val="TableParagraph"/>
              <w:spacing w:before="7"/>
              <w:ind w:left="235"/>
              <w:rPr>
                <w:rFonts w:eastAsia="Times New Roman" w:cs="Times New Roman"/>
              </w:rPr>
            </w:pPr>
            <w:r w:rsidRPr="0018524C">
              <w:rPr>
                <w:w w:val="105"/>
              </w:rPr>
              <w:t>Main</w:t>
            </w:r>
            <w:r w:rsidRPr="0018524C">
              <w:rPr>
                <w:spacing w:val="-17"/>
                <w:w w:val="105"/>
              </w:rPr>
              <w:t xml:space="preserve"> </w:t>
            </w:r>
            <w:r w:rsidRPr="0018524C">
              <w:rPr>
                <w:w w:val="105"/>
              </w:rPr>
              <w:t>Issues</w:t>
            </w:r>
          </w:p>
        </w:tc>
      </w:tr>
      <w:tr w:rsidR="007F413A" w:rsidRPr="0018524C" w14:paraId="03106233" w14:textId="77777777" w:rsidTr="00A20A70">
        <w:trPr>
          <w:trHeight w:hRule="exact" w:val="805"/>
        </w:trPr>
        <w:tc>
          <w:tcPr>
            <w:tcW w:w="499" w:type="dxa"/>
            <w:gridSpan w:val="2"/>
            <w:tcBorders>
              <w:top w:val="single" w:sz="12" w:space="0" w:color="000000"/>
              <w:left w:val="nil"/>
              <w:bottom w:val="nil"/>
              <w:right w:val="nil"/>
            </w:tcBorders>
          </w:tcPr>
          <w:p w14:paraId="379058DE" w14:textId="77777777" w:rsidR="007F413A" w:rsidRPr="0018524C" w:rsidRDefault="007F413A" w:rsidP="00A20A70">
            <w:pPr>
              <w:pStyle w:val="TableParagraph"/>
              <w:spacing w:before="4"/>
              <w:ind w:left="105"/>
              <w:rPr>
                <w:rFonts w:eastAsia="Times New Roman" w:cs="Times New Roman"/>
              </w:rPr>
            </w:pPr>
            <w:r w:rsidRPr="0018524C">
              <w:rPr>
                <w:w w:val="105"/>
              </w:rPr>
              <w:t>1</w:t>
            </w:r>
          </w:p>
        </w:tc>
        <w:tc>
          <w:tcPr>
            <w:tcW w:w="1732" w:type="dxa"/>
            <w:tcBorders>
              <w:top w:val="single" w:sz="12" w:space="0" w:color="000000"/>
              <w:left w:val="nil"/>
              <w:bottom w:val="nil"/>
              <w:right w:val="nil"/>
            </w:tcBorders>
          </w:tcPr>
          <w:p w14:paraId="37ADFE36" w14:textId="77777777" w:rsidR="007F413A" w:rsidRPr="0018524C" w:rsidRDefault="007F413A" w:rsidP="00A20A70">
            <w:pPr>
              <w:pStyle w:val="TableParagraph"/>
              <w:spacing w:before="4"/>
              <w:ind w:left="148"/>
              <w:rPr>
                <w:rFonts w:eastAsia="Times New Roman" w:cs="Times New Roman"/>
              </w:rPr>
            </w:pPr>
            <w:r w:rsidRPr="0018524C">
              <w:rPr>
                <w:w w:val="105"/>
              </w:rPr>
              <w:t>National</w:t>
            </w:r>
            <w:r w:rsidRPr="0018524C">
              <w:rPr>
                <w:spacing w:val="-25"/>
                <w:w w:val="105"/>
              </w:rPr>
              <w:t xml:space="preserve"> </w:t>
            </w:r>
            <w:r w:rsidRPr="0018524C">
              <w:rPr>
                <w:w w:val="105"/>
              </w:rPr>
              <w:t>Species</w:t>
            </w:r>
          </w:p>
        </w:tc>
        <w:tc>
          <w:tcPr>
            <w:tcW w:w="5842" w:type="dxa"/>
            <w:gridSpan w:val="2"/>
            <w:tcBorders>
              <w:top w:val="single" w:sz="12" w:space="0" w:color="000000"/>
              <w:left w:val="nil"/>
              <w:bottom w:val="nil"/>
              <w:right w:val="nil"/>
            </w:tcBorders>
          </w:tcPr>
          <w:p w14:paraId="28FE34FC" w14:textId="77777777" w:rsidR="007F413A" w:rsidRPr="0018524C" w:rsidRDefault="007F413A" w:rsidP="00A20A70">
            <w:pPr>
              <w:pStyle w:val="TableParagraph"/>
              <w:spacing w:before="4"/>
              <w:ind w:left="235"/>
              <w:rPr>
                <w:rFonts w:eastAsia="Times New Roman" w:cs="Times New Roman"/>
              </w:rPr>
            </w:pPr>
            <w:r w:rsidRPr="0018524C">
              <w:rPr>
                <w:spacing w:val="1"/>
                <w:w w:val="105"/>
              </w:rPr>
              <w:t>MoF</w:t>
            </w:r>
            <w:r w:rsidRPr="0018524C">
              <w:rPr>
                <w:spacing w:val="-13"/>
                <w:w w:val="105"/>
              </w:rPr>
              <w:t xml:space="preserve"> </w:t>
            </w:r>
            <w:r w:rsidRPr="0018524C">
              <w:rPr>
                <w:w w:val="105"/>
              </w:rPr>
              <w:t>Regulation</w:t>
            </w:r>
            <w:r w:rsidRPr="0018524C">
              <w:rPr>
                <w:spacing w:val="-13"/>
                <w:w w:val="105"/>
              </w:rPr>
              <w:t xml:space="preserve"> </w:t>
            </w:r>
            <w:r w:rsidRPr="0018524C">
              <w:rPr>
                <w:spacing w:val="1"/>
                <w:w w:val="105"/>
              </w:rPr>
              <w:t>No.</w:t>
            </w:r>
            <w:r w:rsidRPr="0018524C">
              <w:rPr>
                <w:spacing w:val="-13"/>
                <w:w w:val="105"/>
              </w:rPr>
              <w:t xml:space="preserve"> </w:t>
            </w:r>
            <w:r w:rsidRPr="0018524C">
              <w:rPr>
                <w:w w:val="105"/>
              </w:rPr>
              <w:t>57/2008</w:t>
            </w:r>
          </w:p>
          <w:p w14:paraId="3B437972" w14:textId="77777777" w:rsidR="007F413A" w:rsidRPr="0018524C" w:rsidRDefault="007F413A" w:rsidP="00A20A70">
            <w:pPr>
              <w:pStyle w:val="TableParagraph"/>
              <w:spacing w:before="12"/>
              <w:ind w:left="235"/>
              <w:rPr>
                <w:rFonts w:eastAsia="Times New Roman" w:cs="Times New Roman"/>
              </w:rPr>
            </w:pPr>
            <w:r w:rsidRPr="0018524C">
              <w:rPr>
                <w:w w:val="105"/>
              </w:rPr>
              <w:t>National</w:t>
            </w:r>
            <w:r w:rsidRPr="0018524C">
              <w:rPr>
                <w:spacing w:val="-18"/>
                <w:w w:val="105"/>
              </w:rPr>
              <w:t xml:space="preserve"> </w:t>
            </w:r>
            <w:r w:rsidRPr="0018524C">
              <w:rPr>
                <w:w w:val="105"/>
              </w:rPr>
              <w:t>Species</w:t>
            </w:r>
            <w:r w:rsidRPr="0018524C">
              <w:rPr>
                <w:spacing w:val="-18"/>
                <w:w w:val="105"/>
              </w:rPr>
              <w:t xml:space="preserve"> </w:t>
            </w:r>
            <w:r w:rsidRPr="0018524C">
              <w:rPr>
                <w:w w:val="105"/>
              </w:rPr>
              <w:t>Conservation</w:t>
            </w:r>
            <w:r w:rsidRPr="0018524C">
              <w:rPr>
                <w:spacing w:val="-17"/>
                <w:w w:val="105"/>
              </w:rPr>
              <w:t xml:space="preserve"> </w:t>
            </w:r>
            <w:r w:rsidRPr="0018524C">
              <w:rPr>
                <w:w w:val="105"/>
              </w:rPr>
              <w:t>Strategy</w:t>
            </w:r>
            <w:r w:rsidRPr="0018524C">
              <w:rPr>
                <w:spacing w:val="-17"/>
                <w:w w:val="105"/>
              </w:rPr>
              <w:t xml:space="preserve"> </w:t>
            </w:r>
            <w:r w:rsidRPr="0018524C">
              <w:rPr>
                <w:spacing w:val="1"/>
                <w:w w:val="105"/>
              </w:rPr>
              <w:t>2008-2018</w:t>
            </w:r>
          </w:p>
          <w:p w14:paraId="2696D259" w14:textId="77777777" w:rsidR="007F413A" w:rsidRPr="0018524C" w:rsidRDefault="007F413A" w:rsidP="00A20A70">
            <w:pPr>
              <w:pStyle w:val="TableParagraph"/>
              <w:spacing w:before="12"/>
              <w:ind w:left="235"/>
              <w:rPr>
                <w:rFonts w:eastAsia="Times New Roman" w:cs="Times New Roman"/>
              </w:rPr>
            </w:pPr>
            <w:r w:rsidRPr="0018524C">
              <w:rPr>
                <w:w w:val="105"/>
              </w:rPr>
              <w:t>Define</w:t>
            </w:r>
            <w:r w:rsidRPr="0018524C">
              <w:rPr>
                <w:spacing w:val="-9"/>
                <w:w w:val="105"/>
              </w:rPr>
              <w:t xml:space="preserve"> </w:t>
            </w:r>
            <w:r w:rsidRPr="0018524C">
              <w:rPr>
                <w:w w:val="105"/>
              </w:rPr>
              <w:t>priority</w:t>
            </w:r>
            <w:r w:rsidRPr="0018524C">
              <w:rPr>
                <w:spacing w:val="-7"/>
                <w:w w:val="105"/>
              </w:rPr>
              <w:t xml:space="preserve"> </w:t>
            </w:r>
            <w:r w:rsidRPr="0018524C">
              <w:rPr>
                <w:w w:val="105"/>
              </w:rPr>
              <w:t>species</w:t>
            </w:r>
            <w:r w:rsidRPr="0018524C">
              <w:rPr>
                <w:spacing w:val="-8"/>
                <w:w w:val="105"/>
              </w:rPr>
              <w:t xml:space="preserve"> </w:t>
            </w:r>
            <w:r w:rsidRPr="0018524C">
              <w:rPr>
                <w:w w:val="105"/>
              </w:rPr>
              <w:t>list</w:t>
            </w:r>
            <w:r w:rsidRPr="0018524C">
              <w:rPr>
                <w:spacing w:val="-8"/>
                <w:w w:val="105"/>
              </w:rPr>
              <w:t xml:space="preserve"> </w:t>
            </w:r>
            <w:r w:rsidRPr="0018524C">
              <w:rPr>
                <w:w w:val="105"/>
              </w:rPr>
              <w:t>and</w:t>
            </w:r>
            <w:r w:rsidRPr="0018524C">
              <w:rPr>
                <w:spacing w:val="-7"/>
                <w:w w:val="105"/>
              </w:rPr>
              <w:t xml:space="preserve"> </w:t>
            </w:r>
            <w:r w:rsidRPr="0018524C">
              <w:rPr>
                <w:w w:val="105"/>
              </w:rPr>
              <w:t>general</w:t>
            </w:r>
            <w:r w:rsidRPr="0018524C">
              <w:rPr>
                <w:spacing w:val="-8"/>
                <w:w w:val="105"/>
              </w:rPr>
              <w:t xml:space="preserve"> </w:t>
            </w:r>
            <w:r w:rsidRPr="0018524C">
              <w:rPr>
                <w:w w:val="105"/>
              </w:rPr>
              <w:t>actions</w:t>
            </w:r>
            <w:r w:rsidRPr="0018524C">
              <w:rPr>
                <w:spacing w:val="-8"/>
                <w:w w:val="105"/>
              </w:rPr>
              <w:t xml:space="preserve"> </w:t>
            </w:r>
            <w:r w:rsidRPr="0018524C">
              <w:rPr>
                <w:w w:val="105"/>
              </w:rPr>
              <w:t>to</w:t>
            </w:r>
            <w:r w:rsidRPr="0018524C">
              <w:rPr>
                <w:spacing w:val="-8"/>
                <w:w w:val="105"/>
              </w:rPr>
              <w:t xml:space="preserve"> </w:t>
            </w:r>
            <w:r w:rsidRPr="0018524C">
              <w:rPr>
                <w:w w:val="105"/>
              </w:rPr>
              <w:t>be</w:t>
            </w:r>
            <w:r w:rsidRPr="0018524C">
              <w:rPr>
                <w:spacing w:val="-8"/>
                <w:w w:val="105"/>
              </w:rPr>
              <w:t xml:space="preserve"> </w:t>
            </w:r>
            <w:r w:rsidRPr="0018524C">
              <w:rPr>
                <w:w w:val="105"/>
              </w:rPr>
              <w:t>carried</w:t>
            </w:r>
            <w:r w:rsidRPr="0018524C">
              <w:rPr>
                <w:spacing w:val="-7"/>
                <w:w w:val="105"/>
              </w:rPr>
              <w:t xml:space="preserve"> </w:t>
            </w:r>
            <w:r w:rsidRPr="0018524C">
              <w:rPr>
                <w:w w:val="105"/>
              </w:rPr>
              <w:t>out.</w:t>
            </w:r>
          </w:p>
        </w:tc>
      </w:tr>
      <w:tr w:rsidR="007F413A" w:rsidRPr="0018524C" w14:paraId="41DABA1D" w14:textId="77777777" w:rsidTr="00A20A70">
        <w:trPr>
          <w:trHeight w:hRule="exact" w:val="571"/>
        </w:trPr>
        <w:tc>
          <w:tcPr>
            <w:tcW w:w="499" w:type="dxa"/>
            <w:gridSpan w:val="2"/>
            <w:tcBorders>
              <w:top w:val="nil"/>
              <w:left w:val="nil"/>
              <w:bottom w:val="nil"/>
              <w:right w:val="nil"/>
            </w:tcBorders>
            <w:shd w:val="clear" w:color="auto" w:fill="D9D9D9"/>
          </w:tcPr>
          <w:p w14:paraId="2693E50B" w14:textId="77777777" w:rsidR="007F413A" w:rsidRPr="0018524C" w:rsidRDefault="007F413A" w:rsidP="00A20A70">
            <w:pPr>
              <w:pStyle w:val="TableParagraph"/>
              <w:spacing w:before="5"/>
              <w:ind w:left="105"/>
              <w:rPr>
                <w:rFonts w:eastAsia="Times New Roman" w:cs="Times New Roman"/>
              </w:rPr>
            </w:pPr>
            <w:r w:rsidRPr="0018524C">
              <w:rPr>
                <w:w w:val="105"/>
              </w:rPr>
              <w:t>2</w:t>
            </w:r>
          </w:p>
        </w:tc>
        <w:tc>
          <w:tcPr>
            <w:tcW w:w="1732" w:type="dxa"/>
            <w:tcBorders>
              <w:top w:val="nil"/>
              <w:left w:val="nil"/>
              <w:bottom w:val="nil"/>
              <w:right w:val="nil"/>
            </w:tcBorders>
            <w:shd w:val="clear" w:color="auto" w:fill="D9D9D9"/>
          </w:tcPr>
          <w:p w14:paraId="12C6986A" w14:textId="77777777" w:rsidR="007F413A" w:rsidRPr="0018524C" w:rsidRDefault="007F413A" w:rsidP="00A20A70">
            <w:pPr>
              <w:pStyle w:val="TableParagraph"/>
              <w:spacing w:before="5"/>
              <w:ind w:left="148"/>
              <w:rPr>
                <w:rFonts w:eastAsia="Times New Roman" w:cs="Times New Roman"/>
              </w:rPr>
            </w:pPr>
            <w:r w:rsidRPr="0018524C">
              <w:rPr>
                <w:w w:val="105"/>
              </w:rPr>
              <w:t>Sumatran</w:t>
            </w:r>
            <w:r w:rsidRPr="0018524C">
              <w:rPr>
                <w:spacing w:val="-23"/>
                <w:w w:val="105"/>
              </w:rPr>
              <w:t xml:space="preserve"> </w:t>
            </w:r>
            <w:r w:rsidRPr="0018524C">
              <w:rPr>
                <w:w w:val="105"/>
              </w:rPr>
              <w:t>Rhino</w:t>
            </w:r>
          </w:p>
        </w:tc>
        <w:tc>
          <w:tcPr>
            <w:tcW w:w="5842" w:type="dxa"/>
            <w:gridSpan w:val="2"/>
            <w:tcBorders>
              <w:top w:val="nil"/>
              <w:left w:val="nil"/>
              <w:bottom w:val="nil"/>
              <w:right w:val="nil"/>
            </w:tcBorders>
            <w:shd w:val="clear" w:color="auto" w:fill="D9D9D9"/>
          </w:tcPr>
          <w:p w14:paraId="67D1D493" w14:textId="77777777" w:rsidR="007F413A" w:rsidRPr="0018524C" w:rsidRDefault="007F413A" w:rsidP="00A20A70">
            <w:pPr>
              <w:pStyle w:val="TableParagraph"/>
              <w:spacing w:before="5"/>
              <w:ind w:left="235"/>
              <w:rPr>
                <w:rFonts w:eastAsia="Times New Roman" w:cs="Times New Roman"/>
              </w:rPr>
            </w:pPr>
            <w:r w:rsidRPr="0018524C">
              <w:rPr>
                <w:spacing w:val="1"/>
                <w:w w:val="105"/>
              </w:rPr>
              <w:t>MoF</w:t>
            </w:r>
            <w:r w:rsidRPr="0018524C">
              <w:rPr>
                <w:spacing w:val="-13"/>
                <w:w w:val="105"/>
              </w:rPr>
              <w:t xml:space="preserve"> </w:t>
            </w:r>
            <w:r w:rsidRPr="0018524C">
              <w:rPr>
                <w:w w:val="105"/>
              </w:rPr>
              <w:t>Regulation</w:t>
            </w:r>
            <w:r w:rsidRPr="0018524C">
              <w:rPr>
                <w:spacing w:val="-13"/>
                <w:w w:val="105"/>
              </w:rPr>
              <w:t xml:space="preserve"> </w:t>
            </w:r>
            <w:r w:rsidRPr="0018524C">
              <w:rPr>
                <w:spacing w:val="1"/>
                <w:w w:val="105"/>
              </w:rPr>
              <w:t>No.</w:t>
            </w:r>
            <w:r w:rsidRPr="0018524C">
              <w:rPr>
                <w:spacing w:val="-14"/>
                <w:w w:val="105"/>
              </w:rPr>
              <w:t xml:space="preserve"> </w:t>
            </w:r>
            <w:r w:rsidRPr="0018524C">
              <w:rPr>
                <w:w w:val="105"/>
              </w:rPr>
              <w:t>42/2007</w:t>
            </w:r>
          </w:p>
          <w:p w14:paraId="77D502D6" w14:textId="77777777" w:rsidR="007F413A" w:rsidRPr="0018524C" w:rsidRDefault="007F413A" w:rsidP="00A20A70">
            <w:pPr>
              <w:pStyle w:val="TableParagraph"/>
              <w:spacing w:before="12"/>
              <w:ind w:left="235"/>
              <w:rPr>
                <w:rFonts w:eastAsia="Times New Roman" w:cs="Times New Roman"/>
              </w:rPr>
            </w:pPr>
            <w:r w:rsidRPr="0018524C">
              <w:rPr>
                <w:w w:val="105"/>
              </w:rPr>
              <w:t>Strategy</w:t>
            </w:r>
            <w:r w:rsidRPr="0018524C">
              <w:rPr>
                <w:spacing w:val="-11"/>
                <w:w w:val="105"/>
              </w:rPr>
              <w:t xml:space="preserve"> </w:t>
            </w:r>
            <w:r w:rsidRPr="0018524C">
              <w:rPr>
                <w:w w:val="105"/>
              </w:rPr>
              <w:t>and</w:t>
            </w:r>
            <w:r w:rsidRPr="0018524C">
              <w:rPr>
                <w:spacing w:val="-11"/>
                <w:w w:val="105"/>
              </w:rPr>
              <w:t xml:space="preserve"> </w:t>
            </w:r>
            <w:r w:rsidRPr="0018524C">
              <w:rPr>
                <w:w w:val="105"/>
              </w:rPr>
              <w:t>Conservation</w:t>
            </w:r>
            <w:r w:rsidRPr="0018524C">
              <w:rPr>
                <w:spacing w:val="-10"/>
                <w:w w:val="105"/>
              </w:rPr>
              <w:t xml:space="preserve"> </w:t>
            </w:r>
            <w:r w:rsidRPr="0018524C">
              <w:rPr>
                <w:w w:val="105"/>
              </w:rPr>
              <w:t>Action</w:t>
            </w:r>
            <w:r w:rsidRPr="0018524C">
              <w:rPr>
                <w:spacing w:val="-11"/>
                <w:w w:val="105"/>
              </w:rPr>
              <w:t xml:space="preserve"> </w:t>
            </w:r>
            <w:r w:rsidRPr="0018524C">
              <w:rPr>
                <w:w w:val="105"/>
              </w:rPr>
              <w:t>Plan</w:t>
            </w:r>
            <w:r w:rsidRPr="0018524C">
              <w:rPr>
                <w:spacing w:val="-11"/>
                <w:w w:val="105"/>
              </w:rPr>
              <w:t xml:space="preserve"> </w:t>
            </w:r>
            <w:r w:rsidRPr="0018524C">
              <w:rPr>
                <w:w w:val="105"/>
              </w:rPr>
              <w:t>for</w:t>
            </w:r>
            <w:r w:rsidRPr="0018524C">
              <w:rPr>
                <w:spacing w:val="-11"/>
                <w:w w:val="105"/>
              </w:rPr>
              <w:t xml:space="preserve"> </w:t>
            </w:r>
            <w:r w:rsidRPr="0018524C">
              <w:rPr>
                <w:w w:val="105"/>
              </w:rPr>
              <w:t>Rhino</w:t>
            </w:r>
            <w:r w:rsidRPr="0018524C">
              <w:rPr>
                <w:spacing w:val="-11"/>
                <w:w w:val="105"/>
              </w:rPr>
              <w:t xml:space="preserve"> </w:t>
            </w:r>
            <w:r w:rsidRPr="0018524C">
              <w:rPr>
                <w:spacing w:val="1"/>
                <w:w w:val="105"/>
              </w:rPr>
              <w:t>2007-2017</w:t>
            </w:r>
          </w:p>
        </w:tc>
      </w:tr>
      <w:tr w:rsidR="007F413A" w:rsidRPr="0018524C" w14:paraId="4ABDFF8D" w14:textId="77777777" w:rsidTr="00A20A70">
        <w:trPr>
          <w:trHeight w:hRule="exact" w:val="528"/>
        </w:trPr>
        <w:tc>
          <w:tcPr>
            <w:tcW w:w="499" w:type="dxa"/>
            <w:gridSpan w:val="2"/>
            <w:tcBorders>
              <w:top w:val="nil"/>
              <w:left w:val="nil"/>
              <w:bottom w:val="nil"/>
              <w:right w:val="nil"/>
            </w:tcBorders>
          </w:tcPr>
          <w:p w14:paraId="7F22B370" w14:textId="77777777" w:rsidR="007F413A" w:rsidRPr="0018524C" w:rsidRDefault="007F413A" w:rsidP="00A20A70">
            <w:pPr>
              <w:pStyle w:val="TableParagraph"/>
              <w:spacing w:before="5"/>
              <w:ind w:left="105"/>
              <w:rPr>
                <w:rFonts w:eastAsia="Times New Roman" w:cs="Times New Roman"/>
              </w:rPr>
            </w:pPr>
            <w:r w:rsidRPr="0018524C">
              <w:rPr>
                <w:w w:val="105"/>
              </w:rPr>
              <w:t>3</w:t>
            </w:r>
          </w:p>
        </w:tc>
        <w:tc>
          <w:tcPr>
            <w:tcW w:w="1732" w:type="dxa"/>
            <w:tcBorders>
              <w:top w:val="nil"/>
              <w:left w:val="nil"/>
              <w:bottom w:val="nil"/>
              <w:right w:val="nil"/>
            </w:tcBorders>
          </w:tcPr>
          <w:p w14:paraId="714AC5C6" w14:textId="77777777" w:rsidR="007F413A" w:rsidRPr="0018524C" w:rsidRDefault="007F413A" w:rsidP="00A20A70">
            <w:pPr>
              <w:pStyle w:val="TableParagraph"/>
              <w:spacing w:before="5"/>
              <w:ind w:left="148"/>
              <w:rPr>
                <w:rFonts w:eastAsia="Times New Roman" w:cs="Times New Roman"/>
              </w:rPr>
            </w:pPr>
            <w:r w:rsidRPr="0018524C">
              <w:rPr>
                <w:w w:val="105"/>
              </w:rPr>
              <w:t>Sumatran</w:t>
            </w:r>
            <w:r w:rsidRPr="0018524C">
              <w:rPr>
                <w:spacing w:val="-22"/>
                <w:w w:val="105"/>
              </w:rPr>
              <w:t xml:space="preserve"> </w:t>
            </w:r>
            <w:r w:rsidRPr="0018524C">
              <w:rPr>
                <w:w w:val="105"/>
              </w:rPr>
              <w:t>Tiger</w:t>
            </w:r>
          </w:p>
        </w:tc>
        <w:tc>
          <w:tcPr>
            <w:tcW w:w="5842" w:type="dxa"/>
            <w:gridSpan w:val="2"/>
            <w:tcBorders>
              <w:top w:val="nil"/>
              <w:left w:val="nil"/>
              <w:bottom w:val="nil"/>
              <w:right w:val="nil"/>
            </w:tcBorders>
          </w:tcPr>
          <w:p w14:paraId="5C9220F5" w14:textId="77777777" w:rsidR="007F413A" w:rsidRPr="0018524C" w:rsidRDefault="007F413A" w:rsidP="00A20A70">
            <w:pPr>
              <w:pStyle w:val="TableParagraph"/>
              <w:spacing w:before="5"/>
              <w:ind w:left="235"/>
              <w:rPr>
                <w:rFonts w:eastAsia="Times New Roman" w:cs="Times New Roman"/>
              </w:rPr>
            </w:pPr>
            <w:r w:rsidRPr="0018524C">
              <w:rPr>
                <w:spacing w:val="1"/>
                <w:w w:val="105"/>
              </w:rPr>
              <w:t>MoF</w:t>
            </w:r>
            <w:r w:rsidRPr="0018524C">
              <w:rPr>
                <w:spacing w:val="-13"/>
                <w:w w:val="105"/>
              </w:rPr>
              <w:t xml:space="preserve"> </w:t>
            </w:r>
            <w:r w:rsidRPr="0018524C">
              <w:rPr>
                <w:w w:val="105"/>
              </w:rPr>
              <w:t>Regulation</w:t>
            </w:r>
            <w:r w:rsidRPr="0018524C">
              <w:rPr>
                <w:spacing w:val="-13"/>
                <w:w w:val="105"/>
              </w:rPr>
              <w:t xml:space="preserve"> </w:t>
            </w:r>
            <w:r w:rsidRPr="0018524C">
              <w:rPr>
                <w:spacing w:val="1"/>
                <w:w w:val="105"/>
              </w:rPr>
              <w:t>No.</w:t>
            </w:r>
            <w:r w:rsidRPr="0018524C">
              <w:rPr>
                <w:spacing w:val="-14"/>
                <w:w w:val="105"/>
              </w:rPr>
              <w:t xml:space="preserve"> </w:t>
            </w:r>
            <w:r w:rsidRPr="0018524C">
              <w:rPr>
                <w:w w:val="105"/>
              </w:rPr>
              <w:t>43/2007</w:t>
            </w:r>
          </w:p>
          <w:p w14:paraId="6D0743B9" w14:textId="77777777" w:rsidR="007F413A" w:rsidRPr="0018524C" w:rsidRDefault="007F413A" w:rsidP="00A20A70">
            <w:pPr>
              <w:pStyle w:val="TableParagraph"/>
              <w:spacing w:before="12"/>
              <w:ind w:left="235"/>
              <w:rPr>
                <w:rFonts w:eastAsia="Times New Roman" w:cs="Times New Roman"/>
              </w:rPr>
            </w:pPr>
            <w:r w:rsidRPr="0018524C">
              <w:rPr>
                <w:w w:val="105"/>
              </w:rPr>
              <w:t>Strategy</w:t>
            </w:r>
            <w:r w:rsidRPr="0018524C">
              <w:rPr>
                <w:spacing w:val="-11"/>
                <w:w w:val="105"/>
              </w:rPr>
              <w:t xml:space="preserve"> </w:t>
            </w:r>
            <w:r w:rsidRPr="0018524C">
              <w:rPr>
                <w:w w:val="105"/>
              </w:rPr>
              <w:t>and</w:t>
            </w:r>
            <w:r w:rsidRPr="0018524C">
              <w:rPr>
                <w:spacing w:val="-11"/>
                <w:w w:val="105"/>
              </w:rPr>
              <w:t xml:space="preserve"> </w:t>
            </w:r>
            <w:r w:rsidRPr="0018524C">
              <w:rPr>
                <w:w w:val="105"/>
              </w:rPr>
              <w:t>Conservation</w:t>
            </w:r>
            <w:r w:rsidRPr="0018524C">
              <w:rPr>
                <w:spacing w:val="-10"/>
                <w:w w:val="105"/>
              </w:rPr>
              <w:t xml:space="preserve"> </w:t>
            </w:r>
            <w:r w:rsidRPr="0018524C">
              <w:rPr>
                <w:w w:val="105"/>
              </w:rPr>
              <w:t>Action</w:t>
            </w:r>
            <w:r w:rsidRPr="0018524C">
              <w:rPr>
                <w:spacing w:val="-11"/>
                <w:w w:val="105"/>
              </w:rPr>
              <w:t xml:space="preserve"> </w:t>
            </w:r>
            <w:r w:rsidRPr="0018524C">
              <w:rPr>
                <w:w w:val="105"/>
              </w:rPr>
              <w:t>Plan</w:t>
            </w:r>
            <w:r w:rsidRPr="0018524C">
              <w:rPr>
                <w:spacing w:val="-10"/>
                <w:w w:val="105"/>
              </w:rPr>
              <w:t xml:space="preserve"> </w:t>
            </w:r>
            <w:r w:rsidRPr="0018524C">
              <w:rPr>
                <w:w w:val="105"/>
              </w:rPr>
              <w:t>for</w:t>
            </w:r>
            <w:r w:rsidRPr="0018524C">
              <w:rPr>
                <w:spacing w:val="-11"/>
                <w:w w:val="105"/>
              </w:rPr>
              <w:t xml:space="preserve"> </w:t>
            </w:r>
            <w:r w:rsidRPr="0018524C">
              <w:rPr>
                <w:w w:val="105"/>
              </w:rPr>
              <w:t>Tiger</w:t>
            </w:r>
            <w:r w:rsidRPr="0018524C">
              <w:rPr>
                <w:spacing w:val="-12"/>
                <w:w w:val="105"/>
              </w:rPr>
              <w:t xml:space="preserve"> </w:t>
            </w:r>
            <w:r w:rsidRPr="0018524C">
              <w:rPr>
                <w:spacing w:val="1"/>
                <w:w w:val="105"/>
              </w:rPr>
              <w:t>2007-2017</w:t>
            </w:r>
          </w:p>
        </w:tc>
      </w:tr>
      <w:tr w:rsidR="007F413A" w:rsidRPr="0018524C" w14:paraId="3BA9F6C8" w14:textId="77777777" w:rsidTr="00A20A70">
        <w:trPr>
          <w:trHeight w:hRule="exact" w:val="542"/>
        </w:trPr>
        <w:tc>
          <w:tcPr>
            <w:tcW w:w="499" w:type="dxa"/>
            <w:gridSpan w:val="2"/>
            <w:tcBorders>
              <w:top w:val="nil"/>
              <w:left w:val="nil"/>
              <w:bottom w:val="nil"/>
              <w:right w:val="nil"/>
            </w:tcBorders>
            <w:shd w:val="clear" w:color="auto" w:fill="D9D9D9"/>
          </w:tcPr>
          <w:p w14:paraId="76019B10" w14:textId="77777777" w:rsidR="007F413A" w:rsidRPr="0018524C" w:rsidRDefault="007F413A" w:rsidP="00A20A70">
            <w:pPr>
              <w:pStyle w:val="TableParagraph"/>
              <w:spacing w:before="5"/>
              <w:ind w:left="105"/>
              <w:rPr>
                <w:rFonts w:eastAsia="Times New Roman" w:cs="Times New Roman"/>
              </w:rPr>
            </w:pPr>
            <w:r w:rsidRPr="0018524C">
              <w:rPr>
                <w:w w:val="105"/>
              </w:rPr>
              <w:t>4</w:t>
            </w:r>
          </w:p>
        </w:tc>
        <w:tc>
          <w:tcPr>
            <w:tcW w:w="1732" w:type="dxa"/>
            <w:tcBorders>
              <w:top w:val="nil"/>
              <w:left w:val="nil"/>
              <w:bottom w:val="nil"/>
              <w:right w:val="nil"/>
            </w:tcBorders>
            <w:shd w:val="clear" w:color="auto" w:fill="D9D9D9"/>
          </w:tcPr>
          <w:p w14:paraId="36A6A2A9" w14:textId="77777777" w:rsidR="007F413A" w:rsidRPr="0018524C" w:rsidRDefault="007F413A" w:rsidP="00A20A70">
            <w:pPr>
              <w:pStyle w:val="TableParagraph"/>
              <w:spacing w:before="5"/>
              <w:ind w:left="148"/>
              <w:rPr>
                <w:rFonts w:eastAsia="Times New Roman" w:cs="Times New Roman"/>
              </w:rPr>
            </w:pPr>
            <w:r w:rsidRPr="0018524C">
              <w:rPr>
                <w:w w:val="105"/>
              </w:rPr>
              <w:t>Elephant</w:t>
            </w:r>
          </w:p>
        </w:tc>
        <w:tc>
          <w:tcPr>
            <w:tcW w:w="5842" w:type="dxa"/>
            <w:gridSpan w:val="2"/>
            <w:tcBorders>
              <w:top w:val="nil"/>
              <w:left w:val="nil"/>
              <w:bottom w:val="nil"/>
              <w:right w:val="nil"/>
            </w:tcBorders>
            <w:shd w:val="clear" w:color="auto" w:fill="D9D9D9"/>
          </w:tcPr>
          <w:p w14:paraId="31BAEBF6" w14:textId="77777777" w:rsidR="007F413A" w:rsidRPr="0018524C" w:rsidRDefault="007F413A" w:rsidP="00A20A70">
            <w:pPr>
              <w:pStyle w:val="TableParagraph"/>
              <w:spacing w:before="5"/>
              <w:ind w:left="235"/>
              <w:rPr>
                <w:rFonts w:eastAsia="Times New Roman" w:cs="Times New Roman"/>
              </w:rPr>
            </w:pPr>
            <w:r w:rsidRPr="0018524C">
              <w:rPr>
                <w:spacing w:val="1"/>
                <w:w w:val="105"/>
              </w:rPr>
              <w:t>MoF</w:t>
            </w:r>
            <w:r w:rsidRPr="0018524C">
              <w:rPr>
                <w:spacing w:val="-13"/>
                <w:w w:val="105"/>
              </w:rPr>
              <w:t xml:space="preserve"> </w:t>
            </w:r>
            <w:r w:rsidRPr="0018524C">
              <w:rPr>
                <w:w w:val="105"/>
              </w:rPr>
              <w:t>Regulation</w:t>
            </w:r>
            <w:r w:rsidRPr="0018524C">
              <w:rPr>
                <w:spacing w:val="-13"/>
                <w:w w:val="105"/>
              </w:rPr>
              <w:t xml:space="preserve"> </w:t>
            </w:r>
            <w:r w:rsidRPr="0018524C">
              <w:rPr>
                <w:spacing w:val="1"/>
                <w:w w:val="105"/>
              </w:rPr>
              <w:t>No.</w:t>
            </w:r>
            <w:r w:rsidRPr="0018524C">
              <w:rPr>
                <w:spacing w:val="-14"/>
                <w:w w:val="105"/>
              </w:rPr>
              <w:t xml:space="preserve"> </w:t>
            </w:r>
            <w:r w:rsidRPr="0018524C">
              <w:rPr>
                <w:w w:val="105"/>
              </w:rPr>
              <w:t>44/2007</w:t>
            </w:r>
          </w:p>
          <w:p w14:paraId="6AFB098B" w14:textId="77777777" w:rsidR="007F413A" w:rsidRPr="0018524C" w:rsidRDefault="007F413A" w:rsidP="00A20A70">
            <w:pPr>
              <w:pStyle w:val="TableParagraph"/>
              <w:spacing w:before="12"/>
              <w:ind w:left="235"/>
              <w:rPr>
                <w:rFonts w:eastAsia="Times New Roman" w:cs="Times New Roman"/>
              </w:rPr>
            </w:pPr>
            <w:r w:rsidRPr="0018524C">
              <w:rPr>
                <w:w w:val="105"/>
              </w:rPr>
              <w:t>Strategy</w:t>
            </w:r>
            <w:r w:rsidRPr="0018524C">
              <w:rPr>
                <w:spacing w:val="-12"/>
                <w:w w:val="105"/>
              </w:rPr>
              <w:t xml:space="preserve"> </w:t>
            </w:r>
            <w:r w:rsidRPr="0018524C">
              <w:rPr>
                <w:w w:val="105"/>
              </w:rPr>
              <w:t>and</w:t>
            </w:r>
            <w:r w:rsidRPr="0018524C">
              <w:rPr>
                <w:spacing w:val="-11"/>
                <w:w w:val="105"/>
              </w:rPr>
              <w:t xml:space="preserve"> </w:t>
            </w:r>
            <w:r w:rsidRPr="0018524C">
              <w:rPr>
                <w:w w:val="105"/>
              </w:rPr>
              <w:t>Conservation</w:t>
            </w:r>
            <w:r w:rsidRPr="0018524C">
              <w:rPr>
                <w:spacing w:val="-11"/>
                <w:w w:val="105"/>
              </w:rPr>
              <w:t xml:space="preserve"> </w:t>
            </w:r>
            <w:r w:rsidRPr="0018524C">
              <w:rPr>
                <w:w w:val="105"/>
              </w:rPr>
              <w:t>Action</w:t>
            </w:r>
            <w:r w:rsidRPr="0018524C">
              <w:rPr>
                <w:spacing w:val="-12"/>
                <w:w w:val="105"/>
              </w:rPr>
              <w:t xml:space="preserve"> </w:t>
            </w:r>
            <w:r w:rsidRPr="0018524C">
              <w:rPr>
                <w:w w:val="105"/>
              </w:rPr>
              <w:t>Plan</w:t>
            </w:r>
            <w:r w:rsidRPr="0018524C">
              <w:rPr>
                <w:spacing w:val="-11"/>
                <w:w w:val="105"/>
              </w:rPr>
              <w:t xml:space="preserve"> </w:t>
            </w:r>
            <w:r w:rsidRPr="0018524C">
              <w:rPr>
                <w:w w:val="105"/>
              </w:rPr>
              <w:t>for</w:t>
            </w:r>
            <w:r w:rsidRPr="0018524C">
              <w:rPr>
                <w:spacing w:val="-12"/>
                <w:w w:val="105"/>
              </w:rPr>
              <w:t xml:space="preserve"> </w:t>
            </w:r>
            <w:r w:rsidRPr="0018524C">
              <w:rPr>
                <w:w w:val="105"/>
              </w:rPr>
              <w:t>Elephant</w:t>
            </w:r>
            <w:r w:rsidRPr="0018524C">
              <w:rPr>
                <w:spacing w:val="-12"/>
                <w:w w:val="105"/>
              </w:rPr>
              <w:t xml:space="preserve"> </w:t>
            </w:r>
            <w:r w:rsidRPr="0018524C">
              <w:rPr>
                <w:spacing w:val="1"/>
                <w:w w:val="105"/>
              </w:rPr>
              <w:t>2007-2017</w:t>
            </w:r>
          </w:p>
        </w:tc>
      </w:tr>
      <w:tr w:rsidR="007F413A" w:rsidRPr="0018524C" w14:paraId="2F4CB8FC" w14:textId="77777777" w:rsidTr="00A20A70">
        <w:trPr>
          <w:trHeight w:hRule="exact" w:val="528"/>
        </w:trPr>
        <w:tc>
          <w:tcPr>
            <w:tcW w:w="499" w:type="dxa"/>
            <w:gridSpan w:val="2"/>
            <w:tcBorders>
              <w:top w:val="nil"/>
              <w:left w:val="nil"/>
              <w:bottom w:val="nil"/>
              <w:right w:val="nil"/>
            </w:tcBorders>
          </w:tcPr>
          <w:p w14:paraId="026D360B" w14:textId="77777777" w:rsidR="007F413A" w:rsidRPr="0018524C" w:rsidRDefault="007F413A" w:rsidP="00A20A70">
            <w:pPr>
              <w:pStyle w:val="TableParagraph"/>
              <w:spacing w:before="5"/>
              <w:ind w:left="105"/>
              <w:rPr>
                <w:rFonts w:eastAsia="Times New Roman" w:cs="Times New Roman"/>
              </w:rPr>
            </w:pPr>
            <w:r w:rsidRPr="0018524C">
              <w:rPr>
                <w:w w:val="105"/>
              </w:rPr>
              <w:lastRenderedPageBreak/>
              <w:t>5</w:t>
            </w:r>
          </w:p>
        </w:tc>
        <w:tc>
          <w:tcPr>
            <w:tcW w:w="1732" w:type="dxa"/>
            <w:tcBorders>
              <w:top w:val="nil"/>
              <w:left w:val="nil"/>
              <w:bottom w:val="nil"/>
              <w:right w:val="nil"/>
            </w:tcBorders>
          </w:tcPr>
          <w:p w14:paraId="32BF003D" w14:textId="77777777" w:rsidR="007F413A" w:rsidRPr="0018524C" w:rsidRDefault="007F413A" w:rsidP="00A20A70">
            <w:pPr>
              <w:pStyle w:val="TableParagraph"/>
              <w:spacing w:before="5"/>
              <w:ind w:left="148"/>
              <w:rPr>
                <w:rFonts w:eastAsia="Times New Roman" w:cs="Times New Roman"/>
              </w:rPr>
            </w:pPr>
            <w:r w:rsidRPr="0018524C">
              <w:rPr>
                <w:w w:val="105"/>
              </w:rPr>
              <w:t>Orangutan</w:t>
            </w:r>
          </w:p>
        </w:tc>
        <w:tc>
          <w:tcPr>
            <w:tcW w:w="5842" w:type="dxa"/>
            <w:gridSpan w:val="2"/>
            <w:tcBorders>
              <w:top w:val="nil"/>
              <w:left w:val="nil"/>
              <w:bottom w:val="nil"/>
              <w:right w:val="nil"/>
            </w:tcBorders>
          </w:tcPr>
          <w:p w14:paraId="6478FF80" w14:textId="77777777" w:rsidR="007F413A" w:rsidRPr="0018524C" w:rsidRDefault="007F413A" w:rsidP="00A20A70">
            <w:pPr>
              <w:pStyle w:val="TableParagraph"/>
              <w:spacing w:before="5"/>
              <w:ind w:left="235"/>
              <w:rPr>
                <w:rFonts w:eastAsia="Times New Roman" w:cs="Times New Roman"/>
              </w:rPr>
            </w:pPr>
            <w:r w:rsidRPr="0018524C">
              <w:rPr>
                <w:spacing w:val="1"/>
                <w:w w:val="105"/>
              </w:rPr>
              <w:t>MoF</w:t>
            </w:r>
            <w:r w:rsidRPr="0018524C">
              <w:rPr>
                <w:spacing w:val="-13"/>
                <w:w w:val="105"/>
              </w:rPr>
              <w:t xml:space="preserve"> </w:t>
            </w:r>
            <w:r w:rsidRPr="0018524C">
              <w:rPr>
                <w:w w:val="105"/>
              </w:rPr>
              <w:t>Regulation</w:t>
            </w:r>
            <w:r w:rsidRPr="0018524C">
              <w:rPr>
                <w:spacing w:val="-13"/>
                <w:w w:val="105"/>
              </w:rPr>
              <w:t xml:space="preserve"> </w:t>
            </w:r>
            <w:r w:rsidRPr="0018524C">
              <w:rPr>
                <w:spacing w:val="1"/>
                <w:w w:val="105"/>
              </w:rPr>
              <w:t>No.</w:t>
            </w:r>
            <w:r w:rsidRPr="0018524C">
              <w:rPr>
                <w:spacing w:val="-14"/>
                <w:w w:val="105"/>
              </w:rPr>
              <w:t xml:space="preserve"> </w:t>
            </w:r>
            <w:r w:rsidRPr="0018524C">
              <w:rPr>
                <w:w w:val="105"/>
              </w:rPr>
              <w:t>53/2007</w:t>
            </w:r>
          </w:p>
          <w:p w14:paraId="10EEAC17" w14:textId="77777777" w:rsidR="007F413A" w:rsidRPr="0018524C" w:rsidRDefault="007F413A" w:rsidP="00A20A70">
            <w:pPr>
              <w:pStyle w:val="TableParagraph"/>
              <w:spacing w:before="12"/>
              <w:ind w:left="235"/>
              <w:rPr>
                <w:rFonts w:eastAsia="Times New Roman" w:cs="Times New Roman"/>
              </w:rPr>
            </w:pPr>
            <w:r w:rsidRPr="0018524C">
              <w:rPr>
                <w:w w:val="105"/>
              </w:rPr>
              <w:t>Strategy</w:t>
            </w:r>
            <w:r w:rsidRPr="0018524C">
              <w:rPr>
                <w:spacing w:val="-12"/>
                <w:w w:val="105"/>
              </w:rPr>
              <w:t xml:space="preserve"> </w:t>
            </w:r>
            <w:r w:rsidRPr="0018524C">
              <w:rPr>
                <w:w w:val="105"/>
              </w:rPr>
              <w:t>and</w:t>
            </w:r>
            <w:r w:rsidRPr="0018524C">
              <w:rPr>
                <w:spacing w:val="-11"/>
                <w:w w:val="105"/>
              </w:rPr>
              <w:t xml:space="preserve"> </w:t>
            </w:r>
            <w:r w:rsidRPr="0018524C">
              <w:rPr>
                <w:w w:val="105"/>
              </w:rPr>
              <w:t>Conservation</w:t>
            </w:r>
            <w:r w:rsidRPr="0018524C">
              <w:rPr>
                <w:spacing w:val="-11"/>
                <w:w w:val="105"/>
              </w:rPr>
              <w:t xml:space="preserve"> </w:t>
            </w:r>
            <w:r w:rsidRPr="0018524C">
              <w:rPr>
                <w:w w:val="105"/>
              </w:rPr>
              <w:t>Action</w:t>
            </w:r>
            <w:r w:rsidRPr="0018524C">
              <w:rPr>
                <w:spacing w:val="-11"/>
                <w:w w:val="105"/>
              </w:rPr>
              <w:t xml:space="preserve"> </w:t>
            </w:r>
            <w:r w:rsidRPr="0018524C">
              <w:rPr>
                <w:w w:val="105"/>
              </w:rPr>
              <w:t>Plan</w:t>
            </w:r>
            <w:r w:rsidRPr="0018524C">
              <w:rPr>
                <w:spacing w:val="-11"/>
                <w:w w:val="105"/>
              </w:rPr>
              <w:t xml:space="preserve"> </w:t>
            </w:r>
            <w:r w:rsidRPr="0018524C">
              <w:rPr>
                <w:w w:val="105"/>
              </w:rPr>
              <w:t>for</w:t>
            </w:r>
            <w:r w:rsidRPr="0018524C">
              <w:rPr>
                <w:spacing w:val="-12"/>
                <w:w w:val="105"/>
              </w:rPr>
              <w:t xml:space="preserve"> </w:t>
            </w:r>
            <w:r w:rsidRPr="0018524C">
              <w:rPr>
                <w:w w:val="105"/>
              </w:rPr>
              <w:t>Orangutan</w:t>
            </w:r>
          </w:p>
        </w:tc>
      </w:tr>
      <w:tr w:rsidR="007F413A" w:rsidRPr="0018524C" w14:paraId="655AF549" w14:textId="77777777" w:rsidTr="00A20A70">
        <w:trPr>
          <w:trHeight w:hRule="exact" w:val="542"/>
        </w:trPr>
        <w:tc>
          <w:tcPr>
            <w:tcW w:w="499" w:type="dxa"/>
            <w:gridSpan w:val="2"/>
            <w:tcBorders>
              <w:top w:val="nil"/>
              <w:left w:val="nil"/>
              <w:bottom w:val="nil"/>
              <w:right w:val="nil"/>
            </w:tcBorders>
            <w:shd w:val="clear" w:color="auto" w:fill="D9D9D9"/>
          </w:tcPr>
          <w:p w14:paraId="2D617217" w14:textId="77777777" w:rsidR="007F413A" w:rsidRPr="0018524C" w:rsidRDefault="007F413A" w:rsidP="00A20A70">
            <w:pPr>
              <w:pStyle w:val="TableParagraph"/>
              <w:spacing w:before="5"/>
              <w:ind w:left="105"/>
              <w:rPr>
                <w:rFonts w:eastAsia="Times New Roman" w:cs="Times New Roman"/>
              </w:rPr>
            </w:pPr>
            <w:r w:rsidRPr="0018524C">
              <w:rPr>
                <w:w w:val="105"/>
              </w:rPr>
              <w:t>6</w:t>
            </w:r>
          </w:p>
        </w:tc>
        <w:tc>
          <w:tcPr>
            <w:tcW w:w="1732" w:type="dxa"/>
            <w:tcBorders>
              <w:top w:val="nil"/>
              <w:left w:val="nil"/>
              <w:bottom w:val="nil"/>
              <w:right w:val="nil"/>
            </w:tcBorders>
            <w:shd w:val="clear" w:color="auto" w:fill="D9D9D9"/>
          </w:tcPr>
          <w:p w14:paraId="0E62AE55" w14:textId="77777777" w:rsidR="007F413A" w:rsidRPr="0018524C" w:rsidRDefault="007F413A" w:rsidP="00A20A70">
            <w:pPr>
              <w:pStyle w:val="TableParagraph"/>
              <w:spacing w:before="5"/>
              <w:ind w:left="148"/>
              <w:rPr>
                <w:rFonts w:eastAsia="Times New Roman" w:cs="Times New Roman"/>
              </w:rPr>
            </w:pPr>
            <w:r w:rsidRPr="0018524C">
              <w:rPr>
                <w:w w:val="105"/>
              </w:rPr>
              <w:t>Banteng</w:t>
            </w:r>
          </w:p>
        </w:tc>
        <w:tc>
          <w:tcPr>
            <w:tcW w:w="5842" w:type="dxa"/>
            <w:gridSpan w:val="2"/>
            <w:tcBorders>
              <w:top w:val="nil"/>
              <w:left w:val="nil"/>
              <w:bottom w:val="nil"/>
              <w:right w:val="nil"/>
            </w:tcBorders>
            <w:shd w:val="clear" w:color="auto" w:fill="D9D9D9"/>
          </w:tcPr>
          <w:p w14:paraId="7AC69B69" w14:textId="77777777" w:rsidR="007F413A" w:rsidRPr="0018524C" w:rsidRDefault="007F413A" w:rsidP="00A20A70">
            <w:pPr>
              <w:pStyle w:val="TableParagraph"/>
              <w:spacing w:before="5"/>
              <w:ind w:left="235"/>
              <w:rPr>
                <w:rFonts w:eastAsia="Times New Roman" w:cs="Times New Roman"/>
              </w:rPr>
            </w:pPr>
            <w:r w:rsidRPr="0018524C">
              <w:rPr>
                <w:spacing w:val="1"/>
                <w:w w:val="105"/>
              </w:rPr>
              <w:t>MoF</w:t>
            </w:r>
            <w:r w:rsidRPr="0018524C">
              <w:rPr>
                <w:spacing w:val="-13"/>
                <w:w w:val="105"/>
              </w:rPr>
              <w:t xml:space="preserve"> </w:t>
            </w:r>
            <w:r w:rsidRPr="0018524C">
              <w:rPr>
                <w:w w:val="105"/>
              </w:rPr>
              <w:t>Regulation</w:t>
            </w:r>
            <w:r w:rsidRPr="0018524C">
              <w:rPr>
                <w:spacing w:val="-13"/>
                <w:w w:val="105"/>
              </w:rPr>
              <w:t xml:space="preserve"> </w:t>
            </w:r>
            <w:r w:rsidRPr="0018524C">
              <w:rPr>
                <w:spacing w:val="1"/>
                <w:w w:val="105"/>
              </w:rPr>
              <w:t>No.</w:t>
            </w:r>
            <w:r w:rsidRPr="0018524C">
              <w:rPr>
                <w:spacing w:val="-14"/>
                <w:w w:val="105"/>
              </w:rPr>
              <w:t xml:space="preserve"> </w:t>
            </w:r>
            <w:r w:rsidRPr="0018524C">
              <w:rPr>
                <w:w w:val="105"/>
              </w:rPr>
              <w:t>58/2011</w:t>
            </w:r>
          </w:p>
          <w:p w14:paraId="3045159D" w14:textId="77777777" w:rsidR="007F413A" w:rsidRPr="0018524C" w:rsidRDefault="007F413A" w:rsidP="00A20A70">
            <w:pPr>
              <w:pStyle w:val="TableParagraph"/>
              <w:spacing w:before="12"/>
              <w:ind w:left="235"/>
              <w:rPr>
                <w:rFonts w:eastAsia="Times New Roman" w:cs="Times New Roman"/>
              </w:rPr>
            </w:pPr>
            <w:r w:rsidRPr="0018524C">
              <w:rPr>
                <w:w w:val="105"/>
              </w:rPr>
              <w:t>Strategy</w:t>
            </w:r>
            <w:r w:rsidRPr="0018524C">
              <w:rPr>
                <w:spacing w:val="-12"/>
                <w:w w:val="105"/>
              </w:rPr>
              <w:t xml:space="preserve"> </w:t>
            </w:r>
            <w:r w:rsidRPr="0018524C">
              <w:rPr>
                <w:w w:val="105"/>
              </w:rPr>
              <w:t>and</w:t>
            </w:r>
            <w:r w:rsidRPr="0018524C">
              <w:rPr>
                <w:spacing w:val="-11"/>
                <w:w w:val="105"/>
              </w:rPr>
              <w:t xml:space="preserve"> </w:t>
            </w:r>
            <w:r w:rsidRPr="0018524C">
              <w:rPr>
                <w:w w:val="105"/>
              </w:rPr>
              <w:t>Conservation</w:t>
            </w:r>
            <w:r w:rsidRPr="0018524C">
              <w:rPr>
                <w:spacing w:val="-11"/>
                <w:w w:val="105"/>
              </w:rPr>
              <w:t xml:space="preserve"> </w:t>
            </w:r>
            <w:r w:rsidRPr="0018524C">
              <w:rPr>
                <w:w w:val="105"/>
              </w:rPr>
              <w:t>Action</w:t>
            </w:r>
            <w:r w:rsidRPr="0018524C">
              <w:rPr>
                <w:spacing w:val="-11"/>
                <w:w w:val="105"/>
              </w:rPr>
              <w:t xml:space="preserve"> </w:t>
            </w:r>
            <w:r w:rsidRPr="0018524C">
              <w:rPr>
                <w:w w:val="105"/>
              </w:rPr>
              <w:t>Plan</w:t>
            </w:r>
            <w:r w:rsidRPr="0018524C">
              <w:rPr>
                <w:spacing w:val="-11"/>
                <w:w w:val="105"/>
              </w:rPr>
              <w:t xml:space="preserve"> </w:t>
            </w:r>
            <w:r w:rsidRPr="0018524C">
              <w:rPr>
                <w:w w:val="105"/>
              </w:rPr>
              <w:t>for</w:t>
            </w:r>
            <w:r w:rsidRPr="0018524C">
              <w:rPr>
                <w:spacing w:val="-12"/>
                <w:w w:val="105"/>
              </w:rPr>
              <w:t xml:space="preserve"> </w:t>
            </w:r>
            <w:r w:rsidRPr="0018524C">
              <w:rPr>
                <w:w w:val="105"/>
              </w:rPr>
              <w:t>Banteng</w:t>
            </w:r>
            <w:r w:rsidRPr="0018524C">
              <w:rPr>
                <w:spacing w:val="-11"/>
                <w:w w:val="105"/>
              </w:rPr>
              <w:t xml:space="preserve"> </w:t>
            </w:r>
            <w:r w:rsidRPr="0018524C">
              <w:rPr>
                <w:spacing w:val="1"/>
                <w:w w:val="105"/>
              </w:rPr>
              <w:t>2010-2020</w:t>
            </w:r>
          </w:p>
        </w:tc>
      </w:tr>
      <w:tr w:rsidR="007F413A" w:rsidRPr="0018524C" w14:paraId="1967C9FE" w14:textId="77777777" w:rsidTr="00A20A70">
        <w:trPr>
          <w:trHeight w:hRule="exact" w:val="542"/>
        </w:trPr>
        <w:tc>
          <w:tcPr>
            <w:tcW w:w="499" w:type="dxa"/>
            <w:gridSpan w:val="2"/>
            <w:tcBorders>
              <w:top w:val="nil"/>
              <w:left w:val="nil"/>
              <w:bottom w:val="nil"/>
              <w:right w:val="nil"/>
            </w:tcBorders>
          </w:tcPr>
          <w:p w14:paraId="6D80D5C5" w14:textId="77777777" w:rsidR="007F413A" w:rsidRPr="0018524C" w:rsidRDefault="007F413A" w:rsidP="00A20A70">
            <w:pPr>
              <w:pStyle w:val="TableParagraph"/>
              <w:spacing w:before="5"/>
              <w:ind w:left="105"/>
              <w:rPr>
                <w:rFonts w:eastAsia="Times New Roman" w:cs="Times New Roman"/>
              </w:rPr>
            </w:pPr>
            <w:r w:rsidRPr="0018524C">
              <w:rPr>
                <w:w w:val="105"/>
              </w:rPr>
              <w:t>7</w:t>
            </w:r>
          </w:p>
        </w:tc>
        <w:tc>
          <w:tcPr>
            <w:tcW w:w="1732" w:type="dxa"/>
            <w:tcBorders>
              <w:top w:val="nil"/>
              <w:left w:val="nil"/>
              <w:bottom w:val="nil"/>
              <w:right w:val="nil"/>
            </w:tcBorders>
          </w:tcPr>
          <w:p w14:paraId="0295E81F" w14:textId="77777777" w:rsidR="007F413A" w:rsidRPr="0018524C" w:rsidRDefault="007F413A" w:rsidP="00A20A70">
            <w:pPr>
              <w:pStyle w:val="TableParagraph"/>
              <w:spacing w:before="5"/>
              <w:ind w:left="148"/>
              <w:rPr>
                <w:rFonts w:eastAsia="Times New Roman" w:cs="Times New Roman"/>
              </w:rPr>
            </w:pPr>
            <w:r w:rsidRPr="0018524C">
              <w:rPr>
                <w:spacing w:val="2"/>
                <w:w w:val="105"/>
              </w:rPr>
              <w:t>A</w:t>
            </w:r>
            <w:r w:rsidRPr="0018524C">
              <w:rPr>
                <w:spacing w:val="1"/>
                <w:w w:val="105"/>
              </w:rPr>
              <w:t>no</w:t>
            </w:r>
            <w:r w:rsidRPr="0018524C">
              <w:rPr>
                <w:w w:val="105"/>
              </w:rPr>
              <w:t>a</w:t>
            </w:r>
          </w:p>
        </w:tc>
        <w:tc>
          <w:tcPr>
            <w:tcW w:w="5842" w:type="dxa"/>
            <w:gridSpan w:val="2"/>
            <w:tcBorders>
              <w:top w:val="nil"/>
              <w:left w:val="nil"/>
              <w:bottom w:val="nil"/>
              <w:right w:val="nil"/>
            </w:tcBorders>
          </w:tcPr>
          <w:p w14:paraId="4BF6A2FC" w14:textId="77777777" w:rsidR="007F413A" w:rsidRPr="0018524C" w:rsidRDefault="007F413A" w:rsidP="00A20A70">
            <w:pPr>
              <w:pStyle w:val="TableParagraph"/>
              <w:spacing w:before="5"/>
              <w:ind w:left="235"/>
              <w:rPr>
                <w:rFonts w:eastAsia="Times New Roman" w:cs="Times New Roman"/>
              </w:rPr>
            </w:pPr>
            <w:r w:rsidRPr="0018524C">
              <w:rPr>
                <w:spacing w:val="1"/>
                <w:w w:val="105"/>
              </w:rPr>
              <w:t>MoF</w:t>
            </w:r>
            <w:r w:rsidRPr="0018524C">
              <w:rPr>
                <w:spacing w:val="-13"/>
                <w:w w:val="105"/>
              </w:rPr>
              <w:t xml:space="preserve"> </w:t>
            </w:r>
            <w:r w:rsidRPr="0018524C">
              <w:rPr>
                <w:w w:val="105"/>
              </w:rPr>
              <w:t>Regulation</w:t>
            </w:r>
            <w:r w:rsidRPr="0018524C">
              <w:rPr>
                <w:spacing w:val="-13"/>
                <w:w w:val="105"/>
              </w:rPr>
              <w:t xml:space="preserve"> </w:t>
            </w:r>
            <w:r w:rsidRPr="0018524C">
              <w:rPr>
                <w:spacing w:val="1"/>
                <w:w w:val="105"/>
              </w:rPr>
              <w:t>No.</w:t>
            </w:r>
            <w:r w:rsidRPr="0018524C">
              <w:rPr>
                <w:spacing w:val="-14"/>
                <w:w w:val="105"/>
              </w:rPr>
              <w:t xml:space="preserve"> </w:t>
            </w:r>
            <w:r w:rsidRPr="0018524C">
              <w:rPr>
                <w:w w:val="105"/>
              </w:rPr>
              <w:t>54/2013</w:t>
            </w:r>
          </w:p>
          <w:p w14:paraId="4FD78074" w14:textId="77777777" w:rsidR="007F413A" w:rsidRPr="0018524C" w:rsidRDefault="007F413A" w:rsidP="00A20A70">
            <w:pPr>
              <w:pStyle w:val="TableParagraph"/>
              <w:spacing w:before="12"/>
              <w:ind w:left="235"/>
              <w:rPr>
                <w:rFonts w:eastAsia="Times New Roman" w:cs="Times New Roman"/>
              </w:rPr>
            </w:pPr>
            <w:r w:rsidRPr="0018524C">
              <w:rPr>
                <w:w w:val="105"/>
              </w:rPr>
              <w:t>Strategy</w:t>
            </w:r>
            <w:r w:rsidRPr="0018524C">
              <w:rPr>
                <w:spacing w:val="-10"/>
                <w:w w:val="105"/>
              </w:rPr>
              <w:t xml:space="preserve"> </w:t>
            </w:r>
            <w:r w:rsidRPr="0018524C">
              <w:rPr>
                <w:w w:val="105"/>
              </w:rPr>
              <w:t>and</w:t>
            </w:r>
            <w:r w:rsidRPr="0018524C">
              <w:rPr>
                <w:spacing w:val="-10"/>
                <w:w w:val="105"/>
              </w:rPr>
              <w:t xml:space="preserve"> </w:t>
            </w:r>
            <w:r w:rsidRPr="0018524C">
              <w:rPr>
                <w:w w:val="105"/>
              </w:rPr>
              <w:t>Conservation</w:t>
            </w:r>
            <w:r w:rsidRPr="0018524C">
              <w:rPr>
                <w:spacing w:val="-10"/>
                <w:w w:val="105"/>
              </w:rPr>
              <w:t xml:space="preserve"> </w:t>
            </w:r>
            <w:r w:rsidRPr="0018524C">
              <w:rPr>
                <w:w w:val="105"/>
              </w:rPr>
              <w:t>Action</w:t>
            </w:r>
            <w:r w:rsidRPr="0018524C">
              <w:rPr>
                <w:spacing w:val="-10"/>
                <w:w w:val="105"/>
              </w:rPr>
              <w:t xml:space="preserve"> </w:t>
            </w:r>
            <w:r w:rsidRPr="0018524C">
              <w:rPr>
                <w:w w:val="105"/>
              </w:rPr>
              <w:t>Plan</w:t>
            </w:r>
            <w:r w:rsidRPr="0018524C">
              <w:rPr>
                <w:spacing w:val="-9"/>
                <w:w w:val="105"/>
              </w:rPr>
              <w:t xml:space="preserve"> </w:t>
            </w:r>
            <w:r w:rsidRPr="0018524C">
              <w:rPr>
                <w:w w:val="105"/>
              </w:rPr>
              <w:t>for</w:t>
            </w:r>
            <w:r w:rsidRPr="0018524C">
              <w:rPr>
                <w:spacing w:val="-11"/>
                <w:w w:val="105"/>
              </w:rPr>
              <w:t xml:space="preserve"> </w:t>
            </w:r>
            <w:r w:rsidRPr="0018524C">
              <w:rPr>
                <w:spacing w:val="1"/>
                <w:w w:val="105"/>
              </w:rPr>
              <w:t>Anoa</w:t>
            </w:r>
          </w:p>
        </w:tc>
      </w:tr>
      <w:tr w:rsidR="007F413A" w:rsidRPr="0018524C" w14:paraId="72BE3007" w14:textId="77777777" w:rsidTr="00A20A70">
        <w:trPr>
          <w:trHeight w:hRule="exact" w:val="528"/>
        </w:trPr>
        <w:tc>
          <w:tcPr>
            <w:tcW w:w="499" w:type="dxa"/>
            <w:gridSpan w:val="2"/>
            <w:tcBorders>
              <w:top w:val="nil"/>
              <w:left w:val="nil"/>
              <w:bottom w:val="nil"/>
              <w:right w:val="nil"/>
            </w:tcBorders>
            <w:shd w:val="clear" w:color="auto" w:fill="D9D9D9"/>
          </w:tcPr>
          <w:p w14:paraId="3DBCE5AC" w14:textId="77777777" w:rsidR="007F413A" w:rsidRPr="0018524C" w:rsidRDefault="007F413A" w:rsidP="00A20A70">
            <w:pPr>
              <w:pStyle w:val="TableParagraph"/>
              <w:spacing w:before="5"/>
              <w:ind w:left="105"/>
              <w:rPr>
                <w:rFonts w:eastAsia="Times New Roman" w:cs="Times New Roman"/>
              </w:rPr>
            </w:pPr>
            <w:r w:rsidRPr="0018524C">
              <w:rPr>
                <w:w w:val="105"/>
              </w:rPr>
              <w:t>8</w:t>
            </w:r>
          </w:p>
        </w:tc>
        <w:tc>
          <w:tcPr>
            <w:tcW w:w="1732" w:type="dxa"/>
            <w:tcBorders>
              <w:top w:val="nil"/>
              <w:left w:val="nil"/>
              <w:bottom w:val="nil"/>
              <w:right w:val="nil"/>
            </w:tcBorders>
            <w:shd w:val="clear" w:color="auto" w:fill="D9D9D9"/>
          </w:tcPr>
          <w:p w14:paraId="12C3CD81" w14:textId="77777777" w:rsidR="007F413A" w:rsidRPr="0018524C" w:rsidRDefault="007F413A" w:rsidP="00A20A70">
            <w:pPr>
              <w:pStyle w:val="TableParagraph"/>
              <w:spacing w:before="5"/>
              <w:ind w:left="148"/>
              <w:rPr>
                <w:rFonts w:eastAsia="Times New Roman" w:cs="Times New Roman"/>
              </w:rPr>
            </w:pPr>
            <w:r w:rsidRPr="0018524C">
              <w:rPr>
                <w:w w:val="105"/>
              </w:rPr>
              <w:t>Babirusa</w:t>
            </w:r>
          </w:p>
        </w:tc>
        <w:tc>
          <w:tcPr>
            <w:tcW w:w="5842" w:type="dxa"/>
            <w:gridSpan w:val="2"/>
            <w:tcBorders>
              <w:top w:val="nil"/>
              <w:left w:val="nil"/>
              <w:bottom w:val="nil"/>
              <w:right w:val="nil"/>
            </w:tcBorders>
            <w:shd w:val="clear" w:color="auto" w:fill="D9D9D9"/>
          </w:tcPr>
          <w:p w14:paraId="7CAF956B" w14:textId="77777777" w:rsidR="007F413A" w:rsidRPr="0018524C" w:rsidRDefault="007F413A" w:rsidP="00A20A70">
            <w:pPr>
              <w:pStyle w:val="TableParagraph"/>
              <w:spacing w:before="5"/>
              <w:ind w:left="235"/>
              <w:rPr>
                <w:rFonts w:eastAsia="Times New Roman" w:cs="Times New Roman"/>
              </w:rPr>
            </w:pPr>
            <w:r w:rsidRPr="0018524C">
              <w:rPr>
                <w:spacing w:val="1"/>
                <w:w w:val="105"/>
              </w:rPr>
              <w:t>MoF</w:t>
            </w:r>
            <w:r w:rsidRPr="0018524C">
              <w:rPr>
                <w:spacing w:val="-13"/>
                <w:w w:val="105"/>
              </w:rPr>
              <w:t xml:space="preserve"> </w:t>
            </w:r>
            <w:r w:rsidRPr="0018524C">
              <w:rPr>
                <w:w w:val="105"/>
              </w:rPr>
              <w:t>Regulation</w:t>
            </w:r>
            <w:r w:rsidRPr="0018524C">
              <w:rPr>
                <w:spacing w:val="-12"/>
                <w:w w:val="105"/>
              </w:rPr>
              <w:t xml:space="preserve"> </w:t>
            </w:r>
            <w:r w:rsidRPr="0018524C">
              <w:rPr>
                <w:spacing w:val="1"/>
                <w:w w:val="105"/>
              </w:rPr>
              <w:t>No.</w:t>
            </w:r>
            <w:r w:rsidRPr="0018524C">
              <w:rPr>
                <w:spacing w:val="-14"/>
                <w:w w:val="105"/>
              </w:rPr>
              <w:t xml:space="preserve"> </w:t>
            </w:r>
            <w:r w:rsidRPr="0018524C">
              <w:rPr>
                <w:w w:val="105"/>
              </w:rPr>
              <w:t>55/2013</w:t>
            </w:r>
          </w:p>
          <w:p w14:paraId="7704159D" w14:textId="77777777" w:rsidR="007F413A" w:rsidRPr="0018524C" w:rsidRDefault="007F413A" w:rsidP="00A20A70">
            <w:pPr>
              <w:pStyle w:val="TableParagraph"/>
              <w:spacing w:before="12"/>
              <w:ind w:left="235"/>
              <w:rPr>
                <w:rFonts w:eastAsia="Times New Roman" w:cs="Times New Roman"/>
              </w:rPr>
            </w:pPr>
            <w:r w:rsidRPr="0018524C">
              <w:rPr>
                <w:w w:val="105"/>
              </w:rPr>
              <w:t>Strategy</w:t>
            </w:r>
            <w:r w:rsidRPr="0018524C">
              <w:rPr>
                <w:spacing w:val="-11"/>
                <w:w w:val="105"/>
              </w:rPr>
              <w:t xml:space="preserve"> </w:t>
            </w:r>
            <w:r w:rsidRPr="0018524C">
              <w:rPr>
                <w:w w:val="105"/>
              </w:rPr>
              <w:t>and</w:t>
            </w:r>
            <w:r w:rsidRPr="0018524C">
              <w:rPr>
                <w:spacing w:val="-11"/>
                <w:w w:val="105"/>
              </w:rPr>
              <w:t xml:space="preserve"> </w:t>
            </w:r>
            <w:r w:rsidRPr="0018524C">
              <w:rPr>
                <w:w w:val="105"/>
              </w:rPr>
              <w:t>Conservation</w:t>
            </w:r>
            <w:r w:rsidRPr="0018524C">
              <w:rPr>
                <w:spacing w:val="-10"/>
                <w:w w:val="105"/>
              </w:rPr>
              <w:t xml:space="preserve"> </w:t>
            </w:r>
            <w:r w:rsidRPr="0018524C">
              <w:rPr>
                <w:w w:val="105"/>
              </w:rPr>
              <w:t>Action</w:t>
            </w:r>
            <w:r w:rsidRPr="0018524C">
              <w:rPr>
                <w:spacing w:val="-11"/>
                <w:w w:val="105"/>
              </w:rPr>
              <w:t xml:space="preserve"> </w:t>
            </w:r>
            <w:r w:rsidRPr="0018524C">
              <w:rPr>
                <w:w w:val="105"/>
              </w:rPr>
              <w:t>Plan</w:t>
            </w:r>
            <w:r w:rsidRPr="0018524C">
              <w:rPr>
                <w:spacing w:val="-11"/>
                <w:w w:val="105"/>
              </w:rPr>
              <w:t xml:space="preserve"> </w:t>
            </w:r>
            <w:r w:rsidRPr="0018524C">
              <w:rPr>
                <w:w w:val="105"/>
              </w:rPr>
              <w:t>for</w:t>
            </w:r>
            <w:r w:rsidRPr="0018524C">
              <w:rPr>
                <w:spacing w:val="-11"/>
                <w:w w:val="105"/>
              </w:rPr>
              <w:t xml:space="preserve"> </w:t>
            </w:r>
            <w:r w:rsidRPr="0018524C">
              <w:rPr>
                <w:w w:val="105"/>
              </w:rPr>
              <w:t>Babirusa</w:t>
            </w:r>
          </w:p>
        </w:tc>
      </w:tr>
      <w:tr w:rsidR="007F413A" w:rsidRPr="0018524C" w14:paraId="06E25766" w14:textId="77777777" w:rsidTr="00A20A70">
        <w:trPr>
          <w:trHeight w:hRule="exact" w:val="618"/>
        </w:trPr>
        <w:tc>
          <w:tcPr>
            <w:tcW w:w="477" w:type="dxa"/>
            <w:tcBorders>
              <w:top w:val="nil"/>
              <w:left w:val="nil"/>
              <w:bottom w:val="nil"/>
              <w:right w:val="nil"/>
            </w:tcBorders>
          </w:tcPr>
          <w:p w14:paraId="05457076" w14:textId="77777777" w:rsidR="007F413A" w:rsidRPr="0018524C" w:rsidRDefault="007F413A" w:rsidP="00A20A70">
            <w:pPr>
              <w:spacing w:before="81"/>
              <w:ind w:left="105"/>
              <w:rPr>
                <w:rFonts w:asciiTheme="minorHAnsi" w:hAnsiTheme="minorHAnsi"/>
                <w:sz w:val="22"/>
                <w:szCs w:val="22"/>
              </w:rPr>
            </w:pPr>
            <w:r w:rsidRPr="0018524C">
              <w:rPr>
                <w:rFonts w:asciiTheme="minorHAnsi" w:eastAsiaTheme="minorHAnsi" w:hAnsiTheme="minorHAnsi"/>
                <w:w w:val="105"/>
                <w:sz w:val="22"/>
                <w:szCs w:val="22"/>
              </w:rPr>
              <w:t>9</w:t>
            </w:r>
          </w:p>
        </w:tc>
        <w:tc>
          <w:tcPr>
            <w:tcW w:w="1832" w:type="dxa"/>
            <w:gridSpan w:val="3"/>
            <w:tcBorders>
              <w:top w:val="nil"/>
              <w:left w:val="nil"/>
              <w:bottom w:val="nil"/>
              <w:right w:val="nil"/>
            </w:tcBorders>
          </w:tcPr>
          <w:p w14:paraId="53F81258" w14:textId="77777777" w:rsidR="007F413A" w:rsidRPr="0018524C" w:rsidRDefault="007F413A" w:rsidP="00A20A70">
            <w:pPr>
              <w:spacing w:before="81"/>
              <w:ind w:left="171"/>
              <w:rPr>
                <w:rFonts w:asciiTheme="minorHAnsi" w:hAnsiTheme="minorHAnsi"/>
                <w:sz w:val="22"/>
                <w:szCs w:val="22"/>
              </w:rPr>
            </w:pPr>
            <w:r w:rsidRPr="0018524C">
              <w:rPr>
                <w:rFonts w:asciiTheme="minorHAnsi" w:eastAsiaTheme="minorHAnsi" w:hAnsiTheme="minorHAnsi"/>
                <w:w w:val="105"/>
                <w:sz w:val="22"/>
                <w:szCs w:val="22"/>
              </w:rPr>
              <w:t>Tapir</w:t>
            </w:r>
          </w:p>
        </w:tc>
        <w:tc>
          <w:tcPr>
            <w:tcW w:w="5764" w:type="dxa"/>
            <w:tcBorders>
              <w:top w:val="nil"/>
              <w:left w:val="nil"/>
              <w:bottom w:val="nil"/>
              <w:right w:val="nil"/>
            </w:tcBorders>
          </w:tcPr>
          <w:p w14:paraId="6EE48BA3" w14:textId="77777777" w:rsidR="007F413A" w:rsidRPr="0018524C" w:rsidRDefault="007F413A" w:rsidP="00A20A70">
            <w:pPr>
              <w:spacing w:before="81"/>
              <w:ind w:left="157"/>
              <w:rPr>
                <w:rFonts w:asciiTheme="minorHAnsi" w:hAnsiTheme="minorHAnsi"/>
                <w:sz w:val="22"/>
                <w:szCs w:val="22"/>
              </w:rPr>
            </w:pPr>
            <w:r w:rsidRPr="0018524C">
              <w:rPr>
                <w:rFonts w:asciiTheme="minorHAnsi" w:eastAsiaTheme="minorHAnsi" w:hAnsiTheme="minorHAnsi"/>
                <w:spacing w:val="1"/>
                <w:w w:val="105"/>
                <w:sz w:val="22"/>
                <w:szCs w:val="22"/>
              </w:rPr>
              <w:t>MoF</w:t>
            </w:r>
            <w:r w:rsidRPr="0018524C">
              <w:rPr>
                <w:rFonts w:asciiTheme="minorHAnsi" w:eastAsiaTheme="minorHAnsi" w:hAnsiTheme="minorHAnsi"/>
                <w:spacing w:val="-13"/>
                <w:w w:val="105"/>
                <w:sz w:val="22"/>
                <w:szCs w:val="22"/>
              </w:rPr>
              <w:t xml:space="preserve"> </w:t>
            </w:r>
            <w:r w:rsidRPr="0018524C">
              <w:rPr>
                <w:rFonts w:asciiTheme="minorHAnsi" w:eastAsiaTheme="minorHAnsi" w:hAnsiTheme="minorHAnsi"/>
                <w:w w:val="105"/>
                <w:sz w:val="22"/>
                <w:szCs w:val="22"/>
              </w:rPr>
              <w:t>Regulation</w:t>
            </w:r>
            <w:r w:rsidRPr="0018524C">
              <w:rPr>
                <w:rFonts w:asciiTheme="minorHAnsi" w:eastAsiaTheme="minorHAnsi" w:hAnsiTheme="minorHAnsi"/>
                <w:spacing w:val="-13"/>
                <w:w w:val="105"/>
                <w:sz w:val="22"/>
                <w:szCs w:val="22"/>
              </w:rPr>
              <w:t xml:space="preserve"> </w:t>
            </w:r>
            <w:r w:rsidRPr="0018524C">
              <w:rPr>
                <w:rFonts w:asciiTheme="minorHAnsi" w:eastAsiaTheme="minorHAnsi" w:hAnsiTheme="minorHAnsi"/>
                <w:spacing w:val="1"/>
                <w:w w:val="105"/>
                <w:sz w:val="22"/>
                <w:szCs w:val="22"/>
              </w:rPr>
              <w:t>No.</w:t>
            </w:r>
            <w:r w:rsidRPr="0018524C">
              <w:rPr>
                <w:rFonts w:asciiTheme="minorHAnsi" w:eastAsiaTheme="minorHAnsi" w:hAnsiTheme="minorHAnsi"/>
                <w:spacing w:val="-14"/>
                <w:w w:val="105"/>
                <w:sz w:val="22"/>
                <w:szCs w:val="22"/>
              </w:rPr>
              <w:t xml:space="preserve"> </w:t>
            </w:r>
            <w:r w:rsidRPr="0018524C">
              <w:rPr>
                <w:rFonts w:asciiTheme="minorHAnsi" w:eastAsiaTheme="minorHAnsi" w:hAnsiTheme="minorHAnsi"/>
                <w:w w:val="105"/>
                <w:sz w:val="22"/>
                <w:szCs w:val="22"/>
              </w:rPr>
              <w:t>57/2013</w:t>
            </w:r>
          </w:p>
          <w:p w14:paraId="50CDEBF8" w14:textId="77777777" w:rsidR="007F413A" w:rsidRPr="0018524C" w:rsidRDefault="007F413A" w:rsidP="00A20A70">
            <w:pPr>
              <w:spacing w:before="12"/>
              <w:ind w:left="157"/>
              <w:rPr>
                <w:rFonts w:asciiTheme="minorHAnsi" w:hAnsiTheme="minorHAnsi"/>
                <w:sz w:val="22"/>
                <w:szCs w:val="22"/>
              </w:rPr>
            </w:pPr>
            <w:r w:rsidRPr="0018524C">
              <w:rPr>
                <w:rFonts w:asciiTheme="minorHAnsi" w:eastAsiaTheme="minorHAnsi" w:hAnsiTheme="minorHAnsi"/>
                <w:w w:val="105"/>
                <w:sz w:val="22"/>
                <w:szCs w:val="22"/>
              </w:rPr>
              <w:t>Strategy</w:t>
            </w:r>
            <w:r w:rsidRPr="0018524C">
              <w:rPr>
                <w:rFonts w:asciiTheme="minorHAnsi" w:eastAsiaTheme="minorHAnsi" w:hAnsiTheme="minorHAnsi"/>
                <w:spacing w:val="-10"/>
                <w:w w:val="105"/>
                <w:sz w:val="22"/>
                <w:szCs w:val="22"/>
              </w:rPr>
              <w:t xml:space="preserve"> </w:t>
            </w:r>
            <w:r w:rsidRPr="0018524C">
              <w:rPr>
                <w:rFonts w:asciiTheme="minorHAnsi" w:eastAsiaTheme="minorHAnsi" w:hAnsiTheme="minorHAnsi"/>
                <w:w w:val="105"/>
                <w:sz w:val="22"/>
                <w:szCs w:val="22"/>
              </w:rPr>
              <w:t>and</w:t>
            </w:r>
            <w:r w:rsidRPr="0018524C">
              <w:rPr>
                <w:rFonts w:asciiTheme="minorHAnsi" w:eastAsiaTheme="minorHAnsi" w:hAnsiTheme="minorHAnsi"/>
                <w:spacing w:val="-10"/>
                <w:w w:val="105"/>
                <w:sz w:val="22"/>
                <w:szCs w:val="22"/>
              </w:rPr>
              <w:t xml:space="preserve"> </w:t>
            </w:r>
            <w:r w:rsidRPr="0018524C">
              <w:rPr>
                <w:rFonts w:asciiTheme="minorHAnsi" w:eastAsiaTheme="minorHAnsi" w:hAnsiTheme="minorHAnsi"/>
                <w:w w:val="105"/>
                <w:sz w:val="22"/>
                <w:szCs w:val="22"/>
              </w:rPr>
              <w:t>Conservation</w:t>
            </w:r>
            <w:r w:rsidRPr="0018524C">
              <w:rPr>
                <w:rFonts w:asciiTheme="minorHAnsi" w:eastAsiaTheme="minorHAnsi" w:hAnsiTheme="minorHAnsi"/>
                <w:spacing w:val="-10"/>
                <w:w w:val="105"/>
                <w:sz w:val="22"/>
                <w:szCs w:val="22"/>
              </w:rPr>
              <w:t xml:space="preserve"> </w:t>
            </w:r>
            <w:r w:rsidRPr="0018524C">
              <w:rPr>
                <w:rFonts w:asciiTheme="minorHAnsi" w:eastAsiaTheme="minorHAnsi" w:hAnsiTheme="minorHAnsi"/>
                <w:w w:val="105"/>
                <w:sz w:val="22"/>
                <w:szCs w:val="22"/>
              </w:rPr>
              <w:t>Action</w:t>
            </w:r>
            <w:r w:rsidRPr="0018524C">
              <w:rPr>
                <w:rFonts w:asciiTheme="minorHAnsi" w:eastAsiaTheme="minorHAnsi" w:hAnsiTheme="minorHAnsi"/>
                <w:spacing w:val="-10"/>
                <w:w w:val="105"/>
                <w:sz w:val="22"/>
                <w:szCs w:val="22"/>
              </w:rPr>
              <w:t xml:space="preserve"> </w:t>
            </w:r>
            <w:r w:rsidRPr="0018524C">
              <w:rPr>
                <w:rFonts w:asciiTheme="minorHAnsi" w:eastAsiaTheme="minorHAnsi" w:hAnsiTheme="minorHAnsi"/>
                <w:w w:val="105"/>
                <w:sz w:val="22"/>
                <w:szCs w:val="22"/>
              </w:rPr>
              <w:t>Plan</w:t>
            </w:r>
            <w:r w:rsidRPr="0018524C">
              <w:rPr>
                <w:rFonts w:asciiTheme="minorHAnsi" w:eastAsiaTheme="minorHAnsi" w:hAnsiTheme="minorHAnsi"/>
                <w:spacing w:val="-9"/>
                <w:w w:val="105"/>
                <w:sz w:val="22"/>
                <w:szCs w:val="22"/>
              </w:rPr>
              <w:t xml:space="preserve"> </w:t>
            </w:r>
            <w:r w:rsidRPr="0018524C">
              <w:rPr>
                <w:rFonts w:asciiTheme="minorHAnsi" w:eastAsiaTheme="minorHAnsi" w:hAnsiTheme="minorHAnsi"/>
                <w:w w:val="105"/>
                <w:sz w:val="22"/>
                <w:szCs w:val="22"/>
              </w:rPr>
              <w:t>for</w:t>
            </w:r>
            <w:r w:rsidRPr="0018524C">
              <w:rPr>
                <w:rFonts w:asciiTheme="minorHAnsi" w:eastAsiaTheme="minorHAnsi" w:hAnsiTheme="minorHAnsi"/>
                <w:spacing w:val="-11"/>
                <w:w w:val="105"/>
                <w:sz w:val="22"/>
                <w:szCs w:val="22"/>
              </w:rPr>
              <w:t xml:space="preserve"> </w:t>
            </w:r>
            <w:r w:rsidRPr="0018524C">
              <w:rPr>
                <w:rFonts w:asciiTheme="minorHAnsi" w:eastAsiaTheme="minorHAnsi" w:hAnsiTheme="minorHAnsi"/>
                <w:w w:val="105"/>
                <w:sz w:val="22"/>
                <w:szCs w:val="22"/>
              </w:rPr>
              <w:t>Tapir</w:t>
            </w:r>
          </w:p>
        </w:tc>
      </w:tr>
      <w:tr w:rsidR="007F413A" w:rsidRPr="0018524C" w14:paraId="5D86D0AC" w14:textId="77777777" w:rsidTr="00A20A70">
        <w:trPr>
          <w:trHeight w:hRule="exact" w:val="558"/>
        </w:trPr>
        <w:tc>
          <w:tcPr>
            <w:tcW w:w="477" w:type="dxa"/>
            <w:tcBorders>
              <w:top w:val="nil"/>
              <w:left w:val="nil"/>
              <w:bottom w:val="single" w:sz="12" w:space="0" w:color="000000"/>
              <w:right w:val="nil"/>
            </w:tcBorders>
            <w:shd w:val="clear" w:color="auto" w:fill="D9D9D9"/>
          </w:tcPr>
          <w:p w14:paraId="343F906A" w14:textId="77777777" w:rsidR="007F413A" w:rsidRPr="0018524C" w:rsidRDefault="007F413A" w:rsidP="00A20A70">
            <w:pPr>
              <w:spacing w:before="5"/>
              <w:ind w:left="105"/>
              <w:rPr>
                <w:rFonts w:asciiTheme="minorHAnsi" w:hAnsiTheme="minorHAnsi"/>
                <w:sz w:val="22"/>
                <w:szCs w:val="22"/>
              </w:rPr>
            </w:pPr>
            <w:r w:rsidRPr="0018524C">
              <w:rPr>
                <w:rFonts w:asciiTheme="minorHAnsi" w:eastAsiaTheme="minorHAnsi" w:hAnsiTheme="minorHAnsi"/>
                <w:spacing w:val="1"/>
                <w:w w:val="105"/>
                <w:sz w:val="22"/>
                <w:szCs w:val="22"/>
              </w:rPr>
              <w:t>10</w:t>
            </w:r>
          </w:p>
        </w:tc>
        <w:tc>
          <w:tcPr>
            <w:tcW w:w="1832" w:type="dxa"/>
            <w:gridSpan w:val="3"/>
            <w:tcBorders>
              <w:top w:val="nil"/>
              <w:left w:val="nil"/>
              <w:bottom w:val="single" w:sz="12" w:space="0" w:color="000000"/>
              <w:right w:val="nil"/>
            </w:tcBorders>
            <w:shd w:val="clear" w:color="auto" w:fill="D9D9D9"/>
          </w:tcPr>
          <w:p w14:paraId="0593FA5E" w14:textId="77777777" w:rsidR="007F413A" w:rsidRPr="0018524C" w:rsidRDefault="007F413A" w:rsidP="00A20A70">
            <w:pPr>
              <w:spacing w:before="5"/>
              <w:ind w:left="171"/>
              <w:rPr>
                <w:rFonts w:asciiTheme="minorHAnsi" w:hAnsiTheme="minorHAnsi"/>
                <w:sz w:val="22"/>
                <w:szCs w:val="22"/>
              </w:rPr>
            </w:pPr>
            <w:r w:rsidRPr="0018524C">
              <w:rPr>
                <w:rFonts w:asciiTheme="minorHAnsi" w:eastAsiaTheme="minorHAnsi" w:hAnsiTheme="minorHAnsi"/>
                <w:spacing w:val="1"/>
                <w:w w:val="105"/>
                <w:sz w:val="22"/>
                <w:szCs w:val="22"/>
              </w:rPr>
              <w:t>Javan-Hawk</w:t>
            </w:r>
            <w:r w:rsidRPr="0018524C">
              <w:rPr>
                <w:rFonts w:asciiTheme="minorHAnsi" w:eastAsiaTheme="minorHAnsi" w:hAnsiTheme="minorHAnsi"/>
                <w:spacing w:val="-27"/>
                <w:w w:val="105"/>
                <w:sz w:val="22"/>
                <w:szCs w:val="22"/>
              </w:rPr>
              <w:t xml:space="preserve"> </w:t>
            </w:r>
            <w:r w:rsidRPr="0018524C">
              <w:rPr>
                <w:rFonts w:asciiTheme="minorHAnsi" w:eastAsiaTheme="minorHAnsi" w:hAnsiTheme="minorHAnsi"/>
                <w:w w:val="105"/>
                <w:sz w:val="22"/>
                <w:szCs w:val="22"/>
              </w:rPr>
              <w:t>Eagle</w:t>
            </w:r>
          </w:p>
        </w:tc>
        <w:tc>
          <w:tcPr>
            <w:tcW w:w="5764" w:type="dxa"/>
            <w:tcBorders>
              <w:top w:val="nil"/>
              <w:left w:val="nil"/>
              <w:bottom w:val="single" w:sz="12" w:space="0" w:color="000000"/>
              <w:right w:val="nil"/>
            </w:tcBorders>
            <w:shd w:val="clear" w:color="auto" w:fill="D9D9D9"/>
          </w:tcPr>
          <w:p w14:paraId="18F8A30B" w14:textId="77777777" w:rsidR="007F413A" w:rsidRPr="0018524C" w:rsidRDefault="007F413A" w:rsidP="00A20A70">
            <w:pPr>
              <w:spacing w:before="5"/>
              <w:ind w:left="157"/>
              <w:rPr>
                <w:rFonts w:asciiTheme="minorHAnsi" w:hAnsiTheme="minorHAnsi"/>
                <w:sz w:val="22"/>
                <w:szCs w:val="22"/>
              </w:rPr>
            </w:pPr>
            <w:r w:rsidRPr="0018524C">
              <w:rPr>
                <w:rFonts w:asciiTheme="minorHAnsi" w:eastAsiaTheme="minorHAnsi" w:hAnsiTheme="minorHAnsi"/>
                <w:spacing w:val="1"/>
                <w:w w:val="105"/>
                <w:sz w:val="22"/>
                <w:szCs w:val="22"/>
              </w:rPr>
              <w:t>MoF</w:t>
            </w:r>
            <w:r w:rsidRPr="0018524C">
              <w:rPr>
                <w:rFonts w:asciiTheme="minorHAnsi" w:eastAsiaTheme="minorHAnsi" w:hAnsiTheme="minorHAnsi"/>
                <w:spacing w:val="-13"/>
                <w:w w:val="105"/>
                <w:sz w:val="22"/>
                <w:szCs w:val="22"/>
              </w:rPr>
              <w:t xml:space="preserve"> </w:t>
            </w:r>
            <w:r w:rsidRPr="0018524C">
              <w:rPr>
                <w:rFonts w:asciiTheme="minorHAnsi" w:eastAsiaTheme="minorHAnsi" w:hAnsiTheme="minorHAnsi"/>
                <w:w w:val="105"/>
                <w:sz w:val="22"/>
                <w:szCs w:val="22"/>
              </w:rPr>
              <w:t>Regulation</w:t>
            </w:r>
            <w:r w:rsidRPr="0018524C">
              <w:rPr>
                <w:rFonts w:asciiTheme="minorHAnsi" w:eastAsiaTheme="minorHAnsi" w:hAnsiTheme="minorHAnsi"/>
                <w:spacing w:val="-13"/>
                <w:w w:val="105"/>
                <w:sz w:val="22"/>
                <w:szCs w:val="22"/>
              </w:rPr>
              <w:t xml:space="preserve"> </w:t>
            </w:r>
            <w:r w:rsidRPr="0018524C">
              <w:rPr>
                <w:rFonts w:asciiTheme="minorHAnsi" w:eastAsiaTheme="minorHAnsi" w:hAnsiTheme="minorHAnsi"/>
                <w:spacing w:val="1"/>
                <w:w w:val="105"/>
                <w:sz w:val="22"/>
                <w:szCs w:val="22"/>
              </w:rPr>
              <w:t>No.</w:t>
            </w:r>
            <w:r w:rsidRPr="0018524C">
              <w:rPr>
                <w:rFonts w:asciiTheme="minorHAnsi" w:eastAsiaTheme="minorHAnsi" w:hAnsiTheme="minorHAnsi"/>
                <w:spacing w:val="-14"/>
                <w:w w:val="105"/>
                <w:sz w:val="22"/>
                <w:szCs w:val="22"/>
              </w:rPr>
              <w:t xml:space="preserve"> </w:t>
            </w:r>
            <w:r w:rsidRPr="0018524C">
              <w:rPr>
                <w:rFonts w:asciiTheme="minorHAnsi" w:eastAsiaTheme="minorHAnsi" w:hAnsiTheme="minorHAnsi"/>
                <w:w w:val="105"/>
                <w:sz w:val="22"/>
                <w:szCs w:val="22"/>
              </w:rPr>
              <w:t>58/2013</w:t>
            </w:r>
          </w:p>
          <w:p w14:paraId="1593ADFF" w14:textId="77777777" w:rsidR="007F413A" w:rsidRPr="0018524C" w:rsidRDefault="007F413A" w:rsidP="00A20A70">
            <w:pPr>
              <w:spacing w:before="12"/>
              <w:ind w:left="157"/>
              <w:rPr>
                <w:rFonts w:asciiTheme="minorHAnsi" w:hAnsiTheme="minorHAnsi"/>
                <w:sz w:val="22"/>
                <w:szCs w:val="22"/>
              </w:rPr>
            </w:pPr>
            <w:r w:rsidRPr="0018524C">
              <w:rPr>
                <w:rFonts w:asciiTheme="minorHAnsi" w:eastAsiaTheme="minorHAnsi" w:hAnsiTheme="minorHAnsi"/>
                <w:w w:val="105"/>
                <w:sz w:val="22"/>
                <w:szCs w:val="22"/>
              </w:rPr>
              <w:t>Strategy</w:t>
            </w:r>
            <w:r w:rsidRPr="0018524C">
              <w:rPr>
                <w:rFonts w:asciiTheme="minorHAnsi" w:eastAsiaTheme="minorHAnsi" w:hAnsiTheme="minorHAnsi"/>
                <w:spacing w:val="-11"/>
                <w:w w:val="105"/>
                <w:sz w:val="22"/>
                <w:szCs w:val="22"/>
              </w:rPr>
              <w:t xml:space="preserve"> </w:t>
            </w:r>
            <w:r w:rsidRPr="0018524C">
              <w:rPr>
                <w:rFonts w:asciiTheme="minorHAnsi" w:eastAsiaTheme="minorHAnsi" w:hAnsiTheme="minorHAnsi"/>
                <w:w w:val="105"/>
                <w:sz w:val="22"/>
                <w:szCs w:val="22"/>
              </w:rPr>
              <w:t>and</w:t>
            </w:r>
            <w:r w:rsidRPr="0018524C">
              <w:rPr>
                <w:rFonts w:asciiTheme="minorHAnsi" w:eastAsiaTheme="minorHAnsi" w:hAnsiTheme="minorHAnsi"/>
                <w:spacing w:val="-11"/>
                <w:w w:val="105"/>
                <w:sz w:val="22"/>
                <w:szCs w:val="22"/>
              </w:rPr>
              <w:t xml:space="preserve"> </w:t>
            </w:r>
            <w:r w:rsidRPr="0018524C">
              <w:rPr>
                <w:rFonts w:asciiTheme="minorHAnsi" w:eastAsiaTheme="minorHAnsi" w:hAnsiTheme="minorHAnsi"/>
                <w:w w:val="105"/>
                <w:sz w:val="22"/>
                <w:szCs w:val="22"/>
              </w:rPr>
              <w:t>Conservation</w:t>
            </w:r>
            <w:r w:rsidRPr="0018524C">
              <w:rPr>
                <w:rFonts w:asciiTheme="minorHAnsi" w:eastAsiaTheme="minorHAnsi" w:hAnsiTheme="minorHAnsi"/>
                <w:spacing w:val="-11"/>
                <w:w w:val="105"/>
                <w:sz w:val="22"/>
                <w:szCs w:val="22"/>
              </w:rPr>
              <w:t xml:space="preserve"> </w:t>
            </w:r>
            <w:r w:rsidRPr="0018524C">
              <w:rPr>
                <w:rFonts w:asciiTheme="minorHAnsi" w:eastAsiaTheme="minorHAnsi" w:hAnsiTheme="minorHAnsi"/>
                <w:w w:val="105"/>
                <w:sz w:val="22"/>
                <w:szCs w:val="22"/>
              </w:rPr>
              <w:t>Action</w:t>
            </w:r>
            <w:r w:rsidRPr="0018524C">
              <w:rPr>
                <w:rFonts w:asciiTheme="minorHAnsi" w:eastAsiaTheme="minorHAnsi" w:hAnsiTheme="minorHAnsi"/>
                <w:spacing w:val="-11"/>
                <w:w w:val="105"/>
                <w:sz w:val="22"/>
                <w:szCs w:val="22"/>
              </w:rPr>
              <w:t xml:space="preserve"> </w:t>
            </w:r>
            <w:r w:rsidRPr="0018524C">
              <w:rPr>
                <w:rFonts w:asciiTheme="minorHAnsi" w:eastAsiaTheme="minorHAnsi" w:hAnsiTheme="minorHAnsi"/>
                <w:w w:val="105"/>
                <w:sz w:val="22"/>
                <w:szCs w:val="22"/>
              </w:rPr>
              <w:t>Plan</w:t>
            </w:r>
            <w:r w:rsidRPr="0018524C">
              <w:rPr>
                <w:rFonts w:asciiTheme="minorHAnsi" w:eastAsiaTheme="minorHAnsi" w:hAnsiTheme="minorHAnsi"/>
                <w:spacing w:val="-11"/>
                <w:w w:val="105"/>
                <w:sz w:val="22"/>
                <w:szCs w:val="22"/>
              </w:rPr>
              <w:t xml:space="preserve"> </w:t>
            </w:r>
            <w:r w:rsidRPr="0018524C">
              <w:rPr>
                <w:rFonts w:asciiTheme="minorHAnsi" w:eastAsiaTheme="minorHAnsi" w:hAnsiTheme="minorHAnsi"/>
                <w:w w:val="105"/>
                <w:sz w:val="22"/>
                <w:szCs w:val="22"/>
              </w:rPr>
              <w:t>for</w:t>
            </w:r>
            <w:r w:rsidRPr="0018524C">
              <w:rPr>
                <w:rFonts w:asciiTheme="minorHAnsi" w:eastAsiaTheme="minorHAnsi" w:hAnsiTheme="minorHAnsi"/>
                <w:spacing w:val="-12"/>
                <w:w w:val="105"/>
                <w:sz w:val="22"/>
                <w:szCs w:val="22"/>
              </w:rPr>
              <w:t xml:space="preserve"> </w:t>
            </w:r>
            <w:r w:rsidRPr="0018524C">
              <w:rPr>
                <w:rFonts w:asciiTheme="minorHAnsi" w:eastAsiaTheme="minorHAnsi" w:hAnsiTheme="minorHAnsi"/>
                <w:spacing w:val="1"/>
                <w:w w:val="105"/>
                <w:sz w:val="22"/>
                <w:szCs w:val="22"/>
              </w:rPr>
              <w:t>Javan-Hawk</w:t>
            </w:r>
            <w:r w:rsidRPr="0018524C">
              <w:rPr>
                <w:rFonts w:asciiTheme="minorHAnsi" w:eastAsiaTheme="minorHAnsi" w:hAnsiTheme="minorHAnsi"/>
                <w:spacing w:val="-11"/>
                <w:w w:val="105"/>
                <w:sz w:val="22"/>
                <w:szCs w:val="22"/>
              </w:rPr>
              <w:t xml:space="preserve"> </w:t>
            </w:r>
            <w:r w:rsidRPr="0018524C">
              <w:rPr>
                <w:rFonts w:asciiTheme="minorHAnsi" w:eastAsiaTheme="minorHAnsi" w:hAnsiTheme="minorHAnsi"/>
                <w:w w:val="105"/>
                <w:sz w:val="22"/>
                <w:szCs w:val="22"/>
              </w:rPr>
              <w:t>Eagle</w:t>
            </w:r>
          </w:p>
        </w:tc>
      </w:tr>
    </w:tbl>
    <w:p w14:paraId="180049CD" w14:textId="77777777" w:rsidR="007F413A" w:rsidRPr="0018524C" w:rsidRDefault="007F413A" w:rsidP="00A20A70">
      <w:pPr>
        <w:rPr>
          <w:rFonts w:asciiTheme="minorHAnsi" w:hAnsiTheme="minorHAnsi"/>
          <w:sz w:val="22"/>
          <w:szCs w:val="22"/>
          <w:lang w:val="en-GB"/>
        </w:rPr>
      </w:pPr>
    </w:p>
    <w:p w14:paraId="5E1C05DA" w14:textId="77777777" w:rsidR="007F413A" w:rsidRPr="0018524C" w:rsidRDefault="007F413A" w:rsidP="00A20A70">
      <w:pPr>
        <w:pStyle w:val="NumberedParas"/>
        <w:numPr>
          <w:ilvl w:val="0"/>
          <w:numId w:val="0"/>
        </w:numPr>
        <w:rPr>
          <w:rFonts w:asciiTheme="minorHAnsi" w:hAnsiTheme="minorHAnsi"/>
          <w:sz w:val="22"/>
          <w:lang w:val="en-GB"/>
        </w:rPr>
      </w:pPr>
    </w:p>
    <w:p w14:paraId="741967DD" w14:textId="77777777" w:rsidR="007F413A" w:rsidRPr="0018524C" w:rsidRDefault="007F413A" w:rsidP="00A20A70">
      <w:pPr>
        <w:pStyle w:val="NumberedParas"/>
        <w:numPr>
          <w:ilvl w:val="0"/>
          <w:numId w:val="0"/>
        </w:numPr>
        <w:ind w:left="360" w:hanging="360"/>
        <w:rPr>
          <w:rFonts w:asciiTheme="minorHAnsi" w:hAnsiTheme="minorHAnsi"/>
          <w:b/>
          <w:sz w:val="22"/>
          <w:lang w:val="en-GB"/>
        </w:rPr>
      </w:pPr>
      <w:r w:rsidRPr="0018524C">
        <w:rPr>
          <w:rFonts w:asciiTheme="minorHAnsi" w:hAnsiTheme="minorHAnsi"/>
          <w:b/>
          <w:sz w:val="22"/>
          <w:lang w:val="en-GB"/>
        </w:rPr>
        <w:t>CITES, SPECIES PROTECTION AND TRADE</w:t>
      </w:r>
    </w:p>
    <w:p w14:paraId="0DB28A2A" w14:textId="77777777" w:rsidR="007F413A" w:rsidRPr="0018524C" w:rsidRDefault="007F413A" w:rsidP="00A20A70">
      <w:pPr>
        <w:pStyle w:val="NumberedParas"/>
        <w:numPr>
          <w:ilvl w:val="0"/>
          <w:numId w:val="0"/>
        </w:numPr>
        <w:ind w:left="360" w:hanging="360"/>
        <w:rPr>
          <w:rFonts w:asciiTheme="minorHAnsi" w:hAnsiTheme="minorHAnsi"/>
          <w:b/>
          <w:sz w:val="22"/>
          <w:lang w:val="en-GB"/>
        </w:rPr>
      </w:pPr>
    </w:p>
    <w:p w14:paraId="156B30EC" w14:textId="77777777" w:rsidR="007F413A" w:rsidRPr="0018524C" w:rsidRDefault="007F413A" w:rsidP="00A20A70">
      <w:pPr>
        <w:pStyle w:val="NumberedParas"/>
        <w:numPr>
          <w:ilvl w:val="0"/>
          <w:numId w:val="0"/>
        </w:numPr>
        <w:rPr>
          <w:rFonts w:asciiTheme="minorHAnsi" w:hAnsiTheme="minorHAnsi"/>
          <w:b/>
          <w:sz w:val="22"/>
          <w:lang w:val="en-GB"/>
        </w:rPr>
      </w:pPr>
      <w:r w:rsidRPr="0018524C">
        <w:rPr>
          <w:rFonts w:asciiTheme="minorHAnsi" w:hAnsiTheme="minorHAnsi"/>
          <w:b/>
          <w:sz w:val="22"/>
          <w:lang w:val="en-GB"/>
        </w:rPr>
        <w:t>The Convention on International Trade in Endangered Species of Wild Fauna and Flora (CITES)</w:t>
      </w:r>
    </w:p>
    <w:p w14:paraId="4C408209" w14:textId="77777777" w:rsidR="007F413A" w:rsidRPr="0018524C" w:rsidRDefault="007F413A" w:rsidP="00A20A70">
      <w:pPr>
        <w:pStyle w:val="NumberedParas"/>
        <w:numPr>
          <w:ilvl w:val="0"/>
          <w:numId w:val="0"/>
        </w:numPr>
        <w:ind w:left="360"/>
        <w:rPr>
          <w:rFonts w:asciiTheme="minorHAnsi" w:hAnsiTheme="minorHAnsi"/>
          <w:sz w:val="22"/>
          <w:lang w:val="en-GB"/>
        </w:rPr>
      </w:pPr>
    </w:p>
    <w:p w14:paraId="61C964DD" w14:textId="77777777" w:rsidR="007F413A" w:rsidRPr="0018524C" w:rsidRDefault="007F413A" w:rsidP="00A20A70">
      <w:pPr>
        <w:pStyle w:val="NumberedParas"/>
        <w:rPr>
          <w:rFonts w:asciiTheme="minorHAnsi" w:hAnsiTheme="minorHAnsi"/>
          <w:sz w:val="22"/>
          <w:lang w:val="en-GB"/>
        </w:rPr>
      </w:pPr>
      <w:r w:rsidRPr="0018524C">
        <w:rPr>
          <w:rFonts w:asciiTheme="minorHAnsi" w:hAnsiTheme="minorHAnsi"/>
          <w:sz w:val="22"/>
          <w:lang w:val="en-GB"/>
        </w:rPr>
        <w:t>Indonesia acceded to CITES in 1978, and enacted by Act No. 5/1990 and its associated subsidiary regulations as the principal national legislation for CITES implementation. The MoEF is the CITES Management Authority, and the Indonesian Institute of Sciences (LIPI) is the CITES Scientific Authority.</w:t>
      </w:r>
    </w:p>
    <w:p w14:paraId="062F6B13" w14:textId="77777777" w:rsidR="007F413A" w:rsidRPr="0018524C" w:rsidRDefault="007F413A" w:rsidP="00A20A70">
      <w:pPr>
        <w:pStyle w:val="NumberedParas"/>
        <w:numPr>
          <w:ilvl w:val="0"/>
          <w:numId w:val="0"/>
        </w:numPr>
        <w:rPr>
          <w:rFonts w:asciiTheme="minorHAnsi" w:hAnsiTheme="minorHAnsi"/>
          <w:sz w:val="22"/>
          <w:lang w:val="en-GB"/>
        </w:rPr>
      </w:pPr>
    </w:p>
    <w:p w14:paraId="642B63E2" w14:textId="77777777" w:rsidR="007F413A" w:rsidRPr="0018524C" w:rsidRDefault="007F413A" w:rsidP="00A20A70">
      <w:pPr>
        <w:pStyle w:val="NumberedParas"/>
        <w:rPr>
          <w:rFonts w:asciiTheme="minorHAnsi" w:hAnsiTheme="minorHAnsi"/>
          <w:sz w:val="22"/>
        </w:rPr>
      </w:pPr>
      <w:r w:rsidRPr="0018524C">
        <w:rPr>
          <w:rFonts w:asciiTheme="minorHAnsi" w:hAnsiTheme="minorHAnsi"/>
          <w:sz w:val="22"/>
          <w:lang w:val="en-GB"/>
        </w:rPr>
        <w:t xml:space="preserve">CITES regulates and monitors trade in the manner of a ‘negative list’ such that trade in all species is permitted and unregulated unless the species in question appears in the appendices. Protected species are listed in one of three appendices: </w:t>
      </w:r>
      <w:r w:rsidRPr="0018524C">
        <w:rPr>
          <w:rFonts w:asciiTheme="minorHAnsi" w:hAnsiTheme="minorHAnsi"/>
          <w:b/>
          <w:sz w:val="22"/>
          <w:lang w:val="en-GB"/>
        </w:rPr>
        <w:t>Appendix I</w:t>
      </w:r>
      <w:r w:rsidRPr="0018524C">
        <w:rPr>
          <w:rFonts w:asciiTheme="minorHAnsi" w:hAnsiTheme="minorHAnsi"/>
          <w:sz w:val="22"/>
          <w:lang w:val="en-GB"/>
        </w:rPr>
        <w:t xml:space="preserve">, about 1,200 species, are species that are threatened with extinction and are or may be affected by trade. Commercial trade in wild-caught specimens of these species is illegal (permitted only in exceptional licensed circumstances for non- commercial purposes). </w:t>
      </w:r>
      <w:r w:rsidRPr="0018524C">
        <w:rPr>
          <w:rFonts w:asciiTheme="minorHAnsi" w:hAnsiTheme="minorHAnsi"/>
          <w:b/>
          <w:sz w:val="22"/>
          <w:lang w:val="en-GB"/>
        </w:rPr>
        <w:t>Appendix II</w:t>
      </w:r>
      <w:r w:rsidRPr="0018524C">
        <w:rPr>
          <w:rFonts w:asciiTheme="minorHAnsi" w:hAnsiTheme="minorHAnsi"/>
          <w:sz w:val="22"/>
          <w:lang w:val="en-GB"/>
        </w:rPr>
        <w:t xml:space="preserve">, about 21,000 species, are species that are not necessarily threatened with extinction, but may become so unless trade in specimens of such species is subject to strict regulation to avoid utilization incompatible with the survival of the species in the wild. International trade in Appendix II species may be authorized by the granting of an export permit or re- export certificate by the management authority of the exporting country. </w:t>
      </w:r>
      <w:r w:rsidRPr="0018524C">
        <w:rPr>
          <w:rFonts w:asciiTheme="minorHAnsi" w:hAnsiTheme="minorHAnsi"/>
          <w:b/>
          <w:sz w:val="22"/>
          <w:lang w:val="en-GB"/>
        </w:rPr>
        <w:t>Appendix III</w:t>
      </w:r>
      <w:r w:rsidRPr="0018524C">
        <w:rPr>
          <w:rFonts w:asciiTheme="minorHAnsi" w:hAnsiTheme="minorHAnsi"/>
          <w:sz w:val="22"/>
          <w:lang w:val="en-GB"/>
        </w:rPr>
        <w:t xml:space="preserve">, about 170 species, are species that are listed after one member country has asked other CITES parties for assistance in controlling trade in a species. The </w:t>
      </w:r>
      <w:r w:rsidRPr="0018524C">
        <w:rPr>
          <w:rFonts w:asciiTheme="minorHAnsi" w:hAnsiTheme="minorHAnsi"/>
          <w:sz w:val="22"/>
        </w:rPr>
        <w:t>species are not necessarily threatened with extinction globally. In all member countries, trade in these species is only permitted with an appropriate export permit and a certificate of origin from the state of the member country that has listed the species.</w:t>
      </w:r>
    </w:p>
    <w:p w14:paraId="6FA3C6D7" w14:textId="77777777" w:rsidR="007F413A" w:rsidRPr="0018524C" w:rsidRDefault="007F413A" w:rsidP="00A20A70">
      <w:pPr>
        <w:pStyle w:val="NumberedParas"/>
        <w:numPr>
          <w:ilvl w:val="0"/>
          <w:numId w:val="0"/>
        </w:numPr>
        <w:ind w:left="360" w:hanging="360"/>
        <w:rPr>
          <w:rFonts w:asciiTheme="minorHAnsi" w:hAnsiTheme="minorHAnsi"/>
          <w:sz w:val="22"/>
          <w:lang w:val="en-GB"/>
        </w:rPr>
      </w:pPr>
    </w:p>
    <w:p w14:paraId="79101BF7" w14:textId="77777777" w:rsidR="007F413A" w:rsidRPr="0018524C" w:rsidRDefault="007F413A" w:rsidP="00A20A70">
      <w:pPr>
        <w:pStyle w:val="NumberedParas"/>
        <w:numPr>
          <w:ilvl w:val="0"/>
          <w:numId w:val="0"/>
        </w:numPr>
        <w:ind w:left="360"/>
        <w:rPr>
          <w:rFonts w:asciiTheme="minorHAnsi" w:hAnsiTheme="minorHAnsi"/>
          <w:sz w:val="22"/>
        </w:rPr>
      </w:pPr>
      <w:bookmarkStart w:id="100" w:name="_TOC_250019"/>
      <w:r w:rsidRPr="0018524C">
        <w:rPr>
          <w:rFonts w:asciiTheme="minorHAnsi" w:hAnsiTheme="minorHAnsi"/>
          <w:b/>
          <w:bCs/>
          <w:sz w:val="22"/>
        </w:rPr>
        <w:t>CITES Legislation in Indonesia</w:t>
      </w:r>
      <w:bookmarkEnd w:id="100"/>
    </w:p>
    <w:p w14:paraId="7A0DC84A" w14:textId="77777777" w:rsidR="007F413A" w:rsidRPr="0018524C" w:rsidRDefault="007F413A" w:rsidP="00A20A70">
      <w:pPr>
        <w:pStyle w:val="NumberedParas"/>
        <w:numPr>
          <w:ilvl w:val="0"/>
          <w:numId w:val="0"/>
        </w:numPr>
        <w:ind w:left="360"/>
        <w:rPr>
          <w:rFonts w:asciiTheme="minorHAnsi" w:hAnsiTheme="minorHAnsi"/>
          <w:b/>
          <w:bCs/>
          <w:sz w:val="22"/>
        </w:rPr>
      </w:pPr>
    </w:p>
    <w:p w14:paraId="7DC9BEEF" w14:textId="77777777" w:rsidR="007F413A" w:rsidRPr="0018524C" w:rsidRDefault="007F413A" w:rsidP="00A20A70">
      <w:pPr>
        <w:pStyle w:val="NumberedParas"/>
        <w:rPr>
          <w:rFonts w:asciiTheme="minorHAnsi" w:hAnsiTheme="minorHAnsi"/>
          <w:sz w:val="22"/>
        </w:rPr>
      </w:pPr>
      <w:r w:rsidRPr="0018524C">
        <w:rPr>
          <w:rFonts w:asciiTheme="minorHAnsi" w:hAnsiTheme="minorHAnsi"/>
          <w:sz w:val="22"/>
        </w:rPr>
        <w:t xml:space="preserve">Although Indonesia acceded to CITES in 1978, it took until 1990 before national implementing legislation was put in place. Act No. 5/1990, on Conservation of Living Resources and their Ecosystems, is the principal legislation for CITES implementation. However, it took until 1999 for the necessary subsidiary regulations to put in place. These include Government Regulation No. 7/1999, on Preservation of Animal and Plant Species, and Government Regulation No. 8/1999, on Utilisation of Wild Plant and Animal Species. Further subsidiary regulations include the Decree of the Minister of Forestry, No.P7/2003, on Administration Directives of Harvest or Capture and Distribution of the Specimens of Wild Plant and Animal Species, and the Decree of the Minister of Forestry No. P.19/2005, on Captive Management of Wild Plant and Animal Species. </w:t>
      </w:r>
    </w:p>
    <w:p w14:paraId="3FAEC0FF" w14:textId="77777777" w:rsidR="007F413A" w:rsidRPr="0018524C" w:rsidRDefault="007F413A" w:rsidP="00A20A70">
      <w:pPr>
        <w:pStyle w:val="NumberedParas"/>
        <w:numPr>
          <w:ilvl w:val="0"/>
          <w:numId w:val="0"/>
        </w:numPr>
        <w:ind w:left="360"/>
        <w:rPr>
          <w:rFonts w:asciiTheme="minorHAnsi" w:hAnsiTheme="minorHAnsi"/>
          <w:sz w:val="22"/>
        </w:rPr>
      </w:pPr>
    </w:p>
    <w:p w14:paraId="2E2EDF50" w14:textId="77777777" w:rsidR="007F413A" w:rsidRPr="0018524C" w:rsidRDefault="007F413A" w:rsidP="00A20A70">
      <w:pPr>
        <w:pStyle w:val="NumberedParas"/>
        <w:rPr>
          <w:rFonts w:asciiTheme="minorHAnsi" w:hAnsiTheme="minorHAnsi"/>
          <w:sz w:val="22"/>
        </w:rPr>
      </w:pPr>
      <w:r w:rsidRPr="0018524C">
        <w:rPr>
          <w:rFonts w:asciiTheme="minorHAnsi" w:hAnsiTheme="minorHAnsi"/>
          <w:sz w:val="22"/>
        </w:rPr>
        <w:t xml:space="preserve">The framework provided by Act No. 5/1990, and the subsidiary regulations, has been assessed by CITES to be sufficient for national implementation of the Convention. However, substantial loopholes in this legislation exist with regards </w:t>
      </w:r>
      <w:r w:rsidRPr="0018524C">
        <w:rPr>
          <w:rFonts w:asciiTheme="minorHAnsi" w:hAnsiTheme="minorHAnsi"/>
          <w:sz w:val="22"/>
        </w:rPr>
        <w:lastRenderedPageBreak/>
        <w:t>to non-native species, and difficulties in updating the protected species lists to reflect new additions to the CITES appendices. The Act also does not provide any regulation for the sustainable use of non-protected species.</w:t>
      </w:r>
    </w:p>
    <w:p w14:paraId="5739D062" w14:textId="77777777" w:rsidR="007F413A" w:rsidRPr="0018524C" w:rsidRDefault="007F413A" w:rsidP="00A20A70">
      <w:pPr>
        <w:pStyle w:val="ListParagraph"/>
        <w:rPr>
          <w:rFonts w:asciiTheme="minorHAnsi" w:hAnsiTheme="minorHAnsi"/>
          <w:sz w:val="22"/>
          <w:szCs w:val="22"/>
        </w:rPr>
      </w:pPr>
    </w:p>
    <w:p w14:paraId="5FFC3503" w14:textId="77777777" w:rsidR="007F413A" w:rsidRPr="0018524C" w:rsidRDefault="007F413A" w:rsidP="00A20A70">
      <w:pPr>
        <w:pStyle w:val="NumberedParas"/>
        <w:rPr>
          <w:rFonts w:asciiTheme="minorHAnsi" w:hAnsiTheme="minorHAnsi"/>
          <w:sz w:val="22"/>
        </w:rPr>
      </w:pPr>
      <w:r w:rsidRPr="0018524C">
        <w:rPr>
          <w:rFonts w:asciiTheme="minorHAnsi" w:hAnsiTheme="minorHAnsi"/>
          <w:sz w:val="22"/>
        </w:rPr>
        <w:t>Although Government Regulation No. 7/1999 and Government Regulation No. 8/1999 provide some legal protection for non-protected species using other laws, such as the General Criminal Law, Customs and Excise Law and Quarantine Law, implementation of these regulations has so far been ineffective.</w:t>
      </w:r>
    </w:p>
    <w:p w14:paraId="698AA621" w14:textId="77777777" w:rsidR="007F413A" w:rsidRPr="0018524C" w:rsidRDefault="007F413A" w:rsidP="00A20A70">
      <w:pPr>
        <w:pStyle w:val="NumberedParas"/>
        <w:numPr>
          <w:ilvl w:val="0"/>
          <w:numId w:val="0"/>
        </w:numPr>
        <w:ind w:left="360"/>
        <w:rPr>
          <w:rFonts w:asciiTheme="minorHAnsi" w:hAnsiTheme="minorHAnsi"/>
          <w:sz w:val="22"/>
        </w:rPr>
      </w:pPr>
    </w:p>
    <w:p w14:paraId="07142B5D" w14:textId="77777777" w:rsidR="007F413A" w:rsidRPr="0018524C" w:rsidRDefault="007F413A" w:rsidP="00A20A70">
      <w:pPr>
        <w:pStyle w:val="NumberedParas"/>
        <w:rPr>
          <w:rFonts w:asciiTheme="minorHAnsi" w:hAnsiTheme="minorHAnsi"/>
          <w:sz w:val="22"/>
        </w:rPr>
      </w:pPr>
      <w:r w:rsidRPr="0018524C">
        <w:rPr>
          <w:rFonts w:asciiTheme="minorHAnsi" w:hAnsiTheme="minorHAnsi"/>
          <w:sz w:val="22"/>
        </w:rPr>
        <w:t>The regulations establish permitting systems for CITES-listed species, which include harvest management, catch quota setting, control of transport and control of captive management systems. Following workshops in Indonesia focused on non-detriment finding methodologies in 2002, the Indonesian CITES Scientific Authority is now using the IUCN Guidelines</w:t>
      </w:r>
      <w:r w:rsidRPr="0018524C">
        <w:rPr>
          <w:rStyle w:val="FootnoteReference"/>
          <w:rFonts w:asciiTheme="minorHAnsi" w:hAnsiTheme="minorHAnsi"/>
          <w:sz w:val="22"/>
        </w:rPr>
        <w:footnoteReference w:id="75"/>
      </w:r>
      <w:r w:rsidRPr="0018524C">
        <w:rPr>
          <w:rFonts w:asciiTheme="minorHAnsi" w:hAnsiTheme="minorHAnsi"/>
          <w:sz w:val="22"/>
        </w:rPr>
        <w:t xml:space="preserve"> to assist in making non-detriment findings for Appendix-II exports. Quotas are established on an annual basis, based on non-detriment finding assessments through a consultation procedure culminating in a Decree of the Director General of Forest Protection and Nature Conservation that identifies the annual allowable harvest of each species at national level, allocated between various provinces. </w:t>
      </w:r>
    </w:p>
    <w:p w14:paraId="2BD04D6D" w14:textId="77777777" w:rsidR="007F413A" w:rsidRPr="0018524C" w:rsidRDefault="007F413A" w:rsidP="00A20A70">
      <w:pPr>
        <w:pStyle w:val="NumberedParas"/>
        <w:numPr>
          <w:ilvl w:val="0"/>
          <w:numId w:val="0"/>
        </w:numPr>
        <w:ind w:left="820"/>
        <w:rPr>
          <w:rFonts w:asciiTheme="minorHAnsi" w:hAnsiTheme="minorHAnsi"/>
          <w:sz w:val="22"/>
        </w:rPr>
      </w:pPr>
    </w:p>
    <w:p w14:paraId="713722BD" w14:textId="77777777" w:rsidR="007F413A" w:rsidRPr="0018524C" w:rsidRDefault="007F413A" w:rsidP="00A20A70">
      <w:pPr>
        <w:pStyle w:val="NumberedParas"/>
        <w:rPr>
          <w:rFonts w:asciiTheme="minorHAnsi" w:hAnsiTheme="minorHAnsi"/>
          <w:sz w:val="22"/>
        </w:rPr>
      </w:pPr>
      <w:r w:rsidRPr="0018524C">
        <w:rPr>
          <w:rFonts w:asciiTheme="minorHAnsi" w:hAnsiTheme="minorHAnsi"/>
          <w:sz w:val="22"/>
        </w:rPr>
        <w:t>The Decree of the Minister of Forestry No. 447/2003 establishes procedures for inspection and controls conducted by authorities at all levels (BKSDA and central office of KSDAE) on harvests, middlemen, traders, transporters and exporters or importers, which must be in accordance with allocated quotas. Captive-based production of specimens is directed and regulated by the Decree of the Minister of Forestry, No. 19/2005. This decree provides guidance and regulation on captive breeding in accordance with CITES Article VII and Resolution Conf. 10.16.</w:t>
      </w:r>
    </w:p>
    <w:p w14:paraId="6B3CAC30" w14:textId="77777777" w:rsidR="007F413A" w:rsidRPr="0018524C" w:rsidRDefault="007F413A" w:rsidP="00A20A70">
      <w:pPr>
        <w:pStyle w:val="NumberedParas"/>
        <w:numPr>
          <w:ilvl w:val="0"/>
          <w:numId w:val="0"/>
        </w:numPr>
        <w:ind w:left="460"/>
        <w:rPr>
          <w:rFonts w:asciiTheme="minorHAnsi" w:hAnsiTheme="minorHAnsi"/>
          <w:sz w:val="22"/>
        </w:rPr>
      </w:pPr>
    </w:p>
    <w:p w14:paraId="11A68D46" w14:textId="77777777" w:rsidR="007F413A" w:rsidRPr="0018524C" w:rsidRDefault="007F413A" w:rsidP="00A20A70">
      <w:pPr>
        <w:pStyle w:val="NumberedParas"/>
        <w:rPr>
          <w:rFonts w:asciiTheme="minorHAnsi" w:hAnsiTheme="minorHAnsi"/>
          <w:sz w:val="22"/>
        </w:rPr>
      </w:pPr>
      <w:r w:rsidRPr="0018524C">
        <w:rPr>
          <w:rFonts w:asciiTheme="minorHAnsi" w:hAnsiTheme="minorHAnsi"/>
          <w:sz w:val="22"/>
        </w:rPr>
        <w:t>Although this regulatory framework is impressive, there are a number of significant problems with the legislation, the most important of which is the protected species list attached as an Annex to Government Regulation No.7/1999.</w:t>
      </w:r>
    </w:p>
    <w:p w14:paraId="3D867632" w14:textId="77777777" w:rsidR="007F413A" w:rsidRPr="0018524C" w:rsidRDefault="007F413A" w:rsidP="00A20A70">
      <w:pPr>
        <w:pStyle w:val="NumberedParas"/>
        <w:numPr>
          <w:ilvl w:val="0"/>
          <w:numId w:val="0"/>
        </w:numPr>
        <w:ind w:left="460"/>
        <w:rPr>
          <w:rFonts w:asciiTheme="minorHAnsi" w:hAnsiTheme="minorHAnsi"/>
          <w:sz w:val="22"/>
        </w:rPr>
      </w:pPr>
    </w:p>
    <w:p w14:paraId="6A7125BE" w14:textId="77777777" w:rsidR="007F413A" w:rsidRPr="0018524C" w:rsidRDefault="007F413A" w:rsidP="00A20A70">
      <w:pPr>
        <w:pStyle w:val="NumberedParas"/>
        <w:numPr>
          <w:ilvl w:val="0"/>
          <w:numId w:val="0"/>
        </w:numPr>
        <w:ind w:left="460"/>
        <w:rPr>
          <w:rFonts w:asciiTheme="minorHAnsi" w:hAnsiTheme="minorHAnsi"/>
          <w:sz w:val="22"/>
        </w:rPr>
      </w:pPr>
      <w:r w:rsidRPr="0018524C">
        <w:rPr>
          <w:rFonts w:asciiTheme="minorHAnsi" w:hAnsiTheme="minorHAnsi"/>
          <w:sz w:val="22"/>
          <w:u w:val="single"/>
        </w:rPr>
        <w:t>Government Regulation No.7/1999: The Protected Species List</w:t>
      </w:r>
    </w:p>
    <w:p w14:paraId="11C1D21A" w14:textId="77777777" w:rsidR="007F413A" w:rsidRPr="0018524C" w:rsidRDefault="007F413A" w:rsidP="00A20A70">
      <w:pPr>
        <w:pStyle w:val="NumberedParas"/>
        <w:numPr>
          <w:ilvl w:val="0"/>
          <w:numId w:val="0"/>
        </w:numPr>
        <w:ind w:left="460"/>
        <w:rPr>
          <w:rFonts w:asciiTheme="minorHAnsi" w:hAnsiTheme="minorHAnsi"/>
          <w:sz w:val="22"/>
        </w:rPr>
      </w:pPr>
    </w:p>
    <w:p w14:paraId="53A5EE62" w14:textId="77777777" w:rsidR="007F413A" w:rsidRPr="0018524C" w:rsidRDefault="007F413A" w:rsidP="00A20A70">
      <w:pPr>
        <w:pStyle w:val="NumberedParas"/>
        <w:rPr>
          <w:rFonts w:asciiTheme="minorHAnsi" w:hAnsiTheme="minorHAnsi"/>
          <w:sz w:val="22"/>
        </w:rPr>
      </w:pPr>
      <w:r w:rsidRPr="0018524C">
        <w:rPr>
          <w:rFonts w:asciiTheme="minorHAnsi" w:hAnsiTheme="minorHAnsi"/>
          <w:sz w:val="22"/>
        </w:rPr>
        <w:t>At the heart of this regulatory framework is Government Regulation (GR) No.7/1999, which provides the list of protected species in Indonesia. The list covers 294 species or species groups:</w:t>
      </w:r>
      <w:r w:rsidRPr="0018524C">
        <w:rPr>
          <w:rStyle w:val="FootnoteReference"/>
          <w:rFonts w:asciiTheme="minorHAnsi" w:hAnsiTheme="minorHAnsi"/>
          <w:sz w:val="22"/>
        </w:rPr>
        <w:footnoteReference w:id="76"/>
      </w:r>
      <w:r w:rsidRPr="0018524C">
        <w:rPr>
          <w:rFonts w:asciiTheme="minorHAnsi" w:hAnsiTheme="minorHAnsi"/>
          <w:sz w:val="22"/>
        </w:rPr>
        <w:t xml:space="preserve"> 70 mammals, including cetaceans; 93 birds; 31 reptiles: monitor lizards, gharials and crocodiles, some pythons, some freshwater and land turtles, all sea turtles, sailfin lizards; 20 insects: all butterflies; 7 fish: including sawfishes (Pristis spp.); 1 coral: black coral; 14 molluscs: clams, nautilus, giant triton, coconut crab; 58 plants: including orchids, rafflesia, pitcher plants and dipterocarps.</w:t>
      </w:r>
    </w:p>
    <w:p w14:paraId="1FB7159F" w14:textId="77777777" w:rsidR="007F413A" w:rsidRPr="0018524C" w:rsidRDefault="007F413A" w:rsidP="00A20A70">
      <w:pPr>
        <w:pStyle w:val="NumberedParas"/>
        <w:numPr>
          <w:ilvl w:val="0"/>
          <w:numId w:val="0"/>
        </w:numPr>
        <w:ind w:left="820"/>
        <w:rPr>
          <w:rFonts w:asciiTheme="minorHAnsi" w:hAnsiTheme="minorHAnsi"/>
          <w:sz w:val="22"/>
        </w:rPr>
      </w:pPr>
    </w:p>
    <w:p w14:paraId="4DC53D71" w14:textId="77777777" w:rsidR="007F413A" w:rsidRPr="0018524C" w:rsidRDefault="007F413A" w:rsidP="00A20A70">
      <w:pPr>
        <w:pStyle w:val="NumberedParas"/>
        <w:rPr>
          <w:rFonts w:asciiTheme="minorHAnsi" w:hAnsiTheme="minorHAnsi"/>
          <w:sz w:val="22"/>
        </w:rPr>
      </w:pPr>
      <w:r w:rsidRPr="0018524C">
        <w:rPr>
          <w:rFonts w:asciiTheme="minorHAnsi" w:hAnsiTheme="minorHAnsi"/>
          <w:sz w:val="22"/>
        </w:rPr>
        <w:t>Catching from the wild or trafficking any of these species is an offence under Act No. 5/1990, with a penalty of up to five years imprisonment and a fine of up to 100 million Rupiah.</w:t>
      </w:r>
    </w:p>
    <w:p w14:paraId="22D2F93C" w14:textId="77777777" w:rsidR="007F413A" w:rsidRPr="0018524C" w:rsidRDefault="007F413A" w:rsidP="00A20A70">
      <w:pPr>
        <w:pStyle w:val="NumberedParas"/>
        <w:numPr>
          <w:ilvl w:val="0"/>
          <w:numId w:val="0"/>
        </w:numPr>
        <w:ind w:left="460"/>
        <w:rPr>
          <w:rFonts w:asciiTheme="minorHAnsi" w:hAnsiTheme="minorHAnsi"/>
          <w:sz w:val="22"/>
        </w:rPr>
      </w:pPr>
    </w:p>
    <w:p w14:paraId="12B03CD4" w14:textId="77777777" w:rsidR="007F413A" w:rsidRPr="0018524C" w:rsidRDefault="007F413A" w:rsidP="00A20A70">
      <w:pPr>
        <w:pStyle w:val="NumberedParas"/>
        <w:rPr>
          <w:rFonts w:asciiTheme="minorHAnsi" w:hAnsiTheme="minorHAnsi"/>
          <w:sz w:val="22"/>
        </w:rPr>
      </w:pPr>
      <w:r w:rsidRPr="0018524C">
        <w:rPr>
          <w:rFonts w:asciiTheme="minorHAnsi" w:hAnsiTheme="minorHAnsi"/>
          <w:sz w:val="22"/>
        </w:rPr>
        <w:t xml:space="preserve">Further, GR No. 8/1999, Article 34, lists 11 species or species groups that can only be utilised and exchanged by the President of the Republic of Indonesia. These are: Anoa </w:t>
      </w:r>
      <w:r w:rsidRPr="0018524C">
        <w:rPr>
          <w:rFonts w:asciiTheme="minorHAnsi" w:hAnsiTheme="minorHAnsi"/>
          <w:i/>
          <w:sz w:val="22"/>
        </w:rPr>
        <w:t>Anoa depressicornis</w:t>
      </w:r>
      <w:r w:rsidRPr="0018524C">
        <w:rPr>
          <w:rFonts w:asciiTheme="minorHAnsi" w:hAnsiTheme="minorHAnsi"/>
          <w:sz w:val="22"/>
        </w:rPr>
        <w:t xml:space="preserve">, </w:t>
      </w:r>
      <w:r w:rsidRPr="0018524C">
        <w:rPr>
          <w:rFonts w:asciiTheme="minorHAnsi" w:hAnsiTheme="minorHAnsi"/>
          <w:i/>
          <w:sz w:val="22"/>
        </w:rPr>
        <w:t>Anoa quarlesi</w:t>
      </w:r>
      <w:r w:rsidRPr="0018524C">
        <w:rPr>
          <w:rFonts w:asciiTheme="minorHAnsi" w:hAnsiTheme="minorHAnsi"/>
          <w:sz w:val="22"/>
        </w:rPr>
        <w:t xml:space="preserve">; Babirousa </w:t>
      </w:r>
      <w:r w:rsidRPr="0018524C">
        <w:rPr>
          <w:rFonts w:asciiTheme="minorHAnsi" w:hAnsiTheme="minorHAnsi"/>
          <w:i/>
          <w:sz w:val="22"/>
        </w:rPr>
        <w:t>Babyrousa babyrussa</w:t>
      </w:r>
      <w:r w:rsidRPr="0018524C">
        <w:rPr>
          <w:rFonts w:asciiTheme="minorHAnsi" w:hAnsiTheme="minorHAnsi"/>
          <w:sz w:val="22"/>
        </w:rPr>
        <w:t xml:space="preserve">; Javan rhinoceros </w:t>
      </w:r>
      <w:r w:rsidRPr="0018524C">
        <w:rPr>
          <w:rFonts w:asciiTheme="minorHAnsi" w:hAnsiTheme="minorHAnsi"/>
          <w:i/>
          <w:sz w:val="22"/>
        </w:rPr>
        <w:t>Rhinoceros sondaicus</w:t>
      </w:r>
      <w:r w:rsidRPr="0018524C">
        <w:rPr>
          <w:rFonts w:asciiTheme="minorHAnsi" w:hAnsiTheme="minorHAnsi"/>
          <w:sz w:val="22"/>
        </w:rPr>
        <w:t xml:space="preserve">; Sumatran rhinoceros </w:t>
      </w:r>
      <w:r w:rsidRPr="0018524C">
        <w:rPr>
          <w:rFonts w:asciiTheme="minorHAnsi" w:hAnsiTheme="minorHAnsi"/>
          <w:i/>
          <w:sz w:val="22"/>
        </w:rPr>
        <w:t>Dicerorhinus sumatrensis</w:t>
      </w:r>
      <w:r w:rsidRPr="0018524C">
        <w:rPr>
          <w:rFonts w:asciiTheme="minorHAnsi" w:hAnsiTheme="minorHAnsi"/>
          <w:sz w:val="22"/>
        </w:rPr>
        <w:t xml:space="preserve">; Komodo dragons </w:t>
      </w:r>
      <w:r w:rsidRPr="0018524C">
        <w:rPr>
          <w:rFonts w:asciiTheme="minorHAnsi" w:hAnsiTheme="minorHAnsi"/>
          <w:i/>
          <w:sz w:val="22"/>
        </w:rPr>
        <w:t>Varanus komodoensis</w:t>
      </w:r>
      <w:r w:rsidRPr="0018524C">
        <w:rPr>
          <w:rFonts w:asciiTheme="minorHAnsi" w:hAnsiTheme="minorHAnsi"/>
          <w:sz w:val="22"/>
        </w:rPr>
        <w:t xml:space="preserve">; Birds of paradise (All species from the family Paradiseidae); Javan Hawk-eagles </w:t>
      </w:r>
      <w:r w:rsidRPr="0018524C">
        <w:rPr>
          <w:rFonts w:asciiTheme="minorHAnsi" w:hAnsiTheme="minorHAnsi"/>
          <w:i/>
          <w:sz w:val="22"/>
        </w:rPr>
        <w:t>Spizaetus bartelsi</w:t>
      </w:r>
      <w:r w:rsidRPr="0018524C">
        <w:rPr>
          <w:rFonts w:asciiTheme="minorHAnsi" w:hAnsiTheme="minorHAnsi"/>
          <w:sz w:val="22"/>
        </w:rPr>
        <w:t xml:space="preserve">; Sumatran tigers </w:t>
      </w:r>
      <w:r w:rsidRPr="0018524C">
        <w:rPr>
          <w:rFonts w:asciiTheme="minorHAnsi" w:hAnsiTheme="minorHAnsi"/>
          <w:i/>
          <w:sz w:val="22"/>
        </w:rPr>
        <w:t>Panthera tigris sumatrae</w:t>
      </w:r>
      <w:r w:rsidRPr="0018524C">
        <w:rPr>
          <w:rFonts w:asciiTheme="minorHAnsi" w:hAnsiTheme="minorHAnsi"/>
          <w:sz w:val="22"/>
        </w:rPr>
        <w:t xml:space="preserve">; Mentawai gibbons </w:t>
      </w:r>
      <w:r w:rsidRPr="0018524C">
        <w:rPr>
          <w:rFonts w:asciiTheme="minorHAnsi" w:hAnsiTheme="minorHAnsi"/>
          <w:i/>
          <w:sz w:val="22"/>
        </w:rPr>
        <w:t>Presbytis potenziani</w:t>
      </w:r>
      <w:r w:rsidRPr="0018524C">
        <w:rPr>
          <w:rFonts w:asciiTheme="minorHAnsi" w:hAnsiTheme="minorHAnsi"/>
          <w:sz w:val="22"/>
        </w:rPr>
        <w:t xml:space="preserve">; Orangutans </w:t>
      </w:r>
      <w:r w:rsidRPr="0018524C">
        <w:rPr>
          <w:rFonts w:asciiTheme="minorHAnsi" w:hAnsiTheme="minorHAnsi"/>
          <w:i/>
          <w:sz w:val="22"/>
        </w:rPr>
        <w:t>Pongo pygmaeus</w:t>
      </w:r>
      <w:r w:rsidRPr="0018524C">
        <w:rPr>
          <w:rFonts w:asciiTheme="minorHAnsi" w:hAnsiTheme="minorHAnsi"/>
          <w:sz w:val="22"/>
        </w:rPr>
        <w:t xml:space="preserve">; and Javan molochs </w:t>
      </w:r>
      <w:r w:rsidRPr="0018524C">
        <w:rPr>
          <w:rFonts w:asciiTheme="minorHAnsi" w:hAnsiTheme="minorHAnsi"/>
          <w:i/>
          <w:sz w:val="22"/>
        </w:rPr>
        <w:t>Hylobates moloch</w:t>
      </w:r>
      <w:r w:rsidRPr="0018524C">
        <w:rPr>
          <w:rFonts w:asciiTheme="minorHAnsi" w:hAnsiTheme="minorHAnsi"/>
          <w:sz w:val="22"/>
        </w:rPr>
        <w:t xml:space="preserve">. </w:t>
      </w:r>
    </w:p>
    <w:p w14:paraId="0E1A562E" w14:textId="77777777" w:rsidR="007F413A" w:rsidRPr="0018524C" w:rsidRDefault="007F413A" w:rsidP="00A20A70">
      <w:pPr>
        <w:pStyle w:val="NumberedParas"/>
        <w:numPr>
          <w:ilvl w:val="0"/>
          <w:numId w:val="0"/>
        </w:numPr>
        <w:ind w:left="820"/>
        <w:rPr>
          <w:rFonts w:asciiTheme="minorHAnsi" w:hAnsiTheme="minorHAnsi"/>
          <w:sz w:val="22"/>
        </w:rPr>
      </w:pPr>
    </w:p>
    <w:p w14:paraId="2368C8ED" w14:textId="77777777" w:rsidR="007F413A" w:rsidRPr="0018524C" w:rsidRDefault="007F413A" w:rsidP="00A20A70">
      <w:pPr>
        <w:pStyle w:val="NumberedParas"/>
        <w:rPr>
          <w:rFonts w:asciiTheme="minorHAnsi" w:hAnsiTheme="minorHAnsi"/>
          <w:sz w:val="22"/>
        </w:rPr>
      </w:pPr>
      <w:r w:rsidRPr="0018524C">
        <w:rPr>
          <w:rFonts w:asciiTheme="minorHAnsi" w:hAnsiTheme="minorHAnsi"/>
          <w:sz w:val="22"/>
        </w:rPr>
        <w:t xml:space="preserve">There are, however, a number of significant problems with the protected species list, and the provisions in GR No. 8/1999. In the 16 years since the issuance of GR No. 7/1999, no evaluations or updates have been made for the </w:t>
      </w:r>
      <w:r w:rsidRPr="0018524C">
        <w:rPr>
          <w:rFonts w:asciiTheme="minorHAnsi" w:hAnsiTheme="minorHAnsi"/>
          <w:sz w:val="22"/>
        </w:rPr>
        <w:lastRenderedPageBreak/>
        <w:t>protected species list. These therefore do not reflect the more recent changes in CITES restrictions and bans, as well as nomenclature changes</w:t>
      </w:r>
    </w:p>
    <w:p w14:paraId="05F0F801" w14:textId="77777777" w:rsidR="007F413A" w:rsidRPr="0018524C" w:rsidRDefault="007F413A" w:rsidP="00A20A70">
      <w:pPr>
        <w:pStyle w:val="NumberedParas"/>
        <w:numPr>
          <w:ilvl w:val="0"/>
          <w:numId w:val="0"/>
        </w:numPr>
        <w:ind w:left="360" w:hanging="360"/>
        <w:rPr>
          <w:rFonts w:asciiTheme="minorHAnsi" w:hAnsiTheme="minorHAnsi"/>
          <w:sz w:val="22"/>
          <w:lang w:val="en-GB"/>
        </w:rPr>
      </w:pPr>
    </w:p>
    <w:p w14:paraId="0866F1EB" w14:textId="77777777" w:rsidR="007F413A" w:rsidRPr="0018524C" w:rsidRDefault="007F413A" w:rsidP="00A20A70">
      <w:pPr>
        <w:pStyle w:val="NumberedParas"/>
        <w:numPr>
          <w:ilvl w:val="0"/>
          <w:numId w:val="0"/>
        </w:numPr>
        <w:rPr>
          <w:rFonts w:asciiTheme="minorHAnsi" w:hAnsiTheme="minorHAnsi"/>
          <w:sz w:val="22"/>
        </w:rPr>
      </w:pPr>
      <w:bookmarkStart w:id="101" w:name="_TOC_250018"/>
      <w:r w:rsidRPr="0018524C">
        <w:rPr>
          <w:rFonts w:asciiTheme="minorHAnsi" w:hAnsiTheme="minorHAnsi"/>
          <w:b/>
          <w:bCs/>
          <w:sz w:val="22"/>
        </w:rPr>
        <w:t>CITES implementation in Indonesia</w:t>
      </w:r>
      <w:bookmarkEnd w:id="101"/>
    </w:p>
    <w:p w14:paraId="705B76A5" w14:textId="77777777" w:rsidR="007F413A" w:rsidRPr="0018524C" w:rsidRDefault="007F413A" w:rsidP="00A20A70">
      <w:pPr>
        <w:pStyle w:val="NumberedParas"/>
        <w:numPr>
          <w:ilvl w:val="0"/>
          <w:numId w:val="0"/>
        </w:numPr>
        <w:ind w:left="360"/>
        <w:rPr>
          <w:rFonts w:asciiTheme="minorHAnsi" w:hAnsiTheme="minorHAnsi"/>
          <w:b/>
          <w:bCs/>
          <w:sz w:val="22"/>
        </w:rPr>
      </w:pPr>
    </w:p>
    <w:p w14:paraId="7FE39392" w14:textId="77777777" w:rsidR="007F413A" w:rsidRPr="0018524C" w:rsidRDefault="007F413A" w:rsidP="00A20A70">
      <w:pPr>
        <w:pStyle w:val="NumberedParas"/>
        <w:ind w:left="426" w:hanging="426"/>
        <w:rPr>
          <w:rFonts w:asciiTheme="minorHAnsi" w:hAnsiTheme="minorHAnsi"/>
          <w:sz w:val="22"/>
        </w:rPr>
      </w:pPr>
      <w:r w:rsidRPr="0018524C">
        <w:rPr>
          <w:rFonts w:asciiTheme="minorHAnsi" w:hAnsiTheme="minorHAnsi"/>
          <w:sz w:val="22"/>
        </w:rPr>
        <w:t>Implementation of CITES, including enforcement of all related legislation, requires cooperation and coordination amongst related agencies and ministries at the national level. It also needs close cooperation through bilateral, regional and international organisations, including international organisations and non-governmental organisations. At the national level, the CITES Management Authority, MoEF, must coordinate CITES implementation and enforcement with many other agencies, including customs, quarantine, police and other related agencies. Several training manuals, guidelines on species identification and CITES have been produced accordingly. Training and capacity building for law enforcement officers of related agencies has been conducted by the CITES Management Authority, and collaborations with bilateral and non-government organisations are used to detect illegal wildlife trade, undertake population monitoring and other CITES-related matters.</w:t>
      </w:r>
    </w:p>
    <w:p w14:paraId="58A13D27" w14:textId="77777777" w:rsidR="007F413A" w:rsidRPr="0018524C" w:rsidRDefault="007F413A" w:rsidP="00A20A70">
      <w:pPr>
        <w:pStyle w:val="NumberedParas"/>
        <w:numPr>
          <w:ilvl w:val="0"/>
          <w:numId w:val="0"/>
        </w:numPr>
        <w:ind w:left="426" w:hanging="426"/>
        <w:rPr>
          <w:rFonts w:asciiTheme="minorHAnsi" w:hAnsiTheme="minorHAnsi"/>
          <w:sz w:val="22"/>
        </w:rPr>
      </w:pPr>
    </w:p>
    <w:p w14:paraId="3CB3D769" w14:textId="77777777" w:rsidR="007F413A" w:rsidRPr="0018524C" w:rsidRDefault="007F413A" w:rsidP="00A20A70">
      <w:pPr>
        <w:pStyle w:val="NumberedParas"/>
        <w:ind w:left="426" w:hanging="426"/>
        <w:rPr>
          <w:rFonts w:asciiTheme="minorHAnsi" w:hAnsiTheme="minorHAnsi"/>
          <w:sz w:val="22"/>
        </w:rPr>
      </w:pPr>
      <w:r w:rsidRPr="0018524C">
        <w:rPr>
          <w:rFonts w:asciiTheme="minorHAnsi" w:hAnsiTheme="minorHAnsi"/>
          <w:sz w:val="22"/>
        </w:rPr>
        <w:t>Cooperation with ICPO-Interpol is also helpful to assist law enforcement at the international level and enhance the networking capacity of the CITES and law enforcement authorities in Indonesia.</w:t>
      </w:r>
    </w:p>
    <w:p w14:paraId="5A5BB39B" w14:textId="77777777" w:rsidR="007F413A" w:rsidRPr="0018524C" w:rsidRDefault="007F413A" w:rsidP="00A20A70">
      <w:pPr>
        <w:pStyle w:val="ListParagraph"/>
        <w:ind w:left="426" w:hanging="426"/>
        <w:rPr>
          <w:rFonts w:asciiTheme="minorHAnsi" w:hAnsiTheme="minorHAnsi"/>
          <w:sz w:val="22"/>
          <w:szCs w:val="22"/>
          <w:lang w:val="en-GB"/>
        </w:rPr>
      </w:pPr>
    </w:p>
    <w:p w14:paraId="0B0620B2" w14:textId="77777777" w:rsidR="007F413A" w:rsidRPr="0018524C" w:rsidRDefault="007F413A" w:rsidP="00A20A70">
      <w:pPr>
        <w:pStyle w:val="NumberedParas"/>
        <w:ind w:left="426" w:hanging="426"/>
        <w:rPr>
          <w:rFonts w:asciiTheme="minorHAnsi" w:hAnsiTheme="minorHAnsi"/>
          <w:sz w:val="22"/>
        </w:rPr>
      </w:pPr>
      <w:r w:rsidRPr="0018524C">
        <w:rPr>
          <w:rFonts w:asciiTheme="minorHAnsi" w:hAnsiTheme="minorHAnsi"/>
          <w:sz w:val="22"/>
          <w:lang w:val="en-GB"/>
        </w:rPr>
        <w:t>At the regional and international level, Indonesia leads the implementation of the ASEAN- Wildlife Enforcement Network (ASEAN-WEN). This network could be used to share intelligence information and for cooperation on CITES matters with ASEAN member countries. In addition, the Government of Indonesia has been developing bilateral agreements with particular countries such as Vietnam, which is a frequent source destination of illegal wildlife products from Indonesia. Under a bilateral MoU with the United States of America, Indonesia is also prioritising action on combatting illegal wildlife trade. Finally, Indonesia was a signatory to the London Declaration on Illegal Wildlife Trade in February 2014.</w:t>
      </w:r>
    </w:p>
    <w:p w14:paraId="052108E9" w14:textId="77777777" w:rsidR="007F413A" w:rsidRPr="00085A98" w:rsidRDefault="007F413A" w:rsidP="00A20A70">
      <w:pPr>
        <w:rPr>
          <w:rFonts w:asciiTheme="minorHAnsi" w:hAnsiTheme="minorHAnsi"/>
          <w:noProof/>
          <w:szCs w:val="22"/>
          <w:lang w:val="en-GB"/>
        </w:rPr>
      </w:pPr>
    </w:p>
    <w:p w14:paraId="5F5F879E" w14:textId="77777777" w:rsidR="007F413A" w:rsidRPr="00085A98" w:rsidRDefault="007F413A" w:rsidP="00A20A70">
      <w:pPr>
        <w:rPr>
          <w:rFonts w:asciiTheme="minorHAnsi" w:hAnsiTheme="minorHAnsi"/>
          <w:noProof/>
          <w:szCs w:val="22"/>
        </w:rPr>
      </w:pPr>
      <w:bookmarkStart w:id="102" w:name="_TOC_250017"/>
      <w:r w:rsidRPr="00085A98">
        <w:rPr>
          <w:rFonts w:asciiTheme="minorHAnsi" w:hAnsiTheme="minorHAnsi"/>
          <w:b/>
          <w:bCs/>
          <w:noProof/>
          <w:szCs w:val="22"/>
        </w:rPr>
        <w:t>CITES management arrangements for marine species</w:t>
      </w:r>
      <w:bookmarkEnd w:id="102"/>
    </w:p>
    <w:p w14:paraId="6EE2A258" w14:textId="77777777" w:rsidR="007F413A" w:rsidRPr="0018524C" w:rsidRDefault="007F413A" w:rsidP="00A20A70">
      <w:pPr>
        <w:rPr>
          <w:rFonts w:asciiTheme="minorHAnsi" w:hAnsiTheme="minorHAnsi"/>
          <w:b/>
          <w:bCs/>
          <w:noProof/>
          <w:sz w:val="22"/>
          <w:szCs w:val="22"/>
        </w:rPr>
      </w:pPr>
    </w:p>
    <w:p w14:paraId="077B0408" w14:textId="77777777" w:rsidR="007F413A" w:rsidRPr="0018524C" w:rsidRDefault="007F413A" w:rsidP="00A20A70">
      <w:pPr>
        <w:pStyle w:val="NumberedParas"/>
        <w:rPr>
          <w:rFonts w:asciiTheme="minorHAnsi" w:hAnsiTheme="minorHAnsi"/>
          <w:sz w:val="22"/>
        </w:rPr>
      </w:pPr>
      <w:r w:rsidRPr="0018524C">
        <w:rPr>
          <w:rFonts w:asciiTheme="minorHAnsi" w:hAnsiTheme="minorHAnsi"/>
          <w:sz w:val="22"/>
        </w:rPr>
        <w:t>Currently the MoEF is the only CITES Management Authority in Indonesia, and LIPI is the CITES Scientific Authority. Under this system, regulation of CITES-listed marine species is problematic, because they also fall under the jurisdiction of MMAF. Article IX of CITES provides that each party shall designate for the purposes of the present convention: (a) one or more Management Authorities competent to grant permits or certificates on behalf of that Party; and (b) one or more Scientific Authorities. It is therefore possible for the CITES Management Authority, MoEF, to share its roles with MMAF with respect to marine species in Indonesia. But this would require a modification of the existing CITES implementation regulations.</w:t>
      </w:r>
    </w:p>
    <w:p w14:paraId="15565657" w14:textId="77777777" w:rsidR="007F413A" w:rsidRPr="0018524C" w:rsidRDefault="007F413A" w:rsidP="00A20A70">
      <w:pPr>
        <w:pStyle w:val="NumberedParas"/>
        <w:numPr>
          <w:ilvl w:val="0"/>
          <w:numId w:val="0"/>
        </w:numPr>
        <w:ind w:left="360"/>
        <w:rPr>
          <w:rFonts w:asciiTheme="minorHAnsi" w:hAnsiTheme="minorHAnsi"/>
          <w:sz w:val="22"/>
        </w:rPr>
      </w:pPr>
    </w:p>
    <w:p w14:paraId="2C3AFA42" w14:textId="77777777" w:rsidR="007F413A" w:rsidRPr="0018524C" w:rsidRDefault="007F413A" w:rsidP="00A20A70">
      <w:pPr>
        <w:pStyle w:val="NumberedParas"/>
        <w:rPr>
          <w:rFonts w:asciiTheme="minorHAnsi" w:hAnsiTheme="minorHAnsi"/>
          <w:sz w:val="22"/>
        </w:rPr>
      </w:pPr>
      <w:r w:rsidRPr="0018524C">
        <w:rPr>
          <w:rFonts w:asciiTheme="minorHAnsi" w:hAnsiTheme="minorHAnsi"/>
          <w:sz w:val="22"/>
        </w:rPr>
        <w:t>National legislation for CITES implementation must be able to meet at least four criteria: (1) designate management and scientific authorities; (2) take appropriate measures to enforce the provisions of the present Convention and to prohibit trade in specimens in violation thereof; (3) penalize trade in, or possession of, such specimens, or both; and (4) provide for the confiscation or return to the State of export of such specimens. However, there is concern that the Fisheries Laws (Act No. 31/2004 and as amended with Act No.45/2009) do not provide for item (2), and would require reform in order to become suitable for CITES implementation in Indonesia.</w:t>
      </w:r>
    </w:p>
    <w:p w14:paraId="6D9F87B9" w14:textId="77777777" w:rsidR="007F413A" w:rsidRPr="0018524C" w:rsidRDefault="007F413A" w:rsidP="00A20A70">
      <w:pPr>
        <w:rPr>
          <w:rFonts w:asciiTheme="minorHAnsi" w:hAnsiTheme="minorHAnsi"/>
          <w:noProof/>
          <w:sz w:val="22"/>
          <w:szCs w:val="22"/>
        </w:rPr>
      </w:pPr>
    </w:p>
    <w:p w14:paraId="1C26A491" w14:textId="77777777" w:rsidR="007F413A" w:rsidRPr="0018524C" w:rsidRDefault="007F413A" w:rsidP="00A20A70">
      <w:pPr>
        <w:pStyle w:val="NumberedParas"/>
        <w:rPr>
          <w:rFonts w:asciiTheme="minorHAnsi" w:hAnsiTheme="minorHAnsi"/>
          <w:sz w:val="22"/>
        </w:rPr>
      </w:pPr>
      <w:r w:rsidRPr="0018524C">
        <w:rPr>
          <w:rFonts w:asciiTheme="minorHAnsi" w:hAnsiTheme="minorHAnsi"/>
          <w:sz w:val="22"/>
        </w:rPr>
        <w:t xml:space="preserve"> Development of CITES implementation regulations by any additional CITES Management Authority should meet the same criteria. For MMAF there are two basic options:</w:t>
      </w:r>
    </w:p>
    <w:p w14:paraId="118418EF" w14:textId="77777777" w:rsidR="007F413A" w:rsidRPr="0018524C" w:rsidRDefault="007F413A" w:rsidP="00A20A70">
      <w:pPr>
        <w:rPr>
          <w:rFonts w:asciiTheme="minorHAnsi" w:hAnsiTheme="minorHAnsi"/>
          <w:noProof/>
          <w:sz w:val="22"/>
          <w:szCs w:val="22"/>
        </w:rPr>
      </w:pPr>
    </w:p>
    <w:p w14:paraId="13BD3C87" w14:textId="77777777" w:rsidR="007F413A" w:rsidRPr="0018524C" w:rsidRDefault="007F413A" w:rsidP="00A20A70">
      <w:pPr>
        <w:ind w:left="720"/>
        <w:rPr>
          <w:rFonts w:asciiTheme="minorHAnsi" w:hAnsiTheme="minorHAnsi"/>
          <w:noProof/>
          <w:sz w:val="22"/>
          <w:szCs w:val="22"/>
        </w:rPr>
      </w:pPr>
      <w:r w:rsidRPr="0018524C">
        <w:rPr>
          <w:rFonts w:asciiTheme="minorHAnsi" w:hAnsiTheme="minorHAnsi"/>
          <w:noProof/>
          <w:sz w:val="22"/>
          <w:szCs w:val="22"/>
          <w:u w:val="single"/>
        </w:rPr>
        <w:t xml:space="preserve">Option 1: </w:t>
      </w:r>
      <w:r w:rsidRPr="0018524C">
        <w:rPr>
          <w:rFonts w:asciiTheme="minorHAnsi" w:hAnsiTheme="minorHAnsi"/>
          <w:noProof/>
          <w:sz w:val="22"/>
          <w:szCs w:val="22"/>
        </w:rPr>
        <w:t xml:space="preserve">Continue to use Act No. 5/1990 and its subsidiary regulations as the basis for CITES implementation and designation of protected species. Under this scenario, the Fisheries Laws (Act No. 31/2004 and No. 45/2009) are </w:t>
      </w:r>
      <w:r w:rsidRPr="0018524C">
        <w:rPr>
          <w:rFonts w:asciiTheme="minorHAnsi" w:hAnsiTheme="minorHAnsi"/>
          <w:noProof/>
          <w:sz w:val="22"/>
          <w:szCs w:val="22"/>
        </w:rPr>
        <w:lastRenderedPageBreak/>
        <w:t>used as complementary legislation. MMAF could establish additional complementary implementing regulations specific to marine species as necessary.</w:t>
      </w:r>
    </w:p>
    <w:p w14:paraId="5DC7C741" w14:textId="77777777" w:rsidR="007F413A" w:rsidRPr="0018524C" w:rsidRDefault="007F413A" w:rsidP="00A20A70">
      <w:pPr>
        <w:ind w:left="720"/>
        <w:rPr>
          <w:rFonts w:asciiTheme="minorHAnsi" w:hAnsiTheme="minorHAnsi"/>
          <w:noProof/>
          <w:sz w:val="22"/>
          <w:szCs w:val="22"/>
        </w:rPr>
      </w:pPr>
    </w:p>
    <w:p w14:paraId="5433FC00" w14:textId="77777777" w:rsidR="007F413A" w:rsidRPr="0018524C" w:rsidRDefault="007F413A" w:rsidP="00A20A70">
      <w:pPr>
        <w:ind w:left="720"/>
        <w:rPr>
          <w:rFonts w:asciiTheme="minorHAnsi" w:hAnsiTheme="minorHAnsi"/>
          <w:noProof/>
          <w:sz w:val="22"/>
          <w:szCs w:val="22"/>
        </w:rPr>
      </w:pPr>
      <w:r w:rsidRPr="0018524C">
        <w:rPr>
          <w:rFonts w:asciiTheme="minorHAnsi" w:hAnsiTheme="minorHAnsi"/>
          <w:noProof/>
          <w:sz w:val="22"/>
          <w:szCs w:val="22"/>
          <w:u w:val="single"/>
        </w:rPr>
        <w:t xml:space="preserve">Option 2: </w:t>
      </w:r>
      <w:r w:rsidRPr="0018524C">
        <w:rPr>
          <w:rFonts w:asciiTheme="minorHAnsi" w:hAnsiTheme="minorHAnsi"/>
          <w:noProof/>
          <w:sz w:val="22"/>
          <w:szCs w:val="22"/>
        </w:rPr>
        <w:t>The Fisheries Laws (Act No. 31/2004 and No. 45/2009) are used as separate national legislation for CITES implementation on marine species. However, since the Fisheries Laws do not meet all the requirements for CITES legislation, Act No. 45/2009 would need to be amended to meet the CITES requirements prior to its application as the national legislation for marine species.</w:t>
      </w:r>
    </w:p>
    <w:p w14:paraId="695781B6" w14:textId="77777777" w:rsidR="007F413A" w:rsidRPr="0018524C" w:rsidRDefault="007F413A" w:rsidP="00A20A70">
      <w:pPr>
        <w:rPr>
          <w:rFonts w:asciiTheme="minorHAnsi" w:hAnsiTheme="minorHAnsi"/>
          <w:noProof/>
          <w:sz w:val="22"/>
          <w:szCs w:val="22"/>
        </w:rPr>
      </w:pPr>
    </w:p>
    <w:p w14:paraId="5D180AAB" w14:textId="77777777" w:rsidR="007F413A" w:rsidRPr="0018524C" w:rsidRDefault="007F413A" w:rsidP="00A20A70">
      <w:pPr>
        <w:pStyle w:val="NumberedParas"/>
        <w:rPr>
          <w:rFonts w:asciiTheme="minorHAnsi" w:hAnsiTheme="minorHAnsi"/>
          <w:sz w:val="22"/>
        </w:rPr>
      </w:pPr>
      <w:r w:rsidRPr="0018524C">
        <w:rPr>
          <w:rFonts w:asciiTheme="minorHAnsi" w:hAnsiTheme="minorHAnsi"/>
          <w:sz w:val="22"/>
        </w:rPr>
        <w:t>The institutional framework which must be built to transfer the authority from the MoEF to MAAF on marine species has been recommended as follows</w:t>
      </w:r>
      <w:r w:rsidRPr="0018524C">
        <w:rPr>
          <w:rStyle w:val="FootnoteReference"/>
          <w:rFonts w:asciiTheme="minorHAnsi" w:hAnsiTheme="minorHAnsi"/>
          <w:sz w:val="22"/>
        </w:rPr>
        <w:footnoteReference w:id="77"/>
      </w:r>
      <w:r w:rsidRPr="0018524C">
        <w:rPr>
          <w:rFonts w:asciiTheme="minorHAnsi" w:hAnsiTheme="minorHAnsi"/>
          <w:sz w:val="22"/>
        </w:rPr>
        <w:t>:</w:t>
      </w:r>
    </w:p>
    <w:p w14:paraId="7E5E1D01" w14:textId="77777777" w:rsidR="007F413A" w:rsidRPr="0018524C" w:rsidRDefault="007F413A" w:rsidP="00A20A70">
      <w:pPr>
        <w:pStyle w:val="NumberedParas"/>
        <w:numPr>
          <w:ilvl w:val="0"/>
          <w:numId w:val="0"/>
        </w:numPr>
        <w:ind w:left="360"/>
        <w:rPr>
          <w:rFonts w:asciiTheme="minorHAnsi" w:hAnsiTheme="minorHAnsi"/>
          <w:sz w:val="22"/>
        </w:rPr>
      </w:pPr>
    </w:p>
    <w:p w14:paraId="7B8BBC3A" w14:textId="77777777" w:rsidR="007F413A" w:rsidRPr="0018524C" w:rsidRDefault="007F413A" w:rsidP="00351A8D">
      <w:pPr>
        <w:numPr>
          <w:ilvl w:val="0"/>
          <w:numId w:val="67"/>
        </w:numPr>
        <w:spacing w:after="0"/>
        <w:ind w:left="1146"/>
        <w:jc w:val="left"/>
        <w:rPr>
          <w:rFonts w:asciiTheme="minorHAnsi" w:hAnsiTheme="minorHAnsi"/>
          <w:noProof/>
          <w:sz w:val="22"/>
          <w:szCs w:val="22"/>
        </w:rPr>
      </w:pPr>
      <w:r w:rsidRPr="0018524C">
        <w:rPr>
          <w:rFonts w:asciiTheme="minorHAnsi" w:hAnsiTheme="minorHAnsi"/>
          <w:noProof/>
          <w:sz w:val="22"/>
          <w:szCs w:val="22"/>
        </w:rPr>
        <w:t>CITES management Authority in Indonesia may be operated by two agencies, with additional authority for marine species operated by MMAF;</w:t>
      </w:r>
    </w:p>
    <w:p w14:paraId="3AC0E97E" w14:textId="77777777" w:rsidR="007F413A" w:rsidRPr="0018524C" w:rsidRDefault="007F413A" w:rsidP="00A20A70">
      <w:pPr>
        <w:ind w:left="1146" w:hanging="426"/>
        <w:rPr>
          <w:rFonts w:asciiTheme="minorHAnsi" w:hAnsiTheme="minorHAnsi"/>
          <w:noProof/>
          <w:sz w:val="22"/>
          <w:szCs w:val="22"/>
          <w:lang w:val="en-GB"/>
        </w:rPr>
      </w:pPr>
      <w:r w:rsidRPr="0018524C">
        <w:rPr>
          <w:rFonts w:asciiTheme="minorHAnsi" w:hAnsiTheme="minorHAnsi"/>
          <w:noProof/>
          <w:sz w:val="22"/>
          <w:szCs w:val="22"/>
          <w:lang w:val="en-GB"/>
        </w:rPr>
        <w:t>2)</w:t>
      </w:r>
      <w:r w:rsidRPr="0018524C">
        <w:rPr>
          <w:rFonts w:asciiTheme="minorHAnsi" w:hAnsiTheme="minorHAnsi"/>
          <w:noProof/>
          <w:sz w:val="22"/>
          <w:szCs w:val="22"/>
          <w:lang w:val="en-GB"/>
        </w:rPr>
        <w:tab/>
        <w:t>In the case two Management Authorities are operational, there must be designated one coordinator or focal institution to communicate with CITES Secretariat and other Parties. In this case MoEF may be designated as the focal point to represent Indonesia;</w:t>
      </w:r>
    </w:p>
    <w:p w14:paraId="15CA5A52" w14:textId="77777777" w:rsidR="007F413A" w:rsidRPr="0018524C" w:rsidRDefault="007F413A" w:rsidP="00A20A70">
      <w:pPr>
        <w:ind w:left="1146" w:hanging="426"/>
        <w:rPr>
          <w:rFonts w:asciiTheme="minorHAnsi" w:hAnsiTheme="minorHAnsi"/>
          <w:noProof/>
          <w:sz w:val="22"/>
          <w:szCs w:val="22"/>
          <w:lang w:val="en-GB"/>
        </w:rPr>
      </w:pPr>
      <w:r w:rsidRPr="0018524C">
        <w:rPr>
          <w:rFonts w:asciiTheme="minorHAnsi" w:hAnsiTheme="minorHAnsi"/>
          <w:noProof/>
          <w:sz w:val="22"/>
          <w:szCs w:val="22"/>
          <w:lang w:val="en-GB"/>
        </w:rPr>
        <w:t>3)</w:t>
      </w:r>
      <w:r w:rsidRPr="0018524C">
        <w:rPr>
          <w:rFonts w:asciiTheme="minorHAnsi" w:hAnsiTheme="minorHAnsi"/>
          <w:noProof/>
          <w:sz w:val="22"/>
          <w:szCs w:val="22"/>
          <w:lang w:val="en-GB"/>
        </w:rPr>
        <w:tab/>
        <w:t>For the time being the MMAF uses Act No. 5/90 and its implementing regulations for CITES as the principal legislation for the CITES implementation on marine species.</w:t>
      </w:r>
    </w:p>
    <w:p w14:paraId="0EF7C393" w14:textId="77777777" w:rsidR="007F413A" w:rsidRPr="0018524C" w:rsidRDefault="007F413A" w:rsidP="00A20A70">
      <w:pPr>
        <w:ind w:left="1146" w:hanging="426"/>
        <w:rPr>
          <w:rFonts w:asciiTheme="minorHAnsi" w:hAnsiTheme="minorHAnsi"/>
          <w:noProof/>
          <w:sz w:val="22"/>
          <w:szCs w:val="22"/>
          <w:lang w:val="en-GB"/>
        </w:rPr>
      </w:pPr>
      <w:r w:rsidRPr="0018524C">
        <w:rPr>
          <w:rFonts w:asciiTheme="minorHAnsi" w:hAnsiTheme="minorHAnsi"/>
          <w:noProof/>
          <w:sz w:val="22"/>
          <w:szCs w:val="22"/>
          <w:lang w:val="en-GB"/>
        </w:rPr>
        <w:t>4)</w:t>
      </w:r>
      <w:r w:rsidRPr="0018524C">
        <w:rPr>
          <w:rFonts w:asciiTheme="minorHAnsi" w:hAnsiTheme="minorHAnsi"/>
          <w:noProof/>
          <w:sz w:val="22"/>
          <w:szCs w:val="22"/>
          <w:lang w:val="en-GB"/>
        </w:rPr>
        <w:tab/>
        <w:t>Prepare organization structure, especially control mechanism, including permit issuance, inspection including monitoring of catch and transport:</w:t>
      </w:r>
    </w:p>
    <w:p w14:paraId="52169254" w14:textId="77777777" w:rsidR="007F413A" w:rsidRPr="0018524C" w:rsidRDefault="007F413A" w:rsidP="00A20A70">
      <w:pPr>
        <w:ind w:left="1146" w:hanging="426"/>
        <w:rPr>
          <w:rFonts w:asciiTheme="minorHAnsi" w:hAnsiTheme="minorHAnsi"/>
          <w:noProof/>
          <w:sz w:val="22"/>
          <w:szCs w:val="22"/>
          <w:lang w:val="en-GB"/>
        </w:rPr>
      </w:pPr>
      <w:r w:rsidRPr="0018524C">
        <w:rPr>
          <w:rFonts w:asciiTheme="minorHAnsi" w:hAnsiTheme="minorHAnsi"/>
          <w:noProof/>
          <w:sz w:val="22"/>
          <w:szCs w:val="22"/>
          <w:lang w:val="en-GB"/>
        </w:rPr>
        <w:t>a.</w:t>
      </w:r>
      <w:r w:rsidRPr="0018524C">
        <w:rPr>
          <w:rFonts w:asciiTheme="minorHAnsi" w:hAnsiTheme="minorHAnsi"/>
          <w:noProof/>
          <w:sz w:val="22"/>
          <w:szCs w:val="22"/>
          <w:lang w:val="en-GB"/>
        </w:rPr>
        <w:tab/>
        <w:t>Organization structure at the national level consists of agencies under the ministry to perform the functions of Management Authority for marine species at national level;</w:t>
      </w:r>
    </w:p>
    <w:p w14:paraId="46F875A2" w14:textId="77777777" w:rsidR="007F413A" w:rsidRPr="0018524C" w:rsidRDefault="007F413A" w:rsidP="00A20A70">
      <w:pPr>
        <w:ind w:left="1146" w:hanging="426"/>
        <w:rPr>
          <w:rFonts w:asciiTheme="minorHAnsi" w:hAnsiTheme="minorHAnsi"/>
          <w:noProof/>
          <w:sz w:val="22"/>
          <w:szCs w:val="22"/>
          <w:lang w:val="en-GB"/>
        </w:rPr>
      </w:pPr>
      <w:r w:rsidRPr="0018524C">
        <w:rPr>
          <w:rFonts w:asciiTheme="minorHAnsi" w:hAnsiTheme="minorHAnsi"/>
          <w:noProof/>
          <w:sz w:val="22"/>
          <w:szCs w:val="22"/>
          <w:lang w:val="en-GB"/>
        </w:rPr>
        <w:t>b.</w:t>
      </w:r>
      <w:r w:rsidRPr="0018524C">
        <w:rPr>
          <w:rFonts w:asciiTheme="minorHAnsi" w:hAnsiTheme="minorHAnsi"/>
          <w:noProof/>
          <w:sz w:val="22"/>
          <w:szCs w:val="22"/>
          <w:lang w:val="en-GB"/>
        </w:rPr>
        <w:tab/>
        <w:t>Organization structure at local level which perform the Management Authority’s function in inspection, monitoring of harvest, captive breeding and grow out and data base management system for control purposes;</w:t>
      </w:r>
    </w:p>
    <w:p w14:paraId="44C5AEE1" w14:textId="77777777" w:rsidR="007F413A" w:rsidRPr="0018524C" w:rsidRDefault="007F413A" w:rsidP="00A20A70">
      <w:pPr>
        <w:ind w:left="1146" w:hanging="426"/>
        <w:rPr>
          <w:rFonts w:asciiTheme="minorHAnsi" w:hAnsiTheme="minorHAnsi"/>
          <w:noProof/>
          <w:sz w:val="22"/>
          <w:szCs w:val="22"/>
          <w:lang w:val="en-GB"/>
        </w:rPr>
      </w:pPr>
      <w:r w:rsidRPr="0018524C">
        <w:rPr>
          <w:rFonts w:asciiTheme="minorHAnsi" w:hAnsiTheme="minorHAnsi"/>
          <w:noProof/>
          <w:sz w:val="22"/>
          <w:szCs w:val="22"/>
          <w:lang w:val="en-GB"/>
        </w:rPr>
        <w:t>5)</w:t>
      </w:r>
      <w:r w:rsidRPr="0018524C">
        <w:rPr>
          <w:rFonts w:asciiTheme="minorHAnsi" w:hAnsiTheme="minorHAnsi"/>
          <w:noProof/>
          <w:sz w:val="22"/>
          <w:szCs w:val="22"/>
          <w:lang w:val="en-GB"/>
        </w:rPr>
        <w:tab/>
        <w:t>Law enforcement structure devised to perform the authority’s function in investigation of crimes and protection of marine species.</w:t>
      </w:r>
    </w:p>
    <w:p w14:paraId="6ED2BE35" w14:textId="77777777" w:rsidR="007F413A" w:rsidRPr="0018524C" w:rsidRDefault="007F413A" w:rsidP="00A20A70">
      <w:pPr>
        <w:ind w:left="1146" w:hanging="426"/>
        <w:rPr>
          <w:rFonts w:asciiTheme="minorHAnsi" w:hAnsiTheme="minorHAnsi"/>
          <w:noProof/>
          <w:sz w:val="22"/>
          <w:szCs w:val="22"/>
          <w:lang w:val="en-GB"/>
        </w:rPr>
      </w:pPr>
      <w:r w:rsidRPr="0018524C">
        <w:rPr>
          <w:rFonts w:asciiTheme="minorHAnsi" w:hAnsiTheme="minorHAnsi"/>
          <w:noProof/>
          <w:sz w:val="22"/>
          <w:szCs w:val="22"/>
          <w:lang w:val="en-GB"/>
        </w:rPr>
        <w:t>6)</w:t>
      </w:r>
      <w:r w:rsidRPr="0018524C">
        <w:rPr>
          <w:rFonts w:asciiTheme="minorHAnsi" w:hAnsiTheme="minorHAnsi"/>
          <w:noProof/>
          <w:sz w:val="22"/>
          <w:szCs w:val="22"/>
          <w:lang w:val="en-GB"/>
        </w:rPr>
        <w:tab/>
        <w:t>Organization structure to establish Non-Detriment Findings (NDF) specifically devised for marine species, including for quota establishment, population monitoring, development of NPOA and poliy development;</w:t>
      </w:r>
    </w:p>
    <w:p w14:paraId="25D7FA9B" w14:textId="77777777" w:rsidR="007F413A" w:rsidRPr="0018524C" w:rsidRDefault="007F413A" w:rsidP="00A20A70">
      <w:pPr>
        <w:ind w:left="1146" w:hanging="426"/>
        <w:rPr>
          <w:rFonts w:asciiTheme="minorHAnsi" w:hAnsiTheme="minorHAnsi"/>
          <w:noProof/>
          <w:sz w:val="22"/>
          <w:szCs w:val="22"/>
          <w:lang w:val="en-GB"/>
        </w:rPr>
      </w:pPr>
      <w:r w:rsidRPr="0018524C">
        <w:rPr>
          <w:rFonts w:asciiTheme="minorHAnsi" w:hAnsiTheme="minorHAnsi"/>
          <w:noProof/>
          <w:sz w:val="22"/>
          <w:szCs w:val="22"/>
          <w:lang w:val="en-GB"/>
        </w:rPr>
        <w:t>7)</w:t>
      </w:r>
      <w:r w:rsidRPr="0018524C">
        <w:rPr>
          <w:rFonts w:asciiTheme="minorHAnsi" w:hAnsiTheme="minorHAnsi"/>
          <w:noProof/>
          <w:sz w:val="22"/>
          <w:szCs w:val="22"/>
          <w:lang w:val="en-GB"/>
        </w:rPr>
        <w:tab/>
        <w:t>Designate transition period to transfer the authority from the MoEF to MMAF;</w:t>
      </w:r>
    </w:p>
    <w:p w14:paraId="69B5CFD1" w14:textId="77777777" w:rsidR="007F413A" w:rsidRPr="0018524C" w:rsidRDefault="007F413A" w:rsidP="00A20A70">
      <w:pPr>
        <w:ind w:left="1146" w:hanging="426"/>
        <w:rPr>
          <w:rFonts w:asciiTheme="minorHAnsi" w:hAnsiTheme="minorHAnsi"/>
          <w:noProof/>
          <w:sz w:val="22"/>
          <w:szCs w:val="22"/>
          <w:lang w:val="en-GB"/>
        </w:rPr>
      </w:pPr>
      <w:r w:rsidRPr="0018524C">
        <w:rPr>
          <w:rFonts w:asciiTheme="minorHAnsi" w:hAnsiTheme="minorHAnsi"/>
          <w:noProof/>
          <w:sz w:val="22"/>
          <w:szCs w:val="22"/>
          <w:lang w:val="en-GB"/>
        </w:rPr>
        <w:t>8)</w:t>
      </w:r>
      <w:r w:rsidRPr="0018524C">
        <w:rPr>
          <w:rFonts w:asciiTheme="minorHAnsi" w:hAnsiTheme="minorHAnsi"/>
          <w:noProof/>
          <w:sz w:val="22"/>
          <w:szCs w:val="22"/>
          <w:lang w:val="en-GB"/>
        </w:rPr>
        <w:tab/>
        <w:t>Review Fisheries Laws and revise as necessary to meet CITES requirements for the implementation of the Convention.</w:t>
      </w:r>
    </w:p>
    <w:p w14:paraId="7EF27803" w14:textId="77777777" w:rsidR="007F413A" w:rsidRPr="0018524C" w:rsidRDefault="007F413A" w:rsidP="00A20A70">
      <w:pPr>
        <w:rPr>
          <w:rFonts w:asciiTheme="minorHAnsi" w:hAnsiTheme="minorHAnsi"/>
          <w:noProof/>
          <w:sz w:val="22"/>
          <w:szCs w:val="22"/>
          <w:lang w:val="en-GB"/>
        </w:rPr>
      </w:pPr>
    </w:p>
    <w:p w14:paraId="36F30B4B" w14:textId="77777777" w:rsidR="007F413A" w:rsidRPr="0018524C" w:rsidRDefault="007F413A" w:rsidP="00A20A70">
      <w:pPr>
        <w:pStyle w:val="NumberedParas"/>
        <w:rPr>
          <w:rFonts w:asciiTheme="minorHAnsi" w:hAnsiTheme="minorHAnsi"/>
          <w:sz w:val="22"/>
          <w:lang w:val="en-GB"/>
        </w:rPr>
      </w:pPr>
      <w:r w:rsidRPr="0018524C">
        <w:rPr>
          <w:rFonts w:asciiTheme="minorHAnsi" w:hAnsiTheme="minorHAnsi"/>
          <w:sz w:val="22"/>
          <w:lang w:val="en-GB"/>
        </w:rPr>
        <w:t>Whichever option is chosen, once the designation of the MMAF as a CITES Management Authority is in effect, an effective institutional strengthening and capacity-building process is required for issues relating to issuance of permits, control of harvests, control of transport and law enforcement.</w:t>
      </w:r>
    </w:p>
    <w:p w14:paraId="25050DFF" w14:textId="77777777" w:rsidR="007F413A" w:rsidRPr="0018524C" w:rsidRDefault="007F413A" w:rsidP="00A20A70">
      <w:pPr>
        <w:rPr>
          <w:rFonts w:asciiTheme="minorHAnsi" w:hAnsiTheme="minorHAnsi"/>
          <w:noProof/>
          <w:sz w:val="22"/>
          <w:szCs w:val="22"/>
          <w:lang w:val="en-GB"/>
        </w:rPr>
      </w:pPr>
    </w:p>
    <w:p w14:paraId="4DF6A9A1" w14:textId="77777777" w:rsidR="007F413A" w:rsidRPr="0018524C" w:rsidRDefault="007F413A" w:rsidP="003F4B0F">
      <w:pPr>
        <w:rPr>
          <w:rFonts w:asciiTheme="minorHAnsi" w:hAnsiTheme="minorHAnsi"/>
          <w:sz w:val="22"/>
          <w:szCs w:val="22"/>
          <w:lang w:val="en-GB"/>
        </w:rPr>
      </w:pPr>
      <w:bookmarkStart w:id="103" w:name="_Toc465605436"/>
      <w:r w:rsidRPr="0018524C">
        <w:rPr>
          <w:rFonts w:asciiTheme="minorHAnsi" w:hAnsiTheme="minorHAnsi"/>
          <w:sz w:val="22"/>
          <w:szCs w:val="22"/>
          <w:lang w:val="en-GB"/>
        </w:rPr>
        <w:t>Threats, Root causes and Impacts</w:t>
      </w:r>
      <w:bookmarkEnd w:id="103"/>
    </w:p>
    <w:p w14:paraId="0AD675F6" w14:textId="77777777" w:rsidR="007F413A" w:rsidRPr="0018524C" w:rsidRDefault="007F413A" w:rsidP="00A20A70">
      <w:pPr>
        <w:pStyle w:val="NumberedParas"/>
        <w:numPr>
          <w:ilvl w:val="0"/>
          <w:numId w:val="0"/>
        </w:numPr>
        <w:rPr>
          <w:rFonts w:asciiTheme="minorHAnsi" w:hAnsiTheme="minorHAnsi"/>
          <w:noProof w:val="0"/>
          <w:sz w:val="22"/>
          <w:lang w:val="en-GB"/>
        </w:rPr>
      </w:pPr>
    </w:p>
    <w:p w14:paraId="1DD875C9" w14:textId="77777777" w:rsidR="0018524C" w:rsidRDefault="007F413A" w:rsidP="0018524C">
      <w:pPr>
        <w:pStyle w:val="NumberedParas"/>
        <w:rPr>
          <w:rFonts w:asciiTheme="minorHAnsi" w:hAnsiTheme="minorHAnsi"/>
          <w:sz w:val="22"/>
          <w:lang w:val="en-GB"/>
        </w:rPr>
      </w:pPr>
      <w:r w:rsidRPr="0018524C">
        <w:rPr>
          <w:rFonts w:asciiTheme="minorHAnsi" w:hAnsiTheme="minorHAnsi"/>
          <w:sz w:val="22"/>
          <w:lang w:val="en-GB"/>
        </w:rPr>
        <w:t>This project specifically addresses the threats posed by the illegal and unsustainable wildlife trade to endangered species in Indonesia.</w:t>
      </w:r>
      <w:r w:rsidRPr="0018524C">
        <w:rPr>
          <w:rFonts w:asciiTheme="minorHAnsi" w:hAnsiTheme="minorHAnsi"/>
          <w:b/>
          <w:sz w:val="22"/>
          <w:lang w:val="en-GB"/>
        </w:rPr>
        <w:t xml:space="preserve"> </w:t>
      </w:r>
      <w:r w:rsidRPr="0018524C">
        <w:rPr>
          <w:rFonts w:asciiTheme="minorHAnsi" w:hAnsiTheme="minorHAnsi"/>
          <w:sz w:val="22"/>
          <w:lang w:val="en-GB"/>
        </w:rPr>
        <w:t xml:space="preserve">The illegal trade in fauna and flora (other than fisheries and timber) has been estimated by </w:t>
      </w:r>
      <w:r w:rsidRPr="0018524C">
        <w:rPr>
          <w:rFonts w:asciiTheme="minorHAnsi" w:hAnsiTheme="minorHAnsi"/>
          <w:sz w:val="22"/>
          <w:lang w:val="en-GB"/>
        </w:rPr>
        <w:lastRenderedPageBreak/>
        <w:t>different sources to be worth US$ 7-23 billion dollars annually</w:t>
      </w:r>
      <w:r w:rsidRPr="0018524C">
        <w:rPr>
          <w:rFonts w:asciiTheme="minorHAnsi" w:hAnsiTheme="minorHAnsi"/>
          <w:sz w:val="22"/>
          <w:vertAlign w:val="superscript"/>
          <w:lang w:val="en-GB"/>
        </w:rPr>
        <w:footnoteReference w:id="78"/>
      </w:r>
      <w:r w:rsidRPr="0018524C">
        <w:rPr>
          <w:rFonts w:asciiTheme="minorHAnsi" w:hAnsiTheme="minorHAnsi"/>
          <w:sz w:val="22"/>
          <w:lang w:val="en-GB"/>
        </w:rPr>
        <w:t xml:space="preserve"> and US$ 2.5 billion in East Asia and the Pacific alone</w:t>
      </w:r>
      <w:r w:rsidRPr="0018524C">
        <w:rPr>
          <w:rFonts w:asciiTheme="minorHAnsi" w:hAnsiTheme="minorHAnsi"/>
          <w:sz w:val="22"/>
          <w:vertAlign w:val="superscript"/>
          <w:lang w:val="en-GB"/>
        </w:rPr>
        <w:footnoteReference w:id="79"/>
      </w:r>
      <w:r w:rsidRPr="0018524C">
        <w:rPr>
          <w:rFonts w:asciiTheme="minorHAnsi" w:hAnsiTheme="minorHAnsi"/>
          <w:sz w:val="22"/>
          <w:lang w:val="en-GB"/>
        </w:rPr>
        <w:t>. Some of the values associated with wildlife products are huge; ivory is being traded at over $2000/kg whilst Rhino horn can fetch over $66,000/kg, Helmeted Hornbill beaks trade for $6400/kg in China, Sun Bear gall bladders up to $2000 each, Tiger canine pairs at $6200-7200 and Pangolin scales $3000/kg</w:t>
      </w:r>
      <w:r w:rsidRPr="0018524C">
        <w:rPr>
          <w:rStyle w:val="FootnoteReference"/>
          <w:rFonts w:asciiTheme="minorHAnsi" w:hAnsiTheme="minorHAnsi"/>
          <w:sz w:val="22"/>
          <w:lang w:val="en-GB"/>
        </w:rPr>
        <w:footnoteReference w:id="80"/>
      </w:r>
      <w:r w:rsidR="0018524C">
        <w:rPr>
          <w:rFonts w:asciiTheme="minorHAnsi" w:hAnsiTheme="minorHAnsi"/>
          <w:sz w:val="22"/>
          <w:lang w:val="en-GB"/>
        </w:rPr>
        <w:t>.</w:t>
      </w:r>
    </w:p>
    <w:p w14:paraId="5F56E7FA" w14:textId="77777777" w:rsidR="0018524C" w:rsidRDefault="0018524C" w:rsidP="0018524C">
      <w:pPr>
        <w:pStyle w:val="NumberedParas"/>
        <w:numPr>
          <w:ilvl w:val="0"/>
          <w:numId w:val="0"/>
        </w:numPr>
        <w:ind w:left="360"/>
        <w:rPr>
          <w:rFonts w:asciiTheme="minorHAnsi" w:hAnsiTheme="minorHAnsi"/>
          <w:sz w:val="22"/>
          <w:lang w:val="en-GB"/>
        </w:rPr>
      </w:pPr>
    </w:p>
    <w:p w14:paraId="6D195579" w14:textId="142B61E2" w:rsidR="007F413A" w:rsidRPr="0018524C" w:rsidRDefault="007F413A" w:rsidP="0018524C">
      <w:pPr>
        <w:pStyle w:val="NumberedParas"/>
        <w:rPr>
          <w:rFonts w:asciiTheme="minorHAnsi" w:hAnsiTheme="minorHAnsi"/>
          <w:sz w:val="22"/>
          <w:lang w:val="en-GB"/>
        </w:rPr>
      </w:pPr>
      <w:r w:rsidRPr="0018524C">
        <w:rPr>
          <w:rFonts w:asciiTheme="minorHAnsi" w:hAnsiTheme="minorHAnsi"/>
          <w:sz w:val="22"/>
          <w:lang w:val="en-GB"/>
        </w:rPr>
        <w:t xml:space="preserve">This trade has already caused the decline and local extinction of many species across SE Asia, including those inside protected areas. </w:t>
      </w:r>
      <w:r w:rsidRPr="0018524C">
        <w:rPr>
          <w:rFonts w:asciiTheme="minorHAnsi" w:hAnsiTheme="minorHAnsi"/>
          <w:sz w:val="22"/>
        </w:rPr>
        <w:t>The impacts have been particularly strong in this region, with populations of tigers, Asian elephants and various turtle species showing severe losses</w:t>
      </w:r>
      <w:r w:rsidRPr="0018524C">
        <w:rPr>
          <w:rStyle w:val="FootnoteReference"/>
          <w:rFonts w:asciiTheme="minorHAnsi" w:hAnsiTheme="minorHAnsi"/>
          <w:sz w:val="22"/>
        </w:rPr>
        <w:footnoteReference w:id="81"/>
      </w:r>
      <w:r w:rsidRPr="0018524C">
        <w:rPr>
          <w:rFonts w:asciiTheme="minorHAnsi" w:hAnsiTheme="minorHAnsi"/>
          <w:sz w:val="22"/>
        </w:rPr>
        <w:t xml:space="preserve"> </w:t>
      </w:r>
      <w:r w:rsidRPr="0018524C">
        <w:rPr>
          <w:rStyle w:val="FootnoteReference"/>
          <w:rFonts w:asciiTheme="minorHAnsi" w:hAnsiTheme="minorHAnsi"/>
          <w:sz w:val="22"/>
        </w:rPr>
        <w:footnoteReference w:id="82"/>
      </w:r>
      <w:r w:rsidRPr="0018524C">
        <w:rPr>
          <w:rFonts w:asciiTheme="minorHAnsi" w:hAnsiTheme="minorHAnsi"/>
          <w:sz w:val="22"/>
        </w:rPr>
        <w:t xml:space="preserve">. </w:t>
      </w:r>
      <w:r w:rsidRPr="0018524C">
        <w:rPr>
          <w:rFonts w:asciiTheme="minorHAnsi" w:hAnsiTheme="minorHAnsi"/>
          <w:sz w:val="22"/>
          <w:lang w:val="en-GB"/>
        </w:rPr>
        <w:t>Much of the trade is highly organized, benefits a relatively small criminal fraternity, whilst depriving developing economies of billions of dollars in lost revenues and development opportunities</w:t>
      </w:r>
    </w:p>
    <w:p w14:paraId="240E4999" w14:textId="77777777" w:rsidR="0018524C" w:rsidRDefault="0018524C" w:rsidP="0018524C">
      <w:pPr>
        <w:pStyle w:val="NumberedParas"/>
        <w:numPr>
          <w:ilvl w:val="0"/>
          <w:numId w:val="0"/>
        </w:numPr>
        <w:ind w:left="360"/>
        <w:rPr>
          <w:rFonts w:asciiTheme="minorHAnsi" w:hAnsiTheme="minorHAnsi"/>
          <w:sz w:val="22"/>
          <w:lang w:val="en-GB"/>
        </w:rPr>
      </w:pPr>
    </w:p>
    <w:p w14:paraId="7FF0FFDC" w14:textId="77777777" w:rsidR="007F413A" w:rsidRPr="0018524C" w:rsidRDefault="007F413A" w:rsidP="00A20A70">
      <w:pPr>
        <w:pStyle w:val="NumberedParas"/>
        <w:rPr>
          <w:rFonts w:asciiTheme="minorHAnsi" w:hAnsiTheme="minorHAnsi"/>
          <w:sz w:val="22"/>
          <w:lang w:val="en-GB"/>
        </w:rPr>
      </w:pPr>
      <w:r w:rsidRPr="0018524C">
        <w:rPr>
          <w:rFonts w:asciiTheme="minorHAnsi" w:hAnsiTheme="minorHAnsi"/>
          <w:sz w:val="22"/>
          <w:lang w:val="en-GB"/>
        </w:rPr>
        <w:t xml:space="preserve">Combatting the illegal wildlife trade in Indonesia is hindered by its low domestic political profile, which translates into a lack of interest and poor collaboration between law enforcement agencies. There is also a widespread lack of understanding regarding laws and enforcement procedures at all levels, and regulatory loopholes and inconsistencies that prevent successful prosecutions (see </w:t>
      </w:r>
      <w:r w:rsidRPr="0018524C">
        <w:rPr>
          <w:rFonts w:asciiTheme="minorHAnsi" w:hAnsiTheme="minorHAnsi"/>
          <w:b/>
          <w:sz w:val="22"/>
          <w:lang w:val="en-GB"/>
        </w:rPr>
        <w:t xml:space="preserve">barriers </w:t>
      </w:r>
      <w:r w:rsidRPr="0018524C">
        <w:rPr>
          <w:rFonts w:asciiTheme="minorHAnsi" w:hAnsiTheme="minorHAnsi"/>
          <w:sz w:val="22"/>
          <w:lang w:val="en-GB"/>
        </w:rPr>
        <w:t xml:space="preserve">section for further information). For example, inside Indonesia the trade and sale of African ivory and non-native tiger or rhino parts is technically not illegal. Regulatory reform is critical to address these issues. </w:t>
      </w:r>
    </w:p>
    <w:p w14:paraId="5B949355" w14:textId="77777777" w:rsidR="007F413A" w:rsidRPr="0018524C" w:rsidRDefault="007F413A" w:rsidP="00A20A70">
      <w:pPr>
        <w:pStyle w:val="ListParagraph"/>
        <w:rPr>
          <w:rFonts w:asciiTheme="minorHAnsi" w:hAnsiTheme="minorHAnsi"/>
          <w:sz w:val="22"/>
          <w:szCs w:val="22"/>
          <w:lang w:val="en-GB"/>
        </w:rPr>
      </w:pPr>
    </w:p>
    <w:p w14:paraId="6DE4F9D2" w14:textId="77777777" w:rsidR="007F413A" w:rsidRPr="0018524C" w:rsidRDefault="007F413A" w:rsidP="00A20A70">
      <w:pPr>
        <w:pStyle w:val="NumberedParas"/>
        <w:rPr>
          <w:rFonts w:asciiTheme="minorHAnsi" w:hAnsiTheme="minorHAnsi"/>
          <w:sz w:val="22"/>
          <w:lang w:val="en-GB"/>
        </w:rPr>
      </w:pPr>
      <w:r w:rsidRPr="0018524C">
        <w:rPr>
          <w:rFonts w:asciiTheme="minorHAnsi" w:hAnsiTheme="minorHAnsi"/>
          <w:sz w:val="22"/>
          <w:lang w:val="en-GB"/>
        </w:rPr>
        <w:t>Wildlife crime is driven by complex demands from various complex and fluid markets. Opinions on the primary drivers behind wildlife crime (and the corollary responses to address them) differ widely amongst different wildlife experts, partly due to a lack of data and partly due to most workers in the field focusing on a specific species or area with few having a wider view across the supply chain</w:t>
      </w:r>
      <w:r w:rsidRPr="0018524C">
        <w:rPr>
          <w:rStyle w:val="FootnoteReference"/>
          <w:rFonts w:asciiTheme="minorHAnsi" w:hAnsiTheme="minorHAnsi"/>
          <w:sz w:val="22"/>
          <w:lang w:val="en-GB"/>
        </w:rPr>
        <w:footnoteReference w:id="83"/>
      </w:r>
      <w:r w:rsidRPr="0018524C">
        <w:rPr>
          <w:rFonts w:asciiTheme="minorHAnsi" w:hAnsiTheme="minorHAnsi"/>
          <w:sz w:val="22"/>
          <w:lang w:val="en-GB"/>
        </w:rPr>
        <w:t>. Many of the variations in wildlife crime can certainly be attributed to variations in markets, and most supply chains displaying high levels of variability in response to changes in supply and demand. Furthermore, increasing economic wealth is thought to be a significant factor behind increasing demand for wildlife products and the trappings of economic growth such as better infrastructure and freer trading markets are also thought to have had significant impact on wildlife crime. One of the key sources of demand for wildlife products has been the Traditional Chinese Medicine (TCM) industry, which has ancient cultural roots but has been increasing in popularity in recent years in tandem with rapid economic growth in China and countries where Chinese medicine is popular</w:t>
      </w:r>
      <w:r w:rsidRPr="0018524C">
        <w:rPr>
          <w:rStyle w:val="FootnoteReference"/>
          <w:rFonts w:asciiTheme="minorHAnsi" w:hAnsiTheme="minorHAnsi"/>
          <w:sz w:val="22"/>
          <w:lang w:val="en-GB"/>
        </w:rPr>
        <w:footnoteReference w:id="84"/>
      </w:r>
      <w:r w:rsidRPr="0018524C">
        <w:rPr>
          <w:rFonts w:asciiTheme="minorHAnsi" w:hAnsiTheme="minorHAnsi"/>
          <w:sz w:val="22"/>
          <w:lang w:val="en-GB"/>
        </w:rPr>
        <w:t>, and new trends are also occurring. However, other sources of demand are also important, including the pet trade, food (for protein intake, and also as delicacies), curios and souvenirs and fur and skins</w:t>
      </w:r>
      <w:r w:rsidRPr="0018524C">
        <w:rPr>
          <w:rStyle w:val="FootnoteReference"/>
          <w:rFonts w:asciiTheme="minorHAnsi" w:hAnsiTheme="minorHAnsi"/>
          <w:sz w:val="22"/>
          <w:lang w:val="en-GB"/>
        </w:rPr>
        <w:footnoteReference w:id="85"/>
      </w:r>
      <w:r w:rsidRPr="0018524C">
        <w:rPr>
          <w:rFonts w:asciiTheme="minorHAnsi" w:hAnsiTheme="minorHAnsi"/>
          <w:sz w:val="22"/>
          <w:lang w:val="en-GB"/>
        </w:rPr>
        <w:t>. The few market-based instruments that have been used to address wildlife crime such as certification, taxation and buying agreements – used particularly for timber – do appear to be having some success</w:t>
      </w:r>
      <w:r w:rsidRPr="0018524C">
        <w:rPr>
          <w:rStyle w:val="FootnoteReference"/>
          <w:rFonts w:asciiTheme="minorHAnsi" w:hAnsiTheme="minorHAnsi"/>
          <w:sz w:val="22"/>
          <w:lang w:val="en-GB"/>
        </w:rPr>
        <w:footnoteReference w:id="86"/>
      </w:r>
      <w:r w:rsidRPr="0018524C">
        <w:rPr>
          <w:rFonts w:asciiTheme="minorHAnsi" w:hAnsiTheme="minorHAnsi"/>
          <w:sz w:val="22"/>
          <w:lang w:val="en-GB"/>
        </w:rPr>
        <w:t>.</w:t>
      </w:r>
    </w:p>
    <w:p w14:paraId="0450D43F" w14:textId="77777777" w:rsidR="007F413A" w:rsidRPr="0018524C" w:rsidRDefault="007F413A" w:rsidP="00A20A70">
      <w:pPr>
        <w:pStyle w:val="ListParagraph"/>
        <w:rPr>
          <w:rFonts w:asciiTheme="minorHAnsi" w:hAnsiTheme="minorHAnsi"/>
          <w:noProof/>
          <w:sz w:val="22"/>
          <w:szCs w:val="22"/>
          <w:lang w:val="en-GB"/>
        </w:rPr>
      </w:pPr>
    </w:p>
    <w:p w14:paraId="2BEB182E" w14:textId="77777777" w:rsidR="007F413A" w:rsidRPr="0018524C" w:rsidRDefault="007F413A" w:rsidP="00A20A70">
      <w:pPr>
        <w:pStyle w:val="NumberedParas"/>
        <w:rPr>
          <w:rFonts w:asciiTheme="minorHAnsi" w:hAnsiTheme="minorHAnsi"/>
          <w:sz w:val="22"/>
          <w:lang w:val="en-GB"/>
        </w:rPr>
      </w:pPr>
      <w:r w:rsidRPr="0018524C">
        <w:rPr>
          <w:rFonts w:asciiTheme="minorHAnsi" w:hAnsiTheme="minorHAnsi"/>
          <w:sz w:val="22"/>
          <w:lang w:val="en-GB"/>
        </w:rPr>
        <w:lastRenderedPageBreak/>
        <w:t>Without enforcement, laws and sanctions alone do little to deter wildlife criminals. Laws and regulations are generally thought to be a critical part of the framework for addressing wildlife crime</w:t>
      </w:r>
      <w:r w:rsidRPr="0018524C">
        <w:rPr>
          <w:rStyle w:val="FootnoteReference"/>
          <w:rFonts w:asciiTheme="minorHAnsi" w:hAnsiTheme="minorHAnsi"/>
          <w:sz w:val="22"/>
          <w:lang w:val="en-GB"/>
        </w:rPr>
        <w:footnoteReference w:id="87"/>
      </w:r>
      <w:r w:rsidRPr="0018524C">
        <w:rPr>
          <w:rFonts w:asciiTheme="minorHAnsi" w:hAnsiTheme="minorHAnsi"/>
          <w:sz w:val="22"/>
          <w:lang w:val="en-GB"/>
        </w:rPr>
        <w:t>. However, the existence of laws and punishments alone do not necessarily have any impact on wildlife crime, with the risk of detection being a key factor for compliance</w:t>
      </w:r>
      <w:r w:rsidRPr="0018524C">
        <w:rPr>
          <w:rStyle w:val="FootnoteReference"/>
          <w:rFonts w:asciiTheme="minorHAnsi" w:hAnsiTheme="minorHAnsi"/>
          <w:sz w:val="22"/>
          <w:lang w:val="en-GB"/>
        </w:rPr>
        <w:footnoteReference w:id="88"/>
      </w:r>
      <w:r w:rsidRPr="0018524C">
        <w:rPr>
          <w:rFonts w:asciiTheme="minorHAnsi" w:hAnsiTheme="minorHAnsi"/>
          <w:sz w:val="22"/>
          <w:lang w:val="en-GB"/>
        </w:rPr>
        <w:t>.</w:t>
      </w:r>
    </w:p>
    <w:p w14:paraId="750B6563" w14:textId="77777777" w:rsidR="007F413A" w:rsidRPr="0018524C" w:rsidRDefault="007F413A" w:rsidP="00A20A70">
      <w:pPr>
        <w:pStyle w:val="ListParagraph"/>
        <w:rPr>
          <w:rFonts w:asciiTheme="minorHAnsi" w:hAnsiTheme="minorHAnsi"/>
          <w:sz w:val="22"/>
          <w:szCs w:val="22"/>
          <w:lang w:val="en-GB"/>
        </w:rPr>
      </w:pPr>
    </w:p>
    <w:p w14:paraId="513D8E82" w14:textId="77777777" w:rsidR="007F413A" w:rsidRPr="0018524C" w:rsidRDefault="007F413A" w:rsidP="00A20A70">
      <w:pPr>
        <w:pStyle w:val="NumberedParas"/>
        <w:rPr>
          <w:rFonts w:asciiTheme="minorHAnsi" w:hAnsiTheme="minorHAnsi"/>
          <w:sz w:val="22"/>
        </w:rPr>
      </w:pPr>
      <w:r w:rsidRPr="0018524C">
        <w:rPr>
          <w:rFonts w:asciiTheme="minorHAnsi" w:hAnsiTheme="minorHAnsi"/>
          <w:sz w:val="22"/>
          <w:lang w:val="en-GB"/>
        </w:rPr>
        <w:t xml:space="preserve">The underlying socio-economic factors contributing to these threats include population growth and poverty in rural and protected area boundary zones, which reduce the ability of local communities to practice sustainable agriculture and natural resource use.  Productive job opportunities – which might provide local residents with an alternative source of livelihood – are limited, driving some to engage in illegal poaching activities. However, middle-men and traders gain significantly more from the trade in wildlife products and are usually based in urban centres. </w:t>
      </w:r>
      <w:r w:rsidRPr="0018524C">
        <w:rPr>
          <w:rFonts w:asciiTheme="minorHAnsi" w:hAnsiTheme="minorHAnsi"/>
          <w:sz w:val="22"/>
        </w:rPr>
        <w:t>Whilst links between poverty and the wildlife trade evidently exist, particularly with regards to leaving the trade, the relationships appear to be so complex that initiatives to counter wildlife crime through alternative livelihoods or increased incomes do not seem to be very successful. As with the impacts of livelihoods, the relationship between awareness and wildlife crime also appear to be highly complex and relatively poorly understood</w:t>
      </w:r>
      <w:r w:rsidRPr="0018524C">
        <w:rPr>
          <w:rStyle w:val="FootnoteReference"/>
          <w:rFonts w:asciiTheme="minorHAnsi" w:hAnsiTheme="minorHAnsi"/>
          <w:sz w:val="22"/>
        </w:rPr>
        <w:footnoteReference w:id="89"/>
      </w:r>
      <w:r w:rsidRPr="0018524C">
        <w:rPr>
          <w:rFonts w:asciiTheme="minorHAnsi" w:hAnsiTheme="minorHAnsi"/>
          <w:sz w:val="22"/>
        </w:rPr>
        <w:t>.</w:t>
      </w:r>
    </w:p>
    <w:p w14:paraId="419101B2" w14:textId="77777777" w:rsidR="007F413A" w:rsidRPr="0018524C" w:rsidRDefault="007F413A" w:rsidP="00A20A70">
      <w:pPr>
        <w:pStyle w:val="NumberedParas"/>
        <w:numPr>
          <w:ilvl w:val="0"/>
          <w:numId w:val="0"/>
        </w:numPr>
        <w:ind w:left="360"/>
        <w:rPr>
          <w:rFonts w:asciiTheme="minorHAnsi" w:hAnsiTheme="minorHAnsi"/>
          <w:sz w:val="22"/>
          <w:lang w:val="en-GB"/>
        </w:rPr>
      </w:pPr>
    </w:p>
    <w:p w14:paraId="72FAD5CA" w14:textId="77777777" w:rsidR="007F413A" w:rsidRPr="0018524C" w:rsidRDefault="007F413A" w:rsidP="00A20A70">
      <w:pPr>
        <w:pStyle w:val="NumberedParas"/>
        <w:rPr>
          <w:rFonts w:asciiTheme="minorHAnsi" w:eastAsia="MS Mincho" w:hAnsiTheme="minorHAnsi"/>
          <w:noProof w:val="0"/>
          <w:sz w:val="22"/>
          <w:lang w:val="en-GB"/>
        </w:rPr>
      </w:pPr>
      <w:r w:rsidRPr="0018524C">
        <w:rPr>
          <w:rFonts w:asciiTheme="minorHAnsi" w:eastAsia="MS Mincho" w:hAnsiTheme="minorHAnsi"/>
          <w:noProof w:val="0"/>
          <w:sz w:val="22"/>
          <w:lang w:val="en-GB"/>
        </w:rPr>
        <w:t>The economic and social impacts of wildlife crime are far less understood but potentially far more serious. The impacts of wildlife crime are not only environmental. Illegal wildlife trade involves wide, complex markets involving people from wide and various social and economic backgrounds from poor rural villagers to small scale traders to wealthy, politically connected importers and exporters. The impacts of the industry can therefore be far reaching</w:t>
      </w:r>
      <w:r w:rsidRPr="0018524C">
        <w:rPr>
          <w:rStyle w:val="FootnoteReference"/>
          <w:rFonts w:asciiTheme="minorHAnsi" w:eastAsia="MS Mincho" w:hAnsiTheme="minorHAnsi"/>
          <w:noProof w:val="0"/>
          <w:sz w:val="22"/>
          <w:lang w:val="en-GB"/>
        </w:rPr>
        <w:footnoteReference w:id="90"/>
      </w:r>
      <w:r w:rsidRPr="0018524C">
        <w:rPr>
          <w:rFonts w:asciiTheme="minorHAnsi" w:eastAsia="MS Mincho" w:hAnsiTheme="minorHAnsi"/>
          <w:noProof w:val="0"/>
          <w:sz w:val="22"/>
          <w:lang w:val="en-GB"/>
        </w:rPr>
        <w:t xml:space="preserve"> </w:t>
      </w:r>
      <w:r w:rsidRPr="0018524C">
        <w:rPr>
          <w:rStyle w:val="FootnoteReference"/>
          <w:rFonts w:asciiTheme="minorHAnsi" w:eastAsia="MS Mincho" w:hAnsiTheme="minorHAnsi"/>
          <w:noProof w:val="0"/>
          <w:sz w:val="22"/>
          <w:lang w:val="en-GB"/>
        </w:rPr>
        <w:footnoteReference w:id="91"/>
      </w:r>
      <w:r w:rsidRPr="0018524C">
        <w:rPr>
          <w:rFonts w:asciiTheme="minorHAnsi" w:eastAsia="MS Mincho" w:hAnsiTheme="minorHAnsi"/>
          <w:noProof w:val="0"/>
          <w:sz w:val="22"/>
          <w:lang w:val="en-GB"/>
        </w:rPr>
        <w:t>. Firstly, the environmental impacts will have social implications through the loss of ecosystem functionality, the spread of zoonotic diseases, the reduction in available natural assets and through missed taxation revenue. In Asia, this is particularly a risk for poorer communities strongly reliant on natural resources. But there is also plenty of evidence that the social impacts of wildlife trade go even further than that, including direct threats to the lives of people working in the sector, the proliferation of weapons, the fuelling of social conflict and undermining governance, socio-economic stability and even national security. Furthermore, wildlife crime is often associated with other serious, organised criminal activities and/or political rebel groups (particularly in Africa) with shared personnel, trading networks, finances and methods to undermine the rule of law</w:t>
      </w:r>
      <w:r w:rsidRPr="0018524C">
        <w:rPr>
          <w:rStyle w:val="FootnoteReference"/>
          <w:rFonts w:asciiTheme="minorHAnsi" w:eastAsia="MS Mincho" w:hAnsiTheme="minorHAnsi"/>
          <w:noProof w:val="0"/>
          <w:sz w:val="22"/>
          <w:lang w:val="en-GB"/>
        </w:rPr>
        <w:footnoteReference w:id="92"/>
      </w:r>
      <w:r w:rsidRPr="0018524C">
        <w:rPr>
          <w:rFonts w:asciiTheme="minorHAnsi" w:eastAsia="MS Mincho" w:hAnsiTheme="minorHAnsi"/>
          <w:noProof w:val="0"/>
          <w:sz w:val="22"/>
          <w:lang w:val="en-GB"/>
        </w:rPr>
        <w:t>. Much of the world’s wildlife crime is now run by extremely organized and increasingly sophisticated and well-equipped criminal syndicates</w:t>
      </w:r>
      <w:r w:rsidRPr="0018524C">
        <w:rPr>
          <w:rStyle w:val="FootnoteReference"/>
          <w:rFonts w:asciiTheme="minorHAnsi" w:eastAsia="MS Mincho" w:hAnsiTheme="minorHAnsi"/>
          <w:noProof w:val="0"/>
          <w:sz w:val="22"/>
          <w:lang w:val="en-GB"/>
        </w:rPr>
        <w:footnoteReference w:id="93"/>
      </w:r>
      <w:r w:rsidRPr="0018524C">
        <w:rPr>
          <w:rFonts w:asciiTheme="minorHAnsi" w:eastAsia="MS Mincho" w:hAnsiTheme="minorHAnsi"/>
          <w:noProof w:val="0"/>
          <w:sz w:val="22"/>
          <w:lang w:val="en-GB"/>
        </w:rPr>
        <w:t>.</w:t>
      </w:r>
    </w:p>
    <w:p w14:paraId="1BE89534" w14:textId="77777777" w:rsidR="007F413A" w:rsidRPr="00085A98" w:rsidRDefault="007F413A" w:rsidP="00A20A70">
      <w:pPr>
        <w:pStyle w:val="ListParagraph"/>
        <w:ind w:left="0"/>
        <w:rPr>
          <w:rFonts w:asciiTheme="minorHAnsi" w:hAnsiTheme="minorHAnsi"/>
          <w:lang w:val="en-GB"/>
        </w:rPr>
      </w:pPr>
    </w:p>
    <w:p w14:paraId="44B0B83E" w14:textId="77777777" w:rsidR="007F413A" w:rsidRPr="0018524C" w:rsidRDefault="007F413A" w:rsidP="003F4B0F">
      <w:pPr>
        <w:rPr>
          <w:rFonts w:asciiTheme="minorHAnsi" w:hAnsiTheme="minorHAnsi"/>
          <w:b/>
          <w:sz w:val="22"/>
          <w:szCs w:val="22"/>
          <w:lang w:val="en-GB"/>
        </w:rPr>
      </w:pPr>
      <w:bookmarkStart w:id="104" w:name="_Ref230410930"/>
      <w:bookmarkStart w:id="105" w:name="_Toc465605437"/>
      <w:bookmarkStart w:id="106" w:name="_Toc223434605"/>
      <w:r w:rsidRPr="0018524C">
        <w:rPr>
          <w:rFonts w:asciiTheme="minorHAnsi" w:hAnsiTheme="minorHAnsi"/>
          <w:b/>
          <w:sz w:val="22"/>
          <w:szCs w:val="22"/>
          <w:lang w:val="en-GB"/>
        </w:rPr>
        <w:t>Long-term solution and barriers to achieving the solution</w:t>
      </w:r>
      <w:bookmarkEnd w:id="104"/>
      <w:bookmarkEnd w:id="105"/>
      <w:r w:rsidRPr="0018524C">
        <w:rPr>
          <w:rFonts w:asciiTheme="minorHAnsi" w:hAnsiTheme="minorHAnsi"/>
          <w:b/>
          <w:sz w:val="22"/>
          <w:szCs w:val="22"/>
          <w:lang w:val="en-GB"/>
        </w:rPr>
        <w:t xml:space="preserve"> </w:t>
      </w:r>
    </w:p>
    <w:bookmarkEnd w:id="106"/>
    <w:p w14:paraId="4A98FFE2" w14:textId="77777777" w:rsidR="007F413A" w:rsidRPr="0018524C" w:rsidRDefault="007F413A" w:rsidP="00A20A70">
      <w:pPr>
        <w:ind w:right="1008"/>
        <w:rPr>
          <w:rFonts w:asciiTheme="minorHAnsi" w:hAnsiTheme="minorHAnsi"/>
          <w:iCs/>
          <w:sz w:val="22"/>
          <w:szCs w:val="22"/>
          <w:lang w:val="en-GB"/>
        </w:rPr>
      </w:pPr>
    </w:p>
    <w:p w14:paraId="6A9D6760" w14:textId="77777777" w:rsidR="007F413A" w:rsidRPr="0018524C" w:rsidRDefault="007F413A" w:rsidP="00A20A70">
      <w:pPr>
        <w:pStyle w:val="NumberedParas"/>
        <w:rPr>
          <w:rFonts w:asciiTheme="minorHAnsi" w:hAnsiTheme="minorHAnsi"/>
          <w:noProof w:val="0"/>
          <w:sz w:val="22"/>
          <w:lang w:val="en-GB"/>
        </w:rPr>
      </w:pPr>
      <w:r w:rsidRPr="0018524C">
        <w:rPr>
          <w:rFonts w:asciiTheme="minorHAnsi" w:hAnsiTheme="minorHAnsi"/>
          <w:noProof w:val="0"/>
          <w:sz w:val="22"/>
          <w:lang w:val="en-GB"/>
        </w:rPr>
        <w:t xml:space="preserve">The proposed long-term solution is to conserve key wildlife species in Indonesia, by ensuring that the legal wildlife trade is ecologically and economically sustainable, while reducing the scale and impact of illegal wildlife trafficking, both from Indonesia and in transit through the country. Wildlife is a natural resource that if exploited well can fuel development, provide considerable state revenues and provide financial incentives to manage wildlife and ecosystems. However, in order to achieve this long-term solution, a number of policy, legislative, regulatory and institutional and human capacity barriers have to be overcome. These will be addressed through the project </w:t>
      </w:r>
      <w:r w:rsidRPr="0018524C">
        <w:rPr>
          <w:rFonts w:asciiTheme="minorHAnsi" w:hAnsiTheme="minorHAnsi"/>
          <w:noProof w:val="0"/>
          <w:sz w:val="22"/>
          <w:lang w:val="en-GB"/>
        </w:rPr>
        <w:lastRenderedPageBreak/>
        <w:t>alternative, which aims t</w:t>
      </w:r>
      <w:r w:rsidRPr="0018524C">
        <w:rPr>
          <w:rFonts w:asciiTheme="minorHAnsi" w:hAnsiTheme="minorHAnsi"/>
          <w:bCs/>
          <w:iCs/>
          <w:noProof w:val="0"/>
          <w:sz w:val="22"/>
          <w:lang w:val="en-GB"/>
        </w:rPr>
        <w:t>o reduce the volume of unsustainable wildlife trade and the rate of loss of globally significant biodiversity in Indonesia and East and Southeast Asia.</w:t>
      </w:r>
    </w:p>
    <w:p w14:paraId="3393CBC1" w14:textId="77777777" w:rsidR="007F413A" w:rsidRPr="0018524C" w:rsidRDefault="007F413A" w:rsidP="00A20A70">
      <w:pPr>
        <w:pStyle w:val="NumberedParas"/>
        <w:numPr>
          <w:ilvl w:val="0"/>
          <w:numId w:val="0"/>
        </w:numPr>
        <w:rPr>
          <w:rFonts w:asciiTheme="minorHAnsi" w:hAnsiTheme="minorHAnsi"/>
          <w:noProof w:val="0"/>
          <w:sz w:val="22"/>
          <w:lang w:val="en-GB"/>
        </w:rPr>
      </w:pPr>
    </w:p>
    <w:p w14:paraId="47FC8AF2" w14:textId="77777777" w:rsidR="007F413A" w:rsidRPr="0018524C" w:rsidRDefault="007F413A" w:rsidP="00A20A70">
      <w:pPr>
        <w:pStyle w:val="NumberedParas"/>
        <w:numPr>
          <w:ilvl w:val="0"/>
          <w:numId w:val="0"/>
        </w:numPr>
        <w:rPr>
          <w:rFonts w:asciiTheme="minorHAnsi" w:hAnsiTheme="minorHAnsi"/>
          <w:b/>
          <w:i/>
          <w:noProof w:val="0"/>
          <w:sz w:val="22"/>
          <w:lang w:val="en-GB"/>
        </w:rPr>
      </w:pPr>
      <w:r w:rsidRPr="0018524C">
        <w:rPr>
          <w:rFonts w:asciiTheme="minorHAnsi" w:hAnsiTheme="minorHAnsi"/>
          <w:b/>
          <w:i/>
          <w:noProof w:val="0"/>
          <w:sz w:val="22"/>
          <w:lang w:val="en-GB"/>
        </w:rPr>
        <w:t>Barriers</w:t>
      </w:r>
    </w:p>
    <w:p w14:paraId="3E6B4BF8" w14:textId="77777777" w:rsidR="007F413A" w:rsidRPr="0018524C" w:rsidRDefault="007F413A" w:rsidP="00A20A70">
      <w:pPr>
        <w:pStyle w:val="NumberedParas"/>
        <w:numPr>
          <w:ilvl w:val="0"/>
          <w:numId w:val="0"/>
        </w:numPr>
        <w:rPr>
          <w:rFonts w:asciiTheme="minorHAnsi" w:hAnsiTheme="minorHAnsi"/>
          <w:noProof w:val="0"/>
          <w:sz w:val="22"/>
          <w:lang w:val="en-GB"/>
        </w:rPr>
      </w:pPr>
    </w:p>
    <w:p w14:paraId="354E2BB5" w14:textId="77777777" w:rsidR="007F413A" w:rsidRPr="0018524C" w:rsidRDefault="007F413A" w:rsidP="00A20A70">
      <w:pPr>
        <w:pStyle w:val="NumberedParas"/>
        <w:rPr>
          <w:rFonts w:asciiTheme="minorHAnsi" w:hAnsiTheme="minorHAnsi"/>
          <w:sz w:val="22"/>
          <w:lang w:val="en-GB"/>
        </w:rPr>
      </w:pPr>
      <w:r w:rsidRPr="0018524C">
        <w:rPr>
          <w:rFonts w:asciiTheme="minorHAnsi" w:hAnsiTheme="minorHAnsi"/>
          <w:sz w:val="22"/>
        </w:rPr>
        <w:t>Although the legal framework for wildlife protection and regulation of wildlife trade in Indonesia is relatively well developed, it contains a number of significant loopholes, which are facilitating or enabling the continuing illegal trade of legally protected, and otherwise threatened species in Indonesia. In addition, there are a number of significant implementation challenges which hamper the enforcement of the existing legal framework. Thus, while</w:t>
      </w:r>
      <w:r w:rsidRPr="0018524C">
        <w:rPr>
          <w:rFonts w:asciiTheme="minorHAnsi" w:hAnsiTheme="minorHAnsi"/>
          <w:sz w:val="22"/>
          <w:lang w:val="en-GB"/>
        </w:rPr>
        <w:t xml:space="preserve"> the government has made tremendous efforts to control poaching and illegal wildlife trade as described above, its efforts have been impeded by a number of barriers. These can be summarized as: (1) Weak policy and regulatory framework and insufficient information and tools to understand, regulate and combat illegal wildlife trade; (2) Suboptimal institutional capacity for compliance monitoring and enforcement; and (3) Ineffective enforcement at the site and landscape level, inlcuding exit points from the country.</w:t>
      </w:r>
    </w:p>
    <w:p w14:paraId="12EF8497" w14:textId="77777777" w:rsidR="007F413A" w:rsidRPr="0018524C" w:rsidRDefault="007F413A" w:rsidP="00A20A70">
      <w:pPr>
        <w:pStyle w:val="NumberedParas"/>
        <w:numPr>
          <w:ilvl w:val="0"/>
          <w:numId w:val="0"/>
        </w:numPr>
        <w:ind w:left="360"/>
        <w:rPr>
          <w:rFonts w:asciiTheme="minorHAnsi" w:hAnsiTheme="minorHAnsi"/>
          <w:sz w:val="22"/>
          <w:lang w:val="en-GB"/>
        </w:rPr>
      </w:pPr>
    </w:p>
    <w:p w14:paraId="09BE536D" w14:textId="77777777" w:rsidR="007F413A" w:rsidRPr="0018524C" w:rsidRDefault="007F413A" w:rsidP="00351A8D">
      <w:pPr>
        <w:pStyle w:val="NumberedParas"/>
        <w:numPr>
          <w:ilvl w:val="0"/>
          <w:numId w:val="69"/>
        </w:numPr>
        <w:rPr>
          <w:rFonts w:asciiTheme="minorHAnsi" w:hAnsiTheme="minorHAnsi"/>
          <w:b/>
          <w:sz w:val="22"/>
          <w:lang w:val="en-GB"/>
        </w:rPr>
      </w:pPr>
      <w:r w:rsidRPr="0018524C">
        <w:rPr>
          <w:rFonts w:asciiTheme="minorHAnsi" w:hAnsiTheme="minorHAnsi"/>
          <w:b/>
          <w:sz w:val="22"/>
          <w:lang w:val="en-GB"/>
        </w:rPr>
        <w:t>Weak policy and regulatory framework and insufficient information and tools to understand, regulate and combat illegal wildlife trade</w:t>
      </w:r>
    </w:p>
    <w:p w14:paraId="65932369" w14:textId="77777777" w:rsidR="007F413A" w:rsidRPr="0018524C" w:rsidRDefault="007F413A" w:rsidP="00A20A70">
      <w:pPr>
        <w:pStyle w:val="NumberedParas"/>
        <w:numPr>
          <w:ilvl w:val="0"/>
          <w:numId w:val="0"/>
        </w:numPr>
        <w:ind w:left="360" w:hanging="360"/>
        <w:rPr>
          <w:rFonts w:asciiTheme="minorHAnsi" w:hAnsiTheme="minorHAnsi"/>
          <w:sz w:val="22"/>
          <w:lang w:val="en-GB"/>
        </w:rPr>
      </w:pPr>
    </w:p>
    <w:p w14:paraId="58C2506E" w14:textId="77777777" w:rsidR="007F413A" w:rsidRPr="0018524C" w:rsidRDefault="007F413A" w:rsidP="00A20A70">
      <w:pPr>
        <w:pStyle w:val="NumberedParas"/>
        <w:rPr>
          <w:rFonts w:asciiTheme="minorHAnsi" w:hAnsiTheme="minorHAnsi"/>
          <w:sz w:val="22"/>
          <w:lang w:val="en-GB"/>
        </w:rPr>
      </w:pPr>
      <w:r w:rsidRPr="0018524C">
        <w:rPr>
          <w:rFonts w:asciiTheme="minorHAnsi" w:hAnsiTheme="minorHAnsi"/>
          <w:i/>
          <w:sz w:val="22"/>
        </w:rPr>
        <w:t>There are a number of key issues that need to be resolved regarding the legal framework</w:t>
      </w:r>
      <w:r w:rsidRPr="0018524C">
        <w:rPr>
          <w:rFonts w:asciiTheme="minorHAnsi" w:hAnsiTheme="minorHAnsi"/>
          <w:sz w:val="22"/>
        </w:rPr>
        <w:t>, particularly concerning the outdated and weak GR No. 7/1999, under Act No. 5/1990, which fails to protect some CITES listed species, and other species that are of critical conservation concern in Indonesia. These issues include:</w:t>
      </w:r>
    </w:p>
    <w:p w14:paraId="31946B45" w14:textId="77777777" w:rsidR="007F413A" w:rsidRPr="0018524C" w:rsidRDefault="007F413A" w:rsidP="00351A8D">
      <w:pPr>
        <w:pStyle w:val="NumberedParas"/>
        <w:numPr>
          <w:ilvl w:val="0"/>
          <w:numId w:val="70"/>
        </w:numPr>
        <w:rPr>
          <w:rFonts w:asciiTheme="minorHAnsi" w:hAnsiTheme="minorHAnsi"/>
          <w:sz w:val="22"/>
          <w:lang w:val="en-GB"/>
        </w:rPr>
      </w:pPr>
      <w:r w:rsidRPr="0018524C">
        <w:rPr>
          <w:rFonts w:asciiTheme="minorHAnsi" w:hAnsiTheme="minorHAnsi"/>
          <w:sz w:val="22"/>
          <w:lang w:val="en-GB"/>
        </w:rPr>
        <w:t>The protected species list was approved in 1999, and has never been updated, despite the mandate of Article 4 of the regulation which enables the Minister to change the list. Many species are protected by CITES or recognised as highly threatened by international bodies (e.g. the IUCN Red List) but are not legally protected in Indonesia.</w:t>
      </w:r>
    </w:p>
    <w:p w14:paraId="25E411B5" w14:textId="77777777" w:rsidR="007F413A" w:rsidRPr="0018524C" w:rsidRDefault="007F413A" w:rsidP="00351A8D">
      <w:pPr>
        <w:pStyle w:val="NumberedParas"/>
        <w:numPr>
          <w:ilvl w:val="0"/>
          <w:numId w:val="70"/>
        </w:numPr>
        <w:rPr>
          <w:rFonts w:asciiTheme="minorHAnsi" w:hAnsiTheme="minorHAnsi"/>
          <w:sz w:val="22"/>
          <w:lang w:val="en-GB"/>
        </w:rPr>
      </w:pPr>
      <w:r w:rsidRPr="0018524C">
        <w:rPr>
          <w:rFonts w:asciiTheme="minorHAnsi" w:hAnsiTheme="minorHAnsi"/>
          <w:sz w:val="22"/>
          <w:lang w:val="en-GB"/>
        </w:rPr>
        <w:t>Taxonomic corrections are required to the protected species list.</w:t>
      </w:r>
    </w:p>
    <w:p w14:paraId="398805DA" w14:textId="77777777" w:rsidR="007F413A" w:rsidRPr="0018524C" w:rsidRDefault="007F413A" w:rsidP="00351A8D">
      <w:pPr>
        <w:pStyle w:val="NumberedParas"/>
        <w:numPr>
          <w:ilvl w:val="0"/>
          <w:numId w:val="70"/>
        </w:numPr>
        <w:rPr>
          <w:rFonts w:asciiTheme="minorHAnsi" w:hAnsiTheme="minorHAnsi"/>
          <w:sz w:val="22"/>
          <w:lang w:val="en-GB"/>
        </w:rPr>
      </w:pPr>
      <w:r w:rsidRPr="0018524C">
        <w:rPr>
          <w:rFonts w:asciiTheme="minorHAnsi" w:hAnsiTheme="minorHAnsi"/>
          <w:sz w:val="22"/>
          <w:lang w:val="en-GB"/>
        </w:rPr>
        <w:t>A finer level of species classification is needed for the protected species list to support national implementation of CITES, for which it would be desirable to identify additional categories, such as unprotected species for which trade is regulated.</w:t>
      </w:r>
    </w:p>
    <w:p w14:paraId="32553F68" w14:textId="77777777" w:rsidR="007F413A" w:rsidRPr="0018524C" w:rsidRDefault="007F413A" w:rsidP="00351A8D">
      <w:pPr>
        <w:pStyle w:val="NumberedParas"/>
        <w:numPr>
          <w:ilvl w:val="0"/>
          <w:numId w:val="70"/>
        </w:numPr>
        <w:rPr>
          <w:rFonts w:asciiTheme="minorHAnsi" w:hAnsiTheme="minorHAnsi"/>
          <w:sz w:val="22"/>
        </w:rPr>
      </w:pPr>
      <w:r w:rsidRPr="0018524C">
        <w:rPr>
          <w:rFonts w:asciiTheme="minorHAnsi" w:hAnsiTheme="minorHAnsi"/>
          <w:sz w:val="22"/>
          <w:lang w:val="en-GB"/>
        </w:rPr>
        <w:t>Generally all the species on the protected species list are found in Indonesia (one exception being Indian Elephant), there is no provision for non-native species which are protected under CITES (e.g., African Elephants, or non-native tiger subspecies – the Sumatran tiger subspecies is listed in PP7 rather than the species). Therefore, it is not an offence to trade these species within Indonesia (although import</w:t>
      </w:r>
      <w:r w:rsidRPr="0018524C">
        <w:rPr>
          <w:rFonts w:asciiTheme="minorHAnsi" w:hAnsiTheme="minorHAnsi" w:cstheme="minorBidi"/>
          <w:sz w:val="22"/>
        </w:rPr>
        <w:t xml:space="preserve"> </w:t>
      </w:r>
      <w:r w:rsidRPr="0018524C">
        <w:rPr>
          <w:rFonts w:asciiTheme="minorHAnsi" w:hAnsiTheme="minorHAnsi"/>
          <w:sz w:val="22"/>
        </w:rPr>
        <w:t>and export should be tightly regulated according to CITES), a significant loophole.</w:t>
      </w:r>
    </w:p>
    <w:p w14:paraId="0B6E5000" w14:textId="77777777" w:rsidR="007F413A" w:rsidRPr="0018524C" w:rsidRDefault="007F413A" w:rsidP="00351A8D">
      <w:pPr>
        <w:pStyle w:val="NumberedParas"/>
        <w:numPr>
          <w:ilvl w:val="0"/>
          <w:numId w:val="70"/>
        </w:numPr>
        <w:rPr>
          <w:rFonts w:asciiTheme="minorHAnsi" w:hAnsiTheme="minorHAnsi"/>
          <w:sz w:val="22"/>
        </w:rPr>
      </w:pPr>
      <w:r w:rsidRPr="0018524C">
        <w:rPr>
          <w:rFonts w:asciiTheme="minorHAnsi" w:hAnsiTheme="minorHAnsi"/>
          <w:sz w:val="22"/>
        </w:rPr>
        <w:t xml:space="preserve">Very few marine species are on the protected species list, and the jurisdictional authority over marine species is unclear (see above), since they are covered by both the Conservation Law No. 5/1990, and the Fisheries Law No. 31/2004, with some regulatory differences. </w:t>
      </w:r>
    </w:p>
    <w:p w14:paraId="21FFD3F6" w14:textId="77777777" w:rsidR="007F413A" w:rsidRPr="0018524C" w:rsidRDefault="007F413A" w:rsidP="00351A8D">
      <w:pPr>
        <w:pStyle w:val="NumberedParas"/>
        <w:numPr>
          <w:ilvl w:val="0"/>
          <w:numId w:val="70"/>
        </w:numPr>
        <w:rPr>
          <w:rFonts w:asciiTheme="minorHAnsi" w:hAnsiTheme="minorHAnsi"/>
          <w:sz w:val="22"/>
        </w:rPr>
      </w:pPr>
      <w:r w:rsidRPr="0018524C">
        <w:rPr>
          <w:rFonts w:asciiTheme="minorHAnsi" w:hAnsiTheme="minorHAnsi"/>
          <w:sz w:val="22"/>
        </w:rPr>
        <w:t>The list in Government Regulation No. 7/1999 covers only a few of the priority species of significant conservation concern in Indonesia. Even amendment in line with CITES may leave Indonesia at risk of the extirpation from the wild of many endemic species.</w:t>
      </w:r>
    </w:p>
    <w:p w14:paraId="6E73548A" w14:textId="77777777" w:rsidR="007F413A" w:rsidRPr="0018524C" w:rsidRDefault="007F413A" w:rsidP="00A20A70">
      <w:pPr>
        <w:pStyle w:val="NumberedParas"/>
        <w:numPr>
          <w:ilvl w:val="0"/>
          <w:numId w:val="0"/>
        </w:numPr>
        <w:ind w:left="1080"/>
        <w:rPr>
          <w:rFonts w:asciiTheme="minorHAnsi" w:hAnsiTheme="minorHAnsi"/>
          <w:sz w:val="22"/>
        </w:rPr>
      </w:pPr>
    </w:p>
    <w:p w14:paraId="597F199C" w14:textId="77777777" w:rsidR="007F413A" w:rsidRPr="0018524C" w:rsidRDefault="007F413A" w:rsidP="00A20A70">
      <w:pPr>
        <w:pStyle w:val="NumberedParas"/>
        <w:rPr>
          <w:rFonts w:asciiTheme="minorHAnsi" w:hAnsiTheme="minorHAnsi"/>
          <w:sz w:val="22"/>
          <w:lang w:val="en-GB"/>
        </w:rPr>
      </w:pPr>
      <w:r w:rsidRPr="0018524C">
        <w:rPr>
          <w:rFonts w:asciiTheme="minorHAnsi" w:hAnsiTheme="minorHAnsi"/>
          <w:sz w:val="22"/>
          <w:lang w:val="en-GB"/>
        </w:rPr>
        <w:t xml:space="preserve">In addition, many species protected under Government Regulation No.7/1999 have </w:t>
      </w:r>
      <w:r w:rsidRPr="0018524C">
        <w:rPr>
          <w:rFonts w:asciiTheme="minorHAnsi" w:hAnsiTheme="minorHAnsi"/>
          <w:i/>
          <w:sz w:val="22"/>
          <w:lang w:val="en-GB"/>
        </w:rPr>
        <w:t>significant populations outside the protected area network</w:t>
      </w:r>
      <w:r w:rsidRPr="0018524C">
        <w:rPr>
          <w:rFonts w:asciiTheme="minorHAnsi" w:hAnsiTheme="minorHAnsi"/>
          <w:sz w:val="22"/>
          <w:lang w:val="en-GB"/>
        </w:rPr>
        <w:t>, in forest areas which overlap with agricultural concessions and areas of human habitation. These unprotected forest areas are often critical habitat for key species – for example, up to 75% of orangutan habitat has no legal protection</w:t>
      </w:r>
      <w:r w:rsidRPr="0018524C">
        <w:rPr>
          <w:rStyle w:val="FootnoteReference"/>
          <w:rFonts w:asciiTheme="minorHAnsi" w:hAnsiTheme="minorHAnsi"/>
          <w:sz w:val="22"/>
          <w:lang w:val="en-GB"/>
        </w:rPr>
        <w:footnoteReference w:id="94"/>
      </w:r>
      <w:r w:rsidRPr="0018524C">
        <w:rPr>
          <w:rFonts w:asciiTheme="minorHAnsi" w:hAnsiTheme="minorHAnsi"/>
          <w:sz w:val="22"/>
          <w:lang w:val="en-GB"/>
        </w:rPr>
        <w:t xml:space="preserve">. Despite the legal protection for protected species on paper, if they are found outside </w:t>
      </w:r>
      <w:r w:rsidRPr="0018524C">
        <w:rPr>
          <w:rFonts w:asciiTheme="minorHAnsi" w:hAnsiTheme="minorHAnsi"/>
          <w:sz w:val="22"/>
          <w:lang w:val="en-GB"/>
        </w:rPr>
        <w:lastRenderedPageBreak/>
        <w:t>protected areas the result is often that they are killed, purposefully displaced, or enter the illegal wildlife trade. Land owners have little incentive to admit they have protected species on their land, and little support for the management or relocation of these species, if present.</w:t>
      </w:r>
    </w:p>
    <w:p w14:paraId="7C0649AA" w14:textId="77777777" w:rsidR="007F413A" w:rsidRPr="0018524C" w:rsidRDefault="007F413A" w:rsidP="00A20A70">
      <w:pPr>
        <w:pStyle w:val="NumberedParas"/>
        <w:numPr>
          <w:ilvl w:val="0"/>
          <w:numId w:val="0"/>
        </w:numPr>
        <w:ind w:left="360"/>
        <w:rPr>
          <w:rFonts w:asciiTheme="minorHAnsi" w:hAnsiTheme="minorHAnsi"/>
          <w:sz w:val="22"/>
          <w:lang w:val="en-GB"/>
        </w:rPr>
      </w:pPr>
    </w:p>
    <w:p w14:paraId="1844F05A" w14:textId="77777777" w:rsidR="007F413A" w:rsidRPr="0018524C" w:rsidRDefault="007F413A" w:rsidP="00A20A70">
      <w:pPr>
        <w:pStyle w:val="NumberedParas"/>
        <w:rPr>
          <w:rFonts w:asciiTheme="minorHAnsi" w:hAnsiTheme="minorHAnsi"/>
          <w:sz w:val="22"/>
          <w:lang w:val="en-GB"/>
        </w:rPr>
      </w:pPr>
      <w:r w:rsidRPr="0018524C">
        <w:rPr>
          <w:rFonts w:asciiTheme="minorHAnsi" w:hAnsiTheme="minorHAnsi"/>
          <w:sz w:val="22"/>
          <w:lang w:val="en-GB"/>
        </w:rPr>
        <w:t>Although Environmental Impact Assessments (AMDALs) or Environmental Management  and Monitoring documents (UKL-UPL) must be completed by concession owners once land is obtained, there are numerous issues with the correct issuance of these permits and they are often viewed as a minor administrative hurdle, with little or no follow up. Members of the Roundtable on Sustainable Palm Oil (RSPO) are also required to conduct a High Conservation Value (HCV) assessment of their concessions, one aspect of which is a biodiversity management plan. However, HCV assessments are not a legal requirement and monitoring of the implementation of the HCV biodiversity monitoring plan is often limited. Overall, linking habitat protection and species protection through the legal framework is therefore a critical loophole which must be addressed in order to conserve species more effectively in situ, and prevent entry into wildlife trade supply chains.</w:t>
      </w:r>
    </w:p>
    <w:p w14:paraId="27C56E42" w14:textId="77777777" w:rsidR="007F413A" w:rsidRPr="0018524C" w:rsidRDefault="007F413A" w:rsidP="00A20A70">
      <w:pPr>
        <w:pStyle w:val="ListParagraph"/>
        <w:rPr>
          <w:rFonts w:asciiTheme="minorHAnsi" w:hAnsiTheme="minorHAnsi"/>
          <w:sz w:val="22"/>
          <w:szCs w:val="22"/>
          <w:lang w:val="en-GB"/>
        </w:rPr>
      </w:pPr>
    </w:p>
    <w:p w14:paraId="5C23B157" w14:textId="77777777" w:rsidR="007F413A" w:rsidRPr="0018524C" w:rsidRDefault="007F413A" w:rsidP="00A20A70">
      <w:pPr>
        <w:pStyle w:val="NumberedParas"/>
        <w:rPr>
          <w:rFonts w:asciiTheme="minorHAnsi" w:hAnsiTheme="minorHAnsi"/>
          <w:sz w:val="22"/>
          <w:lang w:val="en-GB"/>
        </w:rPr>
      </w:pPr>
      <w:r w:rsidRPr="0018524C">
        <w:rPr>
          <w:rFonts w:asciiTheme="minorHAnsi" w:hAnsiTheme="minorHAnsi"/>
          <w:i/>
          <w:sz w:val="22"/>
        </w:rPr>
        <w:t>Key legal reforms</w:t>
      </w:r>
      <w:r w:rsidRPr="0018524C">
        <w:rPr>
          <w:rFonts w:asciiTheme="minorHAnsi" w:hAnsiTheme="minorHAnsi"/>
          <w:sz w:val="22"/>
        </w:rPr>
        <w:t xml:space="preserve"> required include updating the status of the protected species lists (now in progress), increasing the sanctions and sentences (including the introduction of minimum sentences</w:t>
      </w:r>
      <w:r w:rsidRPr="0018524C">
        <w:rPr>
          <w:rStyle w:val="FootnoteReference"/>
          <w:rFonts w:asciiTheme="minorHAnsi" w:hAnsiTheme="minorHAnsi"/>
          <w:sz w:val="22"/>
        </w:rPr>
        <w:footnoteReference w:id="95"/>
      </w:r>
      <w:r w:rsidRPr="0018524C">
        <w:rPr>
          <w:rFonts w:asciiTheme="minorHAnsi" w:hAnsiTheme="minorHAnsi"/>
          <w:sz w:val="22"/>
        </w:rPr>
        <w:t>), ensuring wildlife crime is classed as a serious crime in law, (allowing coverage by the UN Convention on Drugs and Organised Crime), making wildlife crime a ‘predicate offence’ under the Financial Action Task Force enabling forfeiture of criminal assets and revising and clarifying the shared authority and responsibilities of the forest police and national police and addressing any conflicts of interest risked when tasking the same government divisions with issuing permits for legal trade whilst simultaneously being responsible for prosecuting those who break the law, many of whom may be the same people.</w:t>
      </w:r>
    </w:p>
    <w:p w14:paraId="60574EDD" w14:textId="77777777" w:rsidR="007F413A" w:rsidRPr="0018524C" w:rsidRDefault="007F413A" w:rsidP="00A20A70">
      <w:pPr>
        <w:pStyle w:val="ListParagraph"/>
        <w:rPr>
          <w:rFonts w:asciiTheme="minorHAnsi" w:hAnsiTheme="minorHAnsi"/>
          <w:sz w:val="22"/>
          <w:szCs w:val="22"/>
          <w:lang w:val="en-GB"/>
        </w:rPr>
      </w:pPr>
    </w:p>
    <w:p w14:paraId="10796295" w14:textId="77777777" w:rsidR="007F413A" w:rsidRPr="0018524C" w:rsidRDefault="007F413A" w:rsidP="00A20A70">
      <w:pPr>
        <w:pStyle w:val="NumberedParas"/>
        <w:rPr>
          <w:rFonts w:asciiTheme="minorHAnsi" w:hAnsiTheme="minorHAnsi"/>
          <w:sz w:val="22"/>
          <w:lang w:val="en-GB"/>
        </w:rPr>
      </w:pPr>
      <w:r w:rsidRPr="0018524C">
        <w:rPr>
          <w:rFonts w:asciiTheme="minorHAnsi" w:hAnsiTheme="minorHAnsi"/>
          <w:sz w:val="22"/>
          <w:lang w:val="en-GB"/>
        </w:rPr>
        <w:t xml:space="preserve">There is in general a </w:t>
      </w:r>
      <w:r w:rsidRPr="0018524C">
        <w:rPr>
          <w:rFonts w:asciiTheme="minorHAnsi" w:hAnsiTheme="minorHAnsi"/>
          <w:i/>
          <w:sz w:val="22"/>
          <w:lang w:val="en-GB"/>
        </w:rPr>
        <w:t>lack of awareness amongst the judiciary, prosecutors and investigators</w:t>
      </w:r>
      <w:r w:rsidRPr="0018524C">
        <w:rPr>
          <w:rFonts w:asciiTheme="minorHAnsi" w:hAnsiTheme="minorHAnsi"/>
          <w:sz w:val="22"/>
          <w:lang w:val="en-GB"/>
        </w:rPr>
        <w:t xml:space="preserve"> of the economic impacts of wildlife and forest crime, which can be extremely large when proper environmental valuations are accounted for. Market values of wildlife and wildlife products can be an indicator of the gravity of these crimes, but even these do not account for the broader economic costs of the loss of wildlife or habitat. Public awareness of the willingness to apply severe sentences for wildlife crime and forest or marine crimes can act as a strong deterrent. In the context of the imposition of financial penalties for example, the level of fines could take into account the state's current and future losses as the result of criminal acts in the sector of conservation. In addition, the perpetrators could be penalized to pay the entire cost of law enforcement and court fees, including costs incurred as the result of the maintenance of plants and wildlife.</w:t>
      </w:r>
    </w:p>
    <w:p w14:paraId="1BC7AFFE" w14:textId="77777777" w:rsidR="007F413A" w:rsidRPr="0018524C" w:rsidRDefault="007F413A" w:rsidP="00A20A70">
      <w:pPr>
        <w:pStyle w:val="NumberedParas"/>
        <w:numPr>
          <w:ilvl w:val="0"/>
          <w:numId w:val="0"/>
        </w:numPr>
        <w:ind w:left="-3806"/>
        <w:rPr>
          <w:rFonts w:asciiTheme="minorHAnsi" w:hAnsiTheme="minorHAnsi"/>
          <w:sz w:val="22"/>
          <w:lang w:val="en-GB"/>
        </w:rPr>
      </w:pPr>
    </w:p>
    <w:p w14:paraId="56564994" w14:textId="77777777" w:rsidR="007F413A" w:rsidRPr="0018524C" w:rsidRDefault="007F413A" w:rsidP="00A20A70">
      <w:pPr>
        <w:pStyle w:val="NumberedParas"/>
        <w:numPr>
          <w:ilvl w:val="0"/>
          <w:numId w:val="0"/>
        </w:numPr>
        <w:ind w:left="360"/>
        <w:rPr>
          <w:rFonts w:asciiTheme="minorHAnsi" w:hAnsiTheme="minorHAnsi"/>
          <w:b/>
          <w:sz w:val="22"/>
          <w:lang w:val="en-GB"/>
        </w:rPr>
      </w:pPr>
      <w:r w:rsidRPr="0018524C">
        <w:rPr>
          <w:rFonts w:asciiTheme="minorHAnsi" w:hAnsiTheme="minorHAnsi"/>
          <w:b/>
          <w:sz w:val="22"/>
          <w:lang w:val="en-GB"/>
        </w:rPr>
        <w:t>(2) Suboptimal institutional capacity for compliance monitoring and enforcement</w:t>
      </w:r>
    </w:p>
    <w:p w14:paraId="4751A28F" w14:textId="77777777" w:rsidR="007F413A" w:rsidRPr="0018524C" w:rsidRDefault="007F413A" w:rsidP="00A20A70">
      <w:pPr>
        <w:pStyle w:val="NumberedParas"/>
        <w:numPr>
          <w:ilvl w:val="0"/>
          <w:numId w:val="0"/>
        </w:numPr>
        <w:ind w:left="360" w:hanging="360"/>
        <w:rPr>
          <w:rFonts w:asciiTheme="minorHAnsi" w:hAnsiTheme="minorHAnsi"/>
          <w:sz w:val="22"/>
          <w:lang w:val="en-GB"/>
        </w:rPr>
      </w:pPr>
    </w:p>
    <w:p w14:paraId="21D62217" w14:textId="77777777" w:rsidR="007F413A" w:rsidRPr="0018524C" w:rsidRDefault="007F413A" w:rsidP="00A20A70">
      <w:pPr>
        <w:pStyle w:val="NumberedParas"/>
        <w:rPr>
          <w:rFonts w:asciiTheme="minorHAnsi" w:hAnsiTheme="minorHAnsi"/>
          <w:i/>
          <w:sz w:val="22"/>
        </w:rPr>
      </w:pPr>
      <w:r w:rsidRPr="0018524C">
        <w:rPr>
          <w:rFonts w:asciiTheme="minorHAnsi" w:hAnsiTheme="minorHAnsi"/>
          <w:i/>
          <w:sz w:val="22"/>
        </w:rPr>
        <w:t xml:space="preserve">Lack of technical knowledge within investigators and prosecutors - </w:t>
      </w:r>
      <w:r w:rsidRPr="0018524C">
        <w:rPr>
          <w:rFonts w:asciiTheme="minorHAnsi" w:hAnsiTheme="minorHAnsi"/>
          <w:sz w:val="22"/>
          <w:lang w:val="en-GB"/>
        </w:rPr>
        <w:t>Overall, there is a need for a continuing and targeted focus on capacity building and improved coordination among police, civil investigators and prosecutors, specifically with relevance to wildlife crime and trade, protected species, the environmental and economic benefit of species, and the full range of relevant and appropriate laws and regulations that should be applied. The development of a Wildlife Crimes Unit within the national police and its local offices is needed to combat wildlife crime more effectively.</w:t>
      </w:r>
    </w:p>
    <w:p w14:paraId="2EE6938A" w14:textId="77777777" w:rsidR="007F413A" w:rsidRPr="0018524C" w:rsidRDefault="007F413A" w:rsidP="00A20A70">
      <w:pPr>
        <w:pStyle w:val="NumberedParas"/>
        <w:numPr>
          <w:ilvl w:val="0"/>
          <w:numId w:val="0"/>
        </w:numPr>
        <w:ind w:left="360"/>
        <w:rPr>
          <w:rFonts w:asciiTheme="minorHAnsi" w:hAnsiTheme="minorHAnsi"/>
          <w:i/>
          <w:sz w:val="22"/>
        </w:rPr>
      </w:pPr>
    </w:p>
    <w:p w14:paraId="5EB6DE09" w14:textId="77777777" w:rsidR="007F413A" w:rsidRPr="0018524C" w:rsidRDefault="007F413A" w:rsidP="00A20A70">
      <w:pPr>
        <w:pStyle w:val="NumberedParas"/>
        <w:rPr>
          <w:rFonts w:asciiTheme="minorHAnsi" w:hAnsiTheme="minorHAnsi"/>
          <w:i/>
          <w:sz w:val="22"/>
        </w:rPr>
      </w:pPr>
      <w:r w:rsidRPr="0018524C">
        <w:rPr>
          <w:rFonts w:asciiTheme="minorHAnsi" w:hAnsiTheme="minorHAnsi"/>
          <w:i/>
          <w:sz w:val="22"/>
        </w:rPr>
        <w:t>Insufficient knowledge/training for enforcement officers –</w:t>
      </w:r>
      <w:r w:rsidRPr="0018524C">
        <w:rPr>
          <w:rFonts w:asciiTheme="minorHAnsi" w:hAnsiTheme="minorHAnsi"/>
          <w:sz w:val="22"/>
        </w:rPr>
        <w:t xml:space="preserve"> There is a need to improve training on effective enforcement techniques and processes for port officers/customs including through working partnerships with civil investigators. This needs to include knowledge on CITES regulations, listed species and support for species identification, as well as the development of standard operating procedures for various scenarios.</w:t>
      </w:r>
    </w:p>
    <w:p w14:paraId="2870F55C" w14:textId="77777777" w:rsidR="007F413A" w:rsidRPr="0018524C" w:rsidRDefault="007F413A" w:rsidP="00A20A70">
      <w:pPr>
        <w:pStyle w:val="NumberedParas"/>
        <w:numPr>
          <w:ilvl w:val="0"/>
          <w:numId w:val="0"/>
        </w:numPr>
        <w:ind w:left="360"/>
        <w:rPr>
          <w:rFonts w:asciiTheme="minorHAnsi" w:hAnsiTheme="minorHAnsi"/>
          <w:i/>
          <w:sz w:val="22"/>
        </w:rPr>
      </w:pPr>
    </w:p>
    <w:p w14:paraId="10818817" w14:textId="77777777" w:rsidR="007F413A" w:rsidRPr="0018524C" w:rsidRDefault="007F413A" w:rsidP="00A20A70">
      <w:pPr>
        <w:pStyle w:val="NumberedParas"/>
        <w:rPr>
          <w:rFonts w:asciiTheme="minorHAnsi" w:hAnsiTheme="minorHAnsi"/>
          <w:sz w:val="22"/>
          <w:lang w:val="en-GB"/>
        </w:rPr>
      </w:pPr>
      <w:r w:rsidRPr="0018524C">
        <w:rPr>
          <w:rFonts w:asciiTheme="minorHAnsi" w:hAnsiTheme="minorHAnsi"/>
          <w:i/>
          <w:sz w:val="22"/>
          <w:lang w:val="en-GB"/>
        </w:rPr>
        <w:lastRenderedPageBreak/>
        <w:t>Limited capacity of civil investigators</w:t>
      </w:r>
      <w:r w:rsidRPr="0018524C">
        <w:rPr>
          <w:rFonts w:asciiTheme="minorHAnsi" w:hAnsiTheme="minorHAnsi"/>
          <w:sz w:val="22"/>
          <w:lang w:val="en-GB"/>
        </w:rPr>
        <w:t xml:space="preserve"> - Act No. 5/1990 refers to animal "parts" – however determining what parts have come from illegal wildlife requires some specialist knowledge.  Investigators are often incorrectly unwilling, or belive they are unable to conduct confiscation or order arrests based on ‘probable cause’, (e.g. suspicion that jewelry is elephant ivory) and therefore often demand certainty before the initial enforcement action is taken. If this requires laboratory testing for example, this can significantly delay enforcement action. Improved investigator training is therefore required to improve understanding and confidence in their existing legal mandate, but also to support better understanding of the appropriate use of forensic analysis in supporting prosecutions, and its correct application. This will require regular training and cooperation with forensic laboratories, such as the Eijkman Institute and the police.  </w:t>
      </w:r>
    </w:p>
    <w:p w14:paraId="544EA0A3" w14:textId="77777777" w:rsidR="007F413A" w:rsidRPr="0018524C" w:rsidRDefault="007F413A" w:rsidP="00A20A70">
      <w:pPr>
        <w:pStyle w:val="NumberedParas"/>
        <w:numPr>
          <w:ilvl w:val="0"/>
          <w:numId w:val="0"/>
        </w:numPr>
        <w:ind w:left="360"/>
        <w:rPr>
          <w:rFonts w:asciiTheme="minorHAnsi" w:hAnsiTheme="minorHAnsi"/>
          <w:sz w:val="22"/>
          <w:lang w:val="en-GB"/>
        </w:rPr>
      </w:pPr>
    </w:p>
    <w:p w14:paraId="67757596" w14:textId="77777777" w:rsidR="007F413A" w:rsidRPr="0018524C" w:rsidRDefault="007F413A" w:rsidP="00A20A70">
      <w:pPr>
        <w:pStyle w:val="NumberedParas"/>
        <w:rPr>
          <w:rFonts w:asciiTheme="minorHAnsi" w:hAnsiTheme="minorHAnsi"/>
          <w:sz w:val="22"/>
          <w:lang w:val="en-GB"/>
        </w:rPr>
      </w:pPr>
      <w:r w:rsidRPr="0018524C">
        <w:rPr>
          <w:rFonts w:asciiTheme="minorHAnsi" w:hAnsiTheme="minorHAnsi"/>
          <w:sz w:val="22"/>
          <w:lang w:val="en-GB"/>
        </w:rPr>
        <w:t>In view of existing challenges in securing successful prosecutions and deterrent sentences, the government needs to</w:t>
      </w:r>
      <w:r w:rsidRPr="0018524C">
        <w:rPr>
          <w:rFonts w:asciiTheme="minorHAnsi" w:hAnsiTheme="minorHAnsi"/>
          <w:i/>
          <w:sz w:val="22"/>
          <w:lang w:val="en-GB"/>
        </w:rPr>
        <w:t xml:space="preserve"> apply a more integrated approach to law enforcement</w:t>
      </w:r>
      <w:r w:rsidRPr="0018524C">
        <w:rPr>
          <w:rFonts w:asciiTheme="minorHAnsi" w:hAnsiTheme="minorHAnsi"/>
          <w:sz w:val="22"/>
          <w:lang w:val="en-GB"/>
        </w:rPr>
        <w:t>, which leverages multiple laws to secure successful prosecutions, i.e., a “multi-door” approach. This new approach to prosecutions was launched in Indonesia in 2012, but has not been exploited fully due to the limited experience and awareness of police and prosecutors in pursuing this kind of strategy for investigations and prosecutions. Applicable laws for prosecutions related to wildlife crime could include the relevant Acts on forestry, the environment, conservation, fisheries, quarantine and customs, corruption and money laundering. A forestry or marine crime may actually be better prosecuted under an alternative act for which sentences are longer or fines are larger.  An important challenge is that these different types of charges are handled by different divisions within the prosecutors’ offices (special and general crimes) and different types of courts (i.e., some special courts are only located in a few locations, e.g., fisheries, human rights, corruption, and not all district courts yet have certified environmental judges). Secondly, environmental certification for judges does not include marine cases; fisheries cases are the subject of a separate certification program. Thirdly, there is no integrated justice sector training or approach for managing all environmental cases or for applying the multi-door approach.</w:t>
      </w:r>
    </w:p>
    <w:p w14:paraId="202CFCAC" w14:textId="77777777" w:rsidR="007F413A" w:rsidRPr="0018524C" w:rsidRDefault="007F413A" w:rsidP="00A20A70">
      <w:pPr>
        <w:pStyle w:val="ListParagraph"/>
        <w:rPr>
          <w:rFonts w:asciiTheme="minorHAnsi" w:hAnsiTheme="minorHAnsi"/>
          <w:sz w:val="22"/>
          <w:szCs w:val="22"/>
          <w:lang w:val="en-GB"/>
        </w:rPr>
      </w:pPr>
    </w:p>
    <w:p w14:paraId="78E60BA7" w14:textId="77777777" w:rsidR="007F413A" w:rsidRPr="0018524C" w:rsidRDefault="007F413A" w:rsidP="00A20A70">
      <w:pPr>
        <w:pStyle w:val="NumberedParas"/>
        <w:rPr>
          <w:rFonts w:asciiTheme="minorHAnsi" w:hAnsiTheme="minorHAnsi"/>
          <w:sz w:val="22"/>
          <w:lang w:val="en-GB"/>
        </w:rPr>
      </w:pPr>
      <w:r w:rsidRPr="0018524C">
        <w:rPr>
          <w:rFonts w:asciiTheme="minorHAnsi" w:hAnsiTheme="minorHAnsi"/>
          <w:i/>
          <w:sz w:val="22"/>
          <w:lang w:val="en-GB"/>
        </w:rPr>
        <w:t>Improved institutional coordination between agencies, data sharing and data management</w:t>
      </w:r>
      <w:r w:rsidRPr="0018524C">
        <w:rPr>
          <w:rFonts w:asciiTheme="minorHAnsi" w:hAnsiTheme="minorHAnsi"/>
          <w:sz w:val="22"/>
          <w:lang w:val="en-GB"/>
        </w:rPr>
        <w:t xml:space="preserve">: </w:t>
      </w:r>
      <w:r w:rsidRPr="0018524C">
        <w:rPr>
          <w:rFonts w:asciiTheme="minorHAnsi" w:hAnsiTheme="minorHAnsi"/>
          <w:sz w:val="22"/>
        </w:rPr>
        <w:t>Improved institutional coordination is needed between relevant agencies, including customs, wildlife protection, quarantine, police and civil investigators. D</w:t>
      </w:r>
      <w:r w:rsidRPr="0018524C">
        <w:rPr>
          <w:rFonts w:asciiTheme="minorHAnsi" w:hAnsiTheme="minorHAnsi"/>
          <w:sz w:val="22"/>
          <w:lang w:val="en-GB"/>
        </w:rPr>
        <w:t>ata and information play important roles in successful law enforcement, therefore protocols on data exchange need to be developed at national and international levels. Intelligent data exchange should be made possible at the international level through the development of bilateral, regional (such as ASEAN-WEN) and international (CITES, ICPO-Interpol and World Customs Organisation) collaboration agreements. Improved and shared database systems between agencies, including for example standardized data collection/sharing protocols, and alert systems, is needed to support inter-agency collaboration. In addition, use of existing international systems, such as Eco Message of ICPO-Interpol and Alert of CITES will increase the capacity of law enforcement at national level. Such data sharing systems should also include inputs from the public, such as investigations, evidence, complaints, tips, etc., and should make key information available to the public to enhance transparency and accountability.</w:t>
      </w:r>
    </w:p>
    <w:p w14:paraId="2C59F636" w14:textId="77777777" w:rsidR="007F413A" w:rsidRPr="0018524C" w:rsidRDefault="007F413A" w:rsidP="00A20A70">
      <w:pPr>
        <w:pStyle w:val="ListParagraph"/>
        <w:rPr>
          <w:rFonts w:asciiTheme="minorHAnsi" w:hAnsiTheme="minorHAnsi"/>
          <w:sz w:val="22"/>
          <w:szCs w:val="22"/>
          <w:lang w:val="en-GB"/>
        </w:rPr>
      </w:pPr>
    </w:p>
    <w:p w14:paraId="124748DE" w14:textId="77777777" w:rsidR="007F413A" w:rsidRPr="0018524C" w:rsidRDefault="007F413A" w:rsidP="00A20A70">
      <w:pPr>
        <w:pStyle w:val="NumberedParas"/>
        <w:rPr>
          <w:rFonts w:asciiTheme="minorHAnsi" w:hAnsiTheme="minorHAnsi"/>
          <w:sz w:val="22"/>
        </w:rPr>
      </w:pPr>
      <w:r w:rsidRPr="0018524C">
        <w:rPr>
          <w:rFonts w:asciiTheme="minorHAnsi" w:hAnsiTheme="minorHAnsi"/>
          <w:i/>
          <w:sz w:val="22"/>
          <w:lang w:val="en-GB"/>
        </w:rPr>
        <w:t>Increased bilateral, regional and international cooperation</w:t>
      </w:r>
      <w:r w:rsidRPr="0018524C">
        <w:rPr>
          <w:rFonts w:asciiTheme="minorHAnsi" w:hAnsiTheme="minorHAnsi"/>
          <w:sz w:val="22"/>
          <w:lang w:val="en-GB"/>
        </w:rPr>
        <w:t xml:space="preserve">: There is a need to prioritise the development of strong relationships with other countries in the region to facilitate searches, investigations and the repatriation of evidence when intercepted elsewhere. Joint extradition agreements for suspects related to wildlife and forest crime between key buyer/seller countries when the suspect is detained overseas should be explored. </w:t>
      </w:r>
      <w:r w:rsidRPr="0018524C">
        <w:rPr>
          <w:rFonts w:asciiTheme="minorHAnsi" w:hAnsiTheme="minorHAnsi"/>
          <w:sz w:val="22"/>
        </w:rPr>
        <w:t xml:space="preserve">At the regional and international level, Indonesia leads the implementation of the ASEAN-Wildlife Enforcement Network (ASEAN-WEN), which could be used to share intelligence information and for cooperation on CITES matters with ASEAN member countries. Cooperation with ICPO-Interpol is also helpful to assist law enforcement at the international level and enhance the networking capacity of the CITES and law enforcement authorities in Indonesia. In addition, the Government of Indonesia has been developing bilateral agreements with particular countries such as Vietnam, which is a frequent source destination of illegal wildlife products from Indonesia. </w:t>
      </w:r>
    </w:p>
    <w:p w14:paraId="53C3188E" w14:textId="77777777" w:rsidR="007F413A" w:rsidRPr="0018524C" w:rsidRDefault="007F413A" w:rsidP="00A20A70">
      <w:pPr>
        <w:pStyle w:val="NumberedParas"/>
        <w:numPr>
          <w:ilvl w:val="0"/>
          <w:numId w:val="0"/>
        </w:numPr>
        <w:ind w:left="360"/>
        <w:rPr>
          <w:rFonts w:asciiTheme="minorHAnsi" w:hAnsiTheme="minorHAnsi"/>
          <w:sz w:val="22"/>
          <w:lang w:val="en-GB"/>
        </w:rPr>
      </w:pPr>
    </w:p>
    <w:p w14:paraId="7E91EA5B" w14:textId="77777777" w:rsidR="007F413A" w:rsidRPr="0018524C" w:rsidRDefault="007F413A" w:rsidP="00A20A70">
      <w:pPr>
        <w:pStyle w:val="NumberedParas"/>
        <w:rPr>
          <w:rFonts w:asciiTheme="minorHAnsi" w:hAnsiTheme="minorHAnsi"/>
          <w:sz w:val="22"/>
          <w:lang w:val="en-GB"/>
        </w:rPr>
      </w:pPr>
      <w:r w:rsidRPr="0018524C">
        <w:rPr>
          <w:rFonts w:asciiTheme="minorHAnsi" w:hAnsiTheme="minorHAnsi"/>
          <w:i/>
          <w:sz w:val="22"/>
          <w:lang w:val="en-GB"/>
        </w:rPr>
        <w:t>Awareness raising</w:t>
      </w:r>
      <w:r w:rsidRPr="0018524C">
        <w:rPr>
          <w:rFonts w:asciiTheme="minorHAnsi" w:hAnsiTheme="minorHAnsi"/>
          <w:sz w:val="22"/>
          <w:lang w:val="en-GB"/>
        </w:rPr>
        <w:t xml:space="preserve"> – While </w:t>
      </w:r>
      <w:r w:rsidRPr="0018524C">
        <w:rPr>
          <w:rFonts w:asciiTheme="minorHAnsi" w:hAnsiTheme="minorHAnsi"/>
          <w:sz w:val="22"/>
        </w:rPr>
        <w:t xml:space="preserve">the relationship between raising awareness and wildlife crime appears to be highly complex and relatively poorly understood (TRAFFIC 2008a), with consequent risks for running effective campaigns, there is a </w:t>
      </w:r>
      <w:r w:rsidRPr="0018524C">
        <w:rPr>
          <w:rFonts w:asciiTheme="minorHAnsi" w:hAnsiTheme="minorHAnsi"/>
          <w:sz w:val="22"/>
        </w:rPr>
        <w:lastRenderedPageBreak/>
        <w:t xml:space="preserve">need to raise awareness of wildlife trade cases and penalties in order to staunch demand for wildlife products and increase pressure for improved enforcement. </w:t>
      </w:r>
      <w:r w:rsidRPr="0018524C">
        <w:rPr>
          <w:rFonts w:asciiTheme="minorHAnsi" w:hAnsiTheme="minorHAnsi"/>
          <w:sz w:val="22"/>
          <w:lang w:val="en-GB"/>
        </w:rPr>
        <w:t>NGOs in Indonesia play a critical role in developing and supporting awareness raising and  capacity development and should be encouraged by the government, including increased cooperation with the justice sector.</w:t>
      </w:r>
    </w:p>
    <w:p w14:paraId="3ED89F0B" w14:textId="77777777" w:rsidR="007F413A" w:rsidRPr="0018524C" w:rsidRDefault="007F413A" w:rsidP="00A20A70">
      <w:pPr>
        <w:pStyle w:val="NumberedParas"/>
        <w:numPr>
          <w:ilvl w:val="0"/>
          <w:numId w:val="0"/>
        </w:numPr>
        <w:ind w:left="360" w:hanging="360"/>
        <w:rPr>
          <w:rFonts w:asciiTheme="minorHAnsi" w:hAnsiTheme="minorHAnsi"/>
          <w:sz w:val="22"/>
          <w:lang w:val="en-GB"/>
        </w:rPr>
      </w:pPr>
      <w:r w:rsidRPr="0018524C">
        <w:rPr>
          <w:rFonts w:asciiTheme="minorHAnsi" w:hAnsiTheme="minorHAnsi"/>
          <w:sz w:val="22"/>
          <w:lang w:val="en-GB"/>
        </w:rPr>
        <w:t xml:space="preserve"> </w:t>
      </w:r>
    </w:p>
    <w:p w14:paraId="175A37C0" w14:textId="77777777" w:rsidR="007F413A" w:rsidRPr="0018524C" w:rsidRDefault="007F413A" w:rsidP="00A20A70">
      <w:pPr>
        <w:pStyle w:val="NumberedParas"/>
        <w:numPr>
          <w:ilvl w:val="0"/>
          <w:numId w:val="0"/>
        </w:numPr>
        <w:ind w:left="360"/>
        <w:rPr>
          <w:rFonts w:asciiTheme="minorHAnsi" w:hAnsiTheme="minorHAnsi"/>
          <w:b/>
          <w:sz w:val="22"/>
          <w:lang w:val="en-GB"/>
        </w:rPr>
      </w:pPr>
      <w:r w:rsidRPr="0018524C">
        <w:rPr>
          <w:rFonts w:asciiTheme="minorHAnsi" w:hAnsiTheme="minorHAnsi"/>
          <w:b/>
          <w:sz w:val="22"/>
          <w:lang w:val="en-GB"/>
        </w:rPr>
        <w:t>(3) Ineffective enforcement at the site and landscape level</w:t>
      </w:r>
    </w:p>
    <w:p w14:paraId="7B19708D" w14:textId="77777777" w:rsidR="007F413A" w:rsidRPr="0018524C" w:rsidRDefault="007F413A" w:rsidP="00A20A70">
      <w:pPr>
        <w:pStyle w:val="NumberedParas"/>
        <w:numPr>
          <w:ilvl w:val="0"/>
          <w:numId w:val="0"/>
        </w:numPr>
        <w:ind w:left="360" w:hanging="360"/>
        <w:rPr>
          <w:rFonts w:asciiTheme="minorHAnsi" w:hAnsiTheme="minorHAnsi"/>
          <w:sz w:val="22"/>
          <w:lang w:val="en-GB"/>
        </w:rPr>
      </w:pPr>
    </w:p>
    <w:p w14:paraId="19FFCD15" w14:textId="77777777" w:rsidR="007F413A" w:rsidRPr="0018524C" w:rsidRDefault="007F413A" w:rsidP="00A20A70">
      <w:pPr>
        <w:pStyle w:val="NumberedParas"/>
        <w:rPr>
          <w:rFonts w:asciiTheme="minorHAnsi" w:eastAsia="MS Mincho" w:hAnsiTheme="minorHAnsi"/>
          <w:noProof w:val="0"/>
          <w:sz w:val="22"/>
          <w:lang w:val="en-GB"/>
        </w:rPr>
      </w:pPr>
      <w:r w:rsidRPr="0018524C">
        <w:rPr>
          <w:rFonts w:asciiTheme="minorHAnsi" w:eastAsia="MS Mincho" w:hAnsiTheme="minorHAnsi"/>
          <w:noProof w:val="0"/>
          <w:sz w:val="22"/>
          <w:lang w:val="en-GB"/>
        </w:rPr>
        <w:t>This barrier concerns two principal nodes in wildlife trade supply chains – enforcement at ports involved in wildlife trade, and in natural landscapes containing significant protected areas which act as source areas for the wildlife trade, impacting populations of globally significant biodiversity. Preventive enforcement actions in natural landscapes that stop wildlife entering the wildlife trade are of great significance, as they will directly help to sustain wild populations.</w:t>
      </w:r>
    </w:p>
    <w:p w14:paraId="056B5BD9" w14:textId="77777777" w:rsidR="007F413A" w:rsidRPr="0018524C" w:rsidRDefault="007F413A" w:rsidP="00A20A70">
      <w:pPr>
        <w:pStyle w:val="NumberedParas"/>
        <w:numPr>
          <w:ilvl w:val="0"/>
          <w:numId w:val="0"/>
        </w:numPr>
        <w:ind w:left="360"/>
        <w:rPr>
          <w:rFonts w:asciiTheme="minorHAnsi" w:eastAsia="MS Mincho" w:hAnsiTheme="minorHAnsi"/>
          <w:noProof w:val="0"/>
          <w:sz w:val="22"/>
          <w:lang w:val="en-GB"/>
        </w:rPr>
      </w:pPr>
    </w:p>
    <w:p w14:paraId="02AF56AC" w14:textId="77777777" w:rsidR="007F413A" w:rsidRPr="0018524C" w:rsidRDefault="007F413A" w:rsidP="00A20A70">
      <w:pPr>
        <w:pStyle w:val="NumberedParas"/>
        <w:rPr>
          <w:rFonts w:asciiTheme="minorHAnsi" w:eastAsia="MS Mincho" w:hAnsiTheme="minorHAnsi"/>
          <w:noProof w:val="0"/>
          <w:sz w:val="22"/>
          <w:lang w:val="en-GB"/>
        </w:rPr>
      </w:pPr>
      <w:r w:rsidRPr="0018524C">
        <w:rPr>
          <w:rFonts w:asciiTheme="minorHAnsi" w:eastAsia="MS Mincho" w:hAnsiTheme="minorHAnsi"/>
          <w:noProof w:val="0"/>
          <w:sz w:val="22"/>
          <w:lang w:val="en-GB"/>
        </w:rPr>
        <w:t xml:space="preserve"> Wildlife crime in Indonesia appears to be increasing, in line with global trends, and demonstrates increasing organization within the trade. With assistance and lobbying from CSOs, progress has been made in increasing the effectiveness of enforcement procedures, and seizures of illegal wildlife and wildlife products are now being regularly made with a higher percentage of offenders being prosecuted. Still, there are </w:t>
      </w:r>
      <w:r w:rsidRPr="0018524C">
        <w:rPr>
          <w:rFonts w:asciiTheme="minorHAnsi" w:eastAsia="MS Mincho" w:hAnsiTheme="minorHAnsi"/>
          <w:i/>
          <w:noProof w:val="0"/>
          <w:sz w:val="22"/>
          <w:lang w:val="en-GB"/>
        </w:rPr>
        <w:t>weaknesses in the enforcement system</w:t>
      </w:r>
      <w:r w:rsidRPr="0018524C">
        <w:rPr>
          <w:rFonts w:asciiTheme="minorHAnsi" w:eastAsia="MS Mincho" w:hAnsiTheme="minorHAnsi"/>
          <w:noProof w:val="0"/>
          <w:sz w:val="22"/>
          <w:lang w:val="en-GB"/>
        </w:rPr>
        <w:t xml:space="preserve"> that require urgent attention in view of the pervasive and immediate threat to very rare wildlife species. These weaknesses and challenges can be summarized as follows:</w:t>
      </w:r>
    </w:p>
    <w:p w14:paraId="1B9CB8DD" w14:textId="77777777" w:rsidR="007F413A" w:rsidRPr="0018524C" w:rsidRDefault="007F413A" w:rsidP="00A20A70">
      <w:pPr>
        <w:pStyle w:val="ListParagraph"/>
        <w:rPr>
          <w:rFonts w:asciiTheme="minorHAnsi" w:eastAsia="MS Mincho" w:hAnsiTheme="minorHAnsi"/>
          <w:sz w:val="22"/>
          <w:szCs w:val="22"/>
          <w:lang w:val="en-GB"/>
        </w:rPr>
      </w:pPr>
    </w:p>
    <w:p w14:paraId="666CA87D" w14:textId="77777777" w:rsidR="007F413A" w:rsidRPr="0018524C" w:rsidRDefault="007F413A" w:rsidP="00A20A70">
      <w:pPr>
        <w:pStyle w:val="NumberedParas"/>
        <w:rPr>
          <w:rFonts w:asciiTheme="minorHAnsi" w:eastAsia="MS Mincho" w:hAnsiTheme="minorHAnsi"/>
          <w:noProof w:val="0"/>
          <w:sz w:val="22"/>
          <w:lang w:val="en-GB"/>
        </w:rPr>
      </w:pPr>
      <w:r w:rsidRPr="0018524C">
        <w:rPr>
          <w:rFonts w:asciiTheme="minorHAnsi" w:eastAsia="MS Mincho" w:hAnsiTheme="minorHAnsi"/>
          <w:noProof w:val="0"/>
          <w:sz w:val="22"/>
          <w:lang w:val="en-GB"/>
        </w:rPr>
        <w:t>Government driven detection is limited by insufficient resources. It is often led or assisted by CSOs, such as the Wildlife Conservation Society (WCS), Fauna and Flora International (FFI), Jakarta Animal Aid Network (JAAN), ProFauna, TRAFFIC and others. Ranger/community partnerships can provide a source of information, which could be scaled-up and targeted to particularly vulnerable areas.</w:t>
      </w:r>
    </w:p>
    <w:p w14:paraId="7188A8B6" w14:textId="77777777" w:rsidR="007F413A" w:rsidRPr="0018524C" w:rsidRDefault="007F413A" w:rsidP="00A20A70">
      <w:pPr>
        <w:pStyle w:val="ListParagraph"/>
        <w:rPr>
          <w:rFonts w:asciiTheme="minorHAnsi" w:eastAsia="MS Mincho" w:hAnsiTheme="minorHAnsi"/>
          <w:sz w:val="22"/>
          <w:szCs w:val="22"/>
          <w:lang w:val="en-GB"/>
        </w:rPr>
      </w:pPr>
    </w:p>
    <w:p w14:paraId="22BD3E23" w14:textId="77777777" w:rsidR="007F413A" w:rsidRPr="0018524C" w:rsidRDefault="007F413A" w:rsidP="00A20A70">
      <w:pPr>
        <w:pStyle w:val="NumberedParas"/>
        <w:rPr>
          <w:rFonts w:asciiTheme="minorHAnsi" w:eastAsia="MS Mincho" w:hAnsiTheme="minorHAnsi"/>
          <w:noProof w:val="0"/>
          <w:sz w:val="22"/>
          <w:lang w:val="en-GB"/>
        </w:rPr>
      </w:pPr>
      <w:r w:rsidRPr="0018524C">
        <w:rPr>
          <w:rFonts w:asciiTheme="minorHAnsi" w:eastAsia="MS Mincho" w:hAnsiTheme="minorHAnsi"/>
          <w:noProof w:val="0"/>
          <w:sz w:val="22"/>
          <w:lang w:val="en-GB"/>
        </w:rPr>
        <w:t>In the organizational structure of SPORC there are intelligence units, but these are very few in number and do not have the resources to monitor all the major illegal wildlife trade centres in Indonesia. The MMAF does not currently have any equivalent rangers or SPORC. With the creation of the new Directorate General for Environmental and Forestry Law Enforcement, there may be an opportunity to significantly scale-up the number of civil investigators and increase their intelligence capacity through specialized training, and apprenticeship/training programs with the police.</w:t>
      </w:r>
    </w:p>
    <w:p w14:paraId="51058D78" w14:textId="77777777" w:rsidR="007F413A" w:rsidRPr="0018524C" w:rsidRDefault="007F413A" w:rsidP="00A20A70">
      <w:pPr>
        <w:pStyle w:val="ListParagraph"/>
        <w:rPr>
          <w:rFonts w:asciiTheme="minorHAnsi" w:eastAsia="MS Mincho" w:hAnsiTheme="minorHAnsi"/>
          <w:sz w:val="22"/>
          <w:szCs w:val="22"/>
          <w:lang w:val="en-GB"/>
        </w:rPr>
      </w:pPr>
    </w:p>
    <w:p w14:paraId="5D111CBE" w14:textId="77777777" w:rsidR="007F413A" w:rsidRPr="0018524C" w:rsidRDefault="007F413A" w:rsidP="00A20A70">
      <w:pPr>
        <w:pStyle w:val="NumberedParas"/>
        <w:rPr>
          <w:rFonts w:asciiTheme="minorHAnsi" w:eastAsia="MS Mincho" w:hAnsiTheme="minorHAnsi"/>
          <w:noProof w:val="0"/>
          <w:sz w:val="22"/>
          <w:lang w:val="en-GB"/>
        </w:rPr>
      </w:pPr>
      <w:r w:rsidRPr="0018524C">
        <w:rPr>
          <w:rFonts w:asciiTheme="minorHAnsi" w:eastAsia="MS Mincho" w:hAnsiTheme="minorHAnsi"/>
          <w:noProof w:val="0"/>
          <w:sz w:val="22"/>
          <w:lang w:val="en-GB"/>
        </w:rPr>
        <w:t>There is also an inadequate focus on markets and transport hubs, which are key focal points in the illegal wildlife trade. Here officers from other government agencies (airport and seaport security, customs, etc.) could be brought in to increase the overall surveillance effort.</w:t>
      </w:r>
    </w:p>
    <w:p w14:paraId="7488914B" w14:textId="77777777" w:rsidR="007F413A" w:rsidRPr="0018524C" w:rsidRDefault="007F413A" w:rsidP="00A20A70">
      <w:pPr>
        <w:pStyle w:val="ListParagraph"/>
        <w:rPr>
          <w:rFonts w:asciiTheme="minorHAnsi" w:eastAsia="MS Mincho" w:hAnsiTheme="minorHAnsi"/>
          <w:sz w:val="22"/>
          <w:szCs w:val="22"/>
          <w:lang w:val="en-GB"/>
        </w:rPr>
      </w:pPr>
    </w:p>
    <w:p w14:paraId="363AD625" w14:textId="77777777" w:rsidR="007F413A" w:rsidRPr="0018524C" w:rsidRDefault="007F413A" w:rsidP="00A20A70">
      <w:pPr>
        <w:pStyle w:val="NumberedParas"/>
        <w:rPr>
          <w:rFonts w:asciiTheme="minorHAnsi" w:eastAsia="MS Mincho" w:hAnsiTheme="minorHAnsi"/>
          <w:noProof w:val="0"/>
          <w:sz w:val="22"/>
          <w:lang w:val="en-GB"/>
        </w:rPr>
      </w:pPr>
      <w:r w:rsidRPr="0018524C">
        <w:rPr>
          <w:rFonts w:asciiTheme="minorHAnsi" w:eastAsia="MS Mincho" w:hAnsiTheme="minorHAnsi"/>
          <w:noProof w:val="0"/>
          <w:sz w:val="22"/>
          <w:lang w:val="en-GB"/>
        </w:rPr>
        <w:t>Monitoring and reporting on wildlife crimes is also difficult for members of the public, and, even when reports are received, follow-up rates are often low, decreasing the motivation to report crimes. As wildlife crime and the trafficking of species becomes more sophisticated, detecting crimes often requires specialist training and tools, but these are not available at the point of need – for example, proving the type and origin of species of animals and plants in a port area cannot be done by Forestry Police and Forestry Investigators since the location is under the authority of the Customs or the Quarantine; while investigators from Customs or Quarantine do not have the authority and capacity to investigate forestry crimes. There are also insufficient sanctions and disincentives for officers who fail to carry out their duties correctly.</w:t>
      </w:r>
    </w:p>
    <w:p w14:paraId="0A361280" w14:textId="77777777" w:rsidR="007F413A" w:rsidRPr="0018524C" w:rsidRDefault="007F413A" w:rsidP="00A20A70">
      <w:pPr>
        <w:pStyle w:val="NumberedParas"/>
        <w:numPr>
          <w:ilvl w:val="0"/>
          <w:numId w:val="0"/>
        </w:numPr>
        <w:ind w:left="360"/>
        <w:rPr>
          <w:rFonts w:asciiTheme="minorHAnsi" w:eastAsia="MS Mincho" w:hAnsiTheme="minorHAnsi"/>
          <w:noProof w:val="0"/>
          <w:sz w:val="22"/>
          <w:lang w:val="en-GB"/>
        </w:rPr>
      </w:pPr>
    </w:p>
    <w:p w14:paraId="57706FCC" w14:textId="77777777" w:rsidR="007F413A" w:rsidRPr="0018524C" w:rsidRDefault="007F413A" w:rsidP="00A20A70">
      <w:pPr>
        <w:pStyle w:val="NumberedParas"/>
        <w:rPr>
          <w:rFonts w:asciiTheme="minorHAnsi" w:eastAsia="MS Mincho" w:hAnsiTheme="minorHAnsi"/>
          <w:sz w:val="22"/>
          <w:lang w:val="en-GB"/>
        </w:rPr>
      </w:pPr>
      <w:r w:rsidRPr="0018524C">
        <w:rPr>
          <w:rFonts w:asciiTheme="minorHAnsi" w:eastAsia="MS Mincho" w:hAnsiTheme="minorHAnsi"/>
          <w:sz w:val="22"/>
          <w:lang w:val="en-GB"/>
        </w:rPr>
        <w:t xml:space="preserve">There are various procedural challenges associated with arrest and detention protocols. Law enforcement against wildlife crimes is under the jurisdiction of the police, forest rangers (Polhut), and forestry civil investigators (PPNS). Forest rangers are not automatically authorized to investigate wildlife crime or act as PPNS – only limited numbers of rangers or forestry officers are licensed to do so. However, the forestry PPNS cannot arrest suspects of wildlife crime </w:t>
      </w:r>
      <w:r w:rsidRPr="0018524C">
        <w:rPr>
          <w:rFonts w:asciiTheme="minorHAnsi" w:eastAsia="MS Mincho" w:hAnsiTheme="minorHAnsi"/>
          <w:sz w:val="22"/>
          <w:lang w:val="en-GB"/>
        </w:rPr>
        <w:lastRenderedPageBreak/>
        <w:t>directly, they must instead involve the police. By contrast, Act No. 41/1999 does authorize the forestry PPNS to arrest suspects for forestry crimes.</w:t>
      </w:r>
    </w:p>
    <w:p w14:paraId="0F7DC0E6" w14:textId="77777777" w:rsidR="007F413A" w:rsidRPr="0018524C" w:rsidRDefault="007F413A" w:rsidP="00A20A70">
      <w:pPr>
        <w:pStyle w:val="ListParagraph"/>
        <w:rPr>
          <w:rFonts w:asciiTheme="minorHAnsi" w:eastAsia="MS Mincho" w:hAnsiTheme="minorHAnsi"/>
          <w:sz w:val="22"/>
          <w:szCs w:val="22"/>
          <w:lang w:val="en-GB"/>
        </w:rPr>
      </w:pPr>
    </w:p>
    <w:p w14:paraId="665DFE96" w14:textId="77777777" w:rsidR="007F413A" w:rsidRPr="0018524C" w:rsidRDefault="007F413A" w:rsidP="00A20A70">
      <w:pPr>
        <w:pStyle w:val="NumberedParas"/>
        <w:rPr>
          <w:rFonts w:asciiTheme="minorHAnsi" w:eastAsia="MS Mincho" w:hAnsiTheme="minorHAnsi"/>
          <w:sz w:val="22"/>
          <w:lang w:val="en-GB"/>
        </w:rPr>
      </w:pPr>
      <w:r w:rsidRPr="0018524C">
        <w:rPr>
          <w:rFonts w:asciiTheme="minorHAnsi" w:eastAsia="MS Mincho" w:hAnsiTheme="minorHAnsi"/>
          <w:sz w:val="22"/>
          <w:lang w:val="en-GB"/>
        </w:rPr>
        <w:t xml:space="preserve">Wildlife trade increasingly takes place online, and the legal framework to control it exists, however forestry investigators have no authority in such cases despite having the technical knowledge required. A second obstacle is that the Conservation Law has yet to regulate the use of photos, videos or electronic files as evidence in wildlife and forestry crimes. This is critical in wildlife crime cases, where ‘evidence’ is often live and needs specialist care before it can be transported back to rehabiltation centres. The length of time required for investigation often puts confiscated animals at risk of dying while cases are in court. </w:t>
      </w:r>
    </w:p>
    <w:p w14:paraId="3EFCA1D3" w14:textId="77777777" w:rsidR="007F413A" w:rsidRPr="0018524C" w:rsidRDefault="007F413A" w:rsidP="00A20A70">
      <w:pPr>
        <w:pStyle w:val="ListParagraph"/>
        <w:rPr>
          <w:rFonts w:asciiTheme="minorHAnsi" w:eastAsia="MS Mincho" w:hAnsiTheme="minorHAnsi"/>
          <w:sz w:val="22"/>
          <w:szCs w:val="22"/>
          <w:lang w:val="en-GB"/>
        </w:rPr>
      </w:pPr>
    </w:p>
    <w:p w14:paraId="7CD8F39D" w14:textId="77777777" w:rsidR="007F413A" w:rsidRPr="0018524C" w:rsidRDefault="007F413A" w:rsidP="00A20A70">
      <w:pPr>
        <w:pStyle w:val="NumberedParas"/>
        <w:rPr>
          <w:rFonts w:asciiTheme="minorHAnsi" w:eastAsia="MS Mincho" w:hAnsiTheme="minorHAnsi"/>
          <w:sz w:val="22"/>
          <w:lang w:val="en-GB"/>
        </w:rPr>
      </w:pPr>
      <w:r w:rsidRPr="0018524C">
        <w:rPr>
          <w:rFonts w:asciiTheme="minorHAnsi" w:eastAsia="MS Mincho" w:hAnsiTheme="minorHAnsi"/>
          <w:sz w:val="22"/>
          <w:lang w:val="en-GB"/>
        </w:rPr>
        <w:t xml:space="preserve">In terms of case registration and prosecution, there is inadequate collaboration between forestry rangers, civil investigators and the police in some cases. There is also limited collaboration, and no standard procedure, between BKSDA/Forestry with the police/military in the prosecution of wildlife crimes. </w:t>
      </w:r>
    </w:p>
    <w:p w14:paraId="2A06D7AE" w14:textId="77777777" w:rsidR="007F413A" w:rsidRPr="0018524C" w:rsidRDefault="007F413A" w:rsidP="00A20A70">
      <w:pPr>
        <w:pStyle w:val="ListParagraph"/>
        <w:rPr>
          <w:rFonts w:asciiTheme="minorHAnsi" w:eastAsia="MS Mincho" w:hAnsiTheme="minorHAnsi"/>
          <w:sz w:val="22"/>
          <w:szCs w:val="22"/>
          <w:lang w:val="en-GB"/>
        </w:rPr>
      </w:pPr>
    </w:p>
    <w:p w14:paraId="638CFB9C" w14:textId="77777777" w:rsidR="007F413A" w:rsidRPr="0018524C" w:rsidRDefault="007F413A" w:rsidP="00A20A70">
      <w:pPr>
        <w:pStyle w:val="NumberedParas"/>
        <w:rPr>
          <w:rFonts w:asciiTheme="minorHAnsi" w:eastAsia="MS Mincho" w:hAnsiTheme="minorHAnsi"/>
          <w:sz w:val="22"/>
        </w:rPr>
      </w:pPr>
      <w:r w:rsidRPr="0018524C">
        <w:rPr>
          <w:rFonts w:asciiTheme="minorHAnsi" w:eastAsia="MS Mincho" w:hAnsiTheme="minorHAnsi"/>
          <w:sz w:val="22"/>
          <w:lang w:val="en-GB"/>
        </w:rPr>
        <w:t>O</w:t>
      </w:r>
      <w:r w:rsidRPr="0018524C">
        <w:rPr>
          <w:rFonts w:asciiTheme="minorHAnsi" w:eastAsia="MS Mincho" w:hAnsiTheme="minorHAnsi"/>
          <w:sz w:val="22"/>
        </w:rPr>
        <w:t>verlapping mandates over marine resources also result in implementation challenges (e.g., overlapping/gaps in budgets, and conflicting authorities) on the ground, and enable wildlife trade networks to take advantage of the resulting gaps in enforcement.</w:t>
      </w:r>
      <w:r w:rsidRPr="0018524C">
        <w:rPr>
          <w:rFonts w:asciiTheme="minorHAnsi" w:eastAsiaTheme="minorHAnsi" w:hAnsiTheme="minorHAnsi" w:cstheme="minorBidi"/>
          <w:sz w:val="22"/>
        </w:rPr>
        <w:t xml:space="preserve"> </w:t>
      </w:r>
    </w:p>
    <w:p w14:paraId="329D81DD" w14:textId="77777777" w:rsidR="007F413A" w:rsidRPr="0018524C" w:rsidRDefault="007F413A" w:rsidP="00A20A70">
      <w:pPr>
        <w:pStyle w:val="ListParagraph"/>
        <w:rPr>
          <w:rFonts w:asciiTheme="minorHAnsi" w:eastAsia="MS Mincho" w:hAnsiTheme="minorHAnsi"/>
          <w:sz w:val="22"/>
          <w:szCs w:val="22"/>
        </w:rPr>
      </w:pPr>
    </w:p>
    <w:p w14:paraId="5F8BCE3B" w14:textId="77777777" w:rsidR="007F413A" w:rsidRPr="0018524C" w:rsidRDefault="007F413A" w:rsidP="00A20A70">
      <w:pPr>
        <w:pStyle w:val="NumberedParas"/>
        <w:rPr>
          <w:rFonts w:asciiTheme="minorHAnsi" w:eastAsia="MS Mincho" w:hAnsiTheme="minorHAnsi"/>
          <w:sz w:val="22"/>
        </w:rPr>
      </w:pPr>
      <w:r w:rsidRPr="0018524C">
        <w:rPr>
          <w:rFonts w:asciiTheme="minorHAnsi" w:eastAsia="MS Mincho" w:hAnsiTheme="minorHAnsi"/>
          <w:sz w:val="22"/>
        </w:rPr>
        <w:t xml:space="preserve">There are additional challenges in the enforcement and implementation of legal ‘non- detrimental’ harvest quotas of CITES listed species. The process for determining quotas in Indonesia faces considerable challenges, and in the past has been poorly administered and open to abuse. The ongoing paucity of scientific data to adequately determine non- detrimental harvests is likely to remain a continuing challenge for many species. </w:t>
      </w:r>
    </w:p>
    <w:p w14:paraId="11738A33" w14:textId="77777777" w:rsidR="007F413A" w:rsidRPr="0018524C" w:rsidRDefault="007F413A" w:rsidP="00A20A70">
      <w:pPr>
        <w:pStyle w:val="NumberedParas"/>
        <w:numPr>
          <w:ilvl w:val="0"/>
          <w:numId w:val="0"/>
        </w:numPr>
        <w:ind w:left="360" w:hanging="360"/>
        <w:rPr>
          <w:rFonts w:asciiTheme="minorHAnsi" w:eastAsia="MS Mincho" w:hAnsiTheme="minorHAnsi"/>
          <w:noProof w:val="0"/>
          <w:sz w:val="22"/>
          <w:lang w:val="en-GB"/>
        </w:rPr>
      </w:pPr>
    </w:p>
    <w:p w14:paraId="18897510" w14:textId="77777777" w:rsidR="007F413A" w:rsidRPr="0018524C" w:rsidRDefault="007F413A" w:rsidP="00A20A70">
      <w:pPr>
        <w:pStyle w:val="NumberedParas"/>
        <w:rPr>
          <w:rFonts w:asciiTheme="minorHAnsi" w:eastAsia="MS Mincho" w:hAnsiTheme="minorHAnsi"/>
          <w:noProof w:val="0"/>
          <w:sz w:val="22"/>
          <w:lang w:val="en-GB"/>
        </w:rPr>
      </w:pPr>
      <w:r w:rsidRPr="0018524C">
        <w:rPr>
          <w:rFonts w:asciiTheme="minorHAnsi" w:eastAsia="MS Mincho" w:hAnsiTheme="minorHAnsi"/>
          <w:i/>
          <w:noProof w:val="0"/>
          <w:sz w:val="22"/>
          <w:lang w:val="en-GB"/>
        </w:rPr>
        <w:t>The lack of financial resources</w:t>
      </w:r>
      <w:r w:rsidRPr="0018524C">
        <w:rPr>
          <w:rFonts w:asciiTheme="minorHAnsi" w:eastAsia="MS Mincho" w:hAnsiTheme="minorHAnsi"/>
          <w:noProof w:val="0"/>
          <w:sz w:val="22"/>
          <w:lang w:val="en-GB"/>
        </w:rPr>
        <w:t xml:space="preserve"> has been highlighted by stakeholders inside and outside the government as a critical barrier to effective enforcement. The amount budgeted to the Ministry of Forestry for all wildlife management is just USD $70 million, to cover an area of 130 million hectares, an average of 16,000 ha per staff member. Investigations, patrols and other ground-level interventions have the benefit of stopping wildlife crime before animals are killed. Intelligence and investigative actions are a proven tool for addressing wildlife crime across the supply chain. However, it is an area where the mandate and authority of Forest Police and Civil Investigators overlaps strongly with the police, and the numbers of patrol staff on the ground are insufficient to act as a deterrent for poaching, and wages are low. Technical resources and staff capacity are also often lacking – for instance, DNA identification technology has been requested to identify source sites for wildlife, and the Customs Authority has requested simple identification manuals of CITES-listed species. However, although resources are limited, they are not always efficiently utilised – ratios of office vs. patrol staff in national parks are weighted to keep most employees in park headquarters. NGO-government partnerships established by WCS and FFI have also been identified as good hybrid models for the interim which are achieving firm results on the ground, albeit in limited areas, and require further financial support for upscaling. Many cases are strongly reliant on funding through NGOs to support procedures through to prosecution.</w:t>
      </w:r>
    </w:p>
    <w:p w14:paraId="6C5C9291" w14:textId="77777777" w:rsidR="007F413A" w:rsidRPr="0018524C" w:rsidRDefault="007F413A" w:rsidP="00A20A70">
      <w:pPr>
        <w:pStyle w:val="NumberedParas"/>
        <w:numPr>
          <w:ilvl w:val="0"/>
          <w:numId w:val="0"/>
        </w:numPr>
        <w:ind w:left="360"/>
        <w:rPr>
          <w:rFonts w:asciiTheme="minorHAnsi" w:eastAsia="MS Mincho" w:hAnsiTheme="minorHAnsi"/>
          <w:noProof w:val="0"/>
          <w:sz w:val="22"/>
          <w:lang w:val="en-GB"/>
        </w:rPr>
      </w:pPr>
    </w:p>
    <w:p w14:paraId="366FC7E0" w14:textId="77777777" w:rsidR="007F413A" w:rsidRPr="0018524C" w:rsidRDefault="007F413A" w:rsidP="00A20A70">
      <w:pPr>
        <w:pStyle w:val="NumberedParas"/>
        <w:rPr>
          <w:rFonts w:asciiTheme="minorHAnsi" w:eastAsia="MS Mincho" w:hAnsiTheme="minorHAnsi"/>
          <w:noProof w:val="0"/>
          <w:sz w:val="22"/>
          <w:lang w:val="en-GB"/>
        </w:rPr>
      </w:pPr>
      <w:r w:rsidRPr="0018524C">
        <w:rPr>
          <w:rFonts w:asciiTheme="minorHAnsi" w:eastAsia="MS Mincho" w:hAnsiTheme="minorHAnsi"/>
          <w:i/>
          <w:noProof w:val="0"/>
          <w:sz w:val="22"/>
          <w:lang w:val="en-GB"/>
        </w:rPr>
        <w:t>Management and enforcement of natural resource violations is also hindered by the lack of coordination between relevant agencies</w:t>
      </w:r>
      <w:r w:rsidRPr="0018524C">
        <w:rPr>
          <w:rFonts w:asciiTheme="minorHAnsi" w:eastAsia="MS Mincho" w:hAnsiTheme="minorHAnsi"/>
          <w:noProof w:val="0"/>
          <w:sz w:val="22"/>
          <w:lang w:val="en-GB"/>
        </w:rPr>
        <w:t xml:space="preserve"> – the distribution of forest and wildlife extend beyond protected area borders and across different provinces. Therefore, to strengthen efforts towards collectively tackling the illegal wildlife trade, a broader range of partner agencies need to collaborate more closely. This should involve traditional partners such as BKSDA and the Forestry Agency. It should also involve non-conservation agencies that share similar high-level goals, such as tackling corruption, especially where the legislative framework already exists. The highly effective Corruption Eradication Commission and the Indonesian Financial Transaction Reports and Analysis Centre (PPATK) have yet to play a prominent role in addressing wildlife crimes, but have had several successes in providing irrefutable evidence and novel approaches for prosecuting illegal logging cases, such as on money laundering charges. </w:t>
      </w:r>
    </w:p>
    <w:p w14:paraId="7953B84F" w14:textId="77777777" w:rsidR="007F413A" w:rsidRPr="0018524C" w:rsidRDefault="007F413A" w:rsidP="00A20A70">
      <w:pPr>
        <w:pStyle w:val="ListParagraph"/>
        <w:rPr>
          <w:rFonts w:asciiTheme="minorHAnsi" w:eastAsia="MS Mincho" w:hAnsiTheme="minorHAnsi"/>
          <w:sz w:val="22"/>
          <w:szCs w:val="22"/>
          <w:lang w:val="en-GB"/>
        </w:rPr>
      </w:pPr>
    </w:p>
    <w:p w14:paraId="1BD2AA09" w14:textId="77777777" w:rsidR="007F413A" w:rsidRPr="0018524C" w:rsidRDefault="007F413A" w:rsidP="00A20A70">
      <w:pPr>
        <w:pStyle w:val="NumberedParas"/>
        <w:rPr>
          <w:rFonts w:asciiTheme="minorHAnsi" w:eastAsia="MS Mincho" w:hAnsiTheme="minorHAnsi"/>
          <w:noProof w:val="0"/>
          <w:sz w:val="22"/>
          <w:lang w:val="en-GB"/>
        </w:rPr>
      </w:pPr>
      <w:r w:rsidRPr="0018524C">
        <w:rPr>
          <w:rFonts w:asciiTheme="minorHAnsi" w:eastAsia="MS Mincho" w:hAnsiTheme="minorHAnsi"/>
          <w:i/>
          <w:noProof w:val="0"/>
          <w:sz w:val="22"/>
          <w:lang w:val="en-GB"/>
        </w:rPr>
        <w:lastRenderedPageBreak/>
        <w:t>Taking a multi-agency landscape-level approach</w:t>
      </w:r>
      <w:r w:rsidRPr="0018524C">
        <w:rPr>
          <w:rFonts w:asciiTheme="minorHAnsi" w:eastAsia="MS Mincho" w:hAnsiTheme="minorHAnsi"/>
          <w:noProof w:val="0"/>
          <w:sz w:val="22"/>
          <w:lang w:val="en-GB"/>
        </w:rPr>
        <w:t xml:space="preserve"> is integral to securing wildlife and their habitat beyond protected area borders. This process has already started in the Kerinci Seblat landscape in Sumatra with the development of a cross-agency network formalised under an MoU that enables inter-institutional and trans-border law enforcement actions to be conducted by the national park authority, police and wildlife agencies. In the Leuser landscape, the same agencies are involved and making regular arrests and prosecutions, but are operating under a different modality with individual institutional agreements in place.</w:t>
      </w:r>
    </w:p>
    <w:p w14:paraId="7BD1CE24" w14:textId="77777777" w:rsidR="007F413A" w:rsidRPr="0018524C" w:rsidRDefault="007F413A" w:rsidP="00A20A70">
      <w:pPr>
        <w:pStyle w:val="NumberedParas"/>
        <w:numPr>
          <w:ilvl w:val="0"/>
          <w:numId w:val="0"/>
        </w:numPr>
        <w:ind w:left="360"/>
        <w:rPr>
          <w:rFonts w:asciiTheme="minorHAnsi" w:eastAsia="MS Mincho" w:hAnsiTheme="minorHAnsi"/>
          <w:noProof w:val="0"/>
          <w:sz w:val="22"/>
          <w:lang w:val="en-GB"/>
        </w:rPr>
      </w:pPr>
    </w:p>
    <w:p w14:paraId="3ADE4818" w14:textId="77777777" w:rsidR="007F413A" w:rsidRPr="0018524C" w:rsidRDefault="007F413A" w:rsidP="00A20A70">
      <w:pPr>
        <w:pStyle w:val="NumberedParas"/>
        <w:rPr>
          <w:rFonts w:asciiTheme="minorHAnsi" w:eastAsia="MS Mincho" w:hAnsiTheme="minorHAnsi"/>
          <w:noProof w:val="0"/>
          <w:sz w:val="22"/>
          <w:lang w:val="en-GB"/>
        </w:rPr>
      </w:pPr>
      <w:r w:rsidRPr="0018524C">
        <w:rPr>
          <w:rFonts w:asciiTheme="minorHAnsi" w:eastAsia="MS Mincho" w:hAnsiTheme="minorHAnsi"/>
          <w:i/>
          <w:noProof w:val="0"/>
          <w:sz w:val="22"/>
          <w:lang w:val="en-GB"/>
        </w:rPr>
        <w:t>Civil society participation needs to be strengthened to achieve conservation goals outside protected areas</w:t>
      </w:r>
      <w:r w:rsidRPr="0018524C">
        <w:rPr>
          <w:rFonts w:asciiTheme="minorHAnsi" w:eastAsia="MS Mincho" w:hAnsiTheme="minorHAnsi"/>
          <w:noProof w:val="0"/>
          <w:sz w:val="22"/>
          <w:lang w:val="en-GB"/>
        </w:rPr>
        <w:t xml:space="preserve"> - experience from several landscapes in Indonesia has demonstrated the merits of using carefully cultivated local information networks to more effectively tackle the illegal trade of wildlife and timber. This trade is predominantly conducted through organized criminal networks, which therefore requires an organized multi-agency response. However, additional support is needed for civil society groups to conduct on the-ground actions, such as anti-poaching information gathering and reporting. In turn, this will enable protected area and/or law enforcement agencies to conduct more successful intelligence-based forest patrols to detect and destroy snare traps and to conduct sting operations to arrest poachers/traders. </w:t>
      </w:r>
    </w:p>
    <w:p w14:paraId="7C8094DC" w14:textId="77777777" w:rsidR="007F413A" w:rsidRPr="0018524C" w:rsidRDefault="007F413A" w:rsidP="00A20A70">
      <w:pPr>
        <w:pStyle w:val="NumberedParas"/>
        <w:numPr>
          <w:ilvl w:val="0"/>
          <w:numId w:val="0"/>
        </w:numPr>
        <w:ind w:left="360"/>
        <w:rPr>
          <w:rFonts w:asciiTheme="minorHAnsi" w:eastAsia="MS Mincho" w:hAnsiTheme="minorHAnsi"/>
          <w:noProof w:val="0"/>
          <w:sz w:val="22"/>
          <w:lang w:val="en-GB"/>
        </w:rPr>
      </w:pPr>
    </w:p>
    <w:p w14:paraId="6BDBBB73" w14:textId="77777777" w:rsidR="007F413A" w:rsidRPr="0018524C" w:rsidRDefault="007F413A" w:rsidP="00A20A70">
      <w:pPr>
        <w:pStyle w:val="NumberedParas"/>
        <w:rPr>
          <w:rFonts w:asciiTheme="minorHAnsi" w:eastAsia="MS Mincho" w:hAnsiTheme="minorHAnsi"/>
          <w:sz w:val="22"/>
          <w:lang w:val="en-GB"/>
        </w:rPr>
      </w:pPr>
      <w:r w:rsidRPr="0018524C">
        <w:rPr>
          <w:rFonts w:asciiTheme="minorHAnsi" w:eastAsia="MS Mincho" w:hAnsiTheme="minorHAnsi"/>
          <w:sz w:val="22"/>
          <w:lang w:val="en-GB"/>
        </w:rPr>
        <w:t xml:space="preserve">While this project deals with wildlife trade issues, the entry point for many animals into legal and illegal wildlife trade routes often starts with </w:t>
      </w:r>
      <w:r w:rsidRPr="0018524C">
        <w:rPr>
          <w:rFonts w:asciiTheme="minorHAnsi" w:eastAsia="MS Mincho" w:hAnsiTheme="minorHAnsi"/>
          <w:i/>
          <w:sz w:val="22"/>
          <w:lang w:val="en-GB"/>
        </w:rPr>
        <w:t>habitat conversion and PA encroachment and associated human-wildlife conflicts and trapping / poaching of wildlife</w:t>
      </w:r>
      <w:r w:rsidRPr="0018524C">
        <w:rPr>
          <w:rFonts w:asciiTheme="minorHAnsi" w:eastAsia="MS Mincho" w:hAnsiTheme="minorHAnsi"/>
          <w:sz w:val="22"/>
          <w:lang w:val="en-GB"/>
        </w:rPr>
        <w:t>. Addressing hunting is critical to cutting off the supply chain at its roots, and NGO and government efforts to enforce protected area boundaries and patrol national parks are critical and need further resources. Similarly, implementation of the MoEF’s human-tiger conflict mitigation protocol requires further support. The lack of clearly demarcated boundaries is a common issue for protected areas (e.g. Kerinci Seblat, Gunung Leuser and Bukit Barisan Selatan National Parks in Sumatra), impacting the effectiveness of enforcement of encroachment and wildlife infringements. The long-term engagement of neighbouring communities through education, awareness and rural development programmes, coupled with improved patrolling and enforcement, is needed to redue encroachment and wildlife crime, with the support of related local government agencies.</w:t>
      </w:r>
    </w:p>
    <w:p w14:paraId="67B30A9C" w14:textId="77777777" w:rsidR="007F413A" w:rsidRPr="0018524C" w:rsidRDefault="007F413A" w:rsidP="00A20A70">
      <w:pPr>
        <w:pStyle w:val="NumberedParas"/>
        <w:numPr>
          <w:ilvl w:val="0"/>
          <w:numId w:val="0"/>
        </w:numPr>
        <w:ind w:left="360"/>
        <w:rPr>
          <w:rFonts w:asciiTheme="minorHAnsi" w:eastAsia="MS Mincho" w:hAnsiTheme="minorHAnsi"/>
          <w:sz w:val="22"/>
          <w:lang w:val="en-GB"/>
        </w:rPr>
      </w:pPr>
    </w:p>
    <w:p w14:paraId="5AAAE8CC" w14:textId="77777777" w:rsidR="007F413A" w:rsidRPr="0018524C" w:rsidRDefault="007F413A" w:rsidP="00A20A70">
      <w:pPr>
        <w:pStyle w:val="NumberedParas"/>
        <w:rPr>
          <w:rFonts w:asciiTheme="minorHAnsi" w:eastAsia="MS Mincho" w:hAnsiTheme="minorHAnsi"/>
          <w:sz w:val="22"/>
        </w:rPr>
      </w:pPr>
      <w:r w:rsidRPr="0018524C">
        <w:rPr>
          <w:rFonts w:asciiTheme="minorHAnsi" w:eastAsia="MS Mincho" w:hAnsiTheme="minorHAnsi"/>
          <w:sz w:val="22"/>
        </w:rPr>
        <w:t xml:space="preserve">In addition, </w:t>
      </w:r>
      <w:r w:rsidRPr="0018524C">
        <w:rPr>
          <w:rFonts w:asciiTheme="minorHAnsi" w:eastAsia="MS Mincho" w:hAnsiTheme="minorHAnsi"/>
          <w:i/>
          <w:sz w:val="22"/>
        </w:rPr>
        <w:t>the capacity for effective protected area management in most parts of Indonesia remains weak</w:t>
      </w:r>
      <w:r w:rsidRPr="0018524C">
        <w:rPr>
          <w:rFonts w:asciiTheme="minorHAnsi" w:eastAsia="MS Mincho" w:hAnsiTheme="minorHAnsi"/>
          <w:sz w:val="22"/>
        </w:rPr>
        <w:t xml:space="preserve"> in terms of the manpower to cover such huge and remote areas. Management would be strengthened if the number of staff, especially active forest rangers, were increased and spread to provide wider coverage across protected areas, especially those containing species prized by traders. However, a lack of able staff, especially forest police (Polhut), and a need to recruit more has been recognized as a common constraint facing protected areas. Consequently, ranger teams may be supplemented through sourcing suitable candidates from nearby communites, which offers additional benefits through access to local informants. However, these community rangers have an honorary status and therefore lack job security, opportunities for promotion and personal safety, especially as they enforce the law in villages and subdistricts where they may be known to offenders.</w:t>
      </w:r>
    </w:p>
    <w:p w14:paraId="69B1CA0D" w14:textId="77777777" w:rsidR="007F413A" w:rsidRPr="0018524C" w:rsidRDefault="007F413A" w:rsidP="00A20A70">
      <w:pPr>
        <w:pStyle w:val="NumberedParas"/>
        <w:numPr>
          <w:ilvl w:val="0"/>
          <w:numId w:val="0"/>
        </w:numPr>
        <w:ind w:left="360"/>
        <w:rPr>
          <w:rFonts w:asciiTheme="minorHAnsi" w:eastAsia="MS Mincho" w:hAnsiTheme="minorHAnsi"/>
          <w:sz w:val="22"/>
        </w:rPr>
      </w:pPr>
    </w:p>
    <w:p w14:paraId="64A13CCC" w14:textId="77777777" w:rsidR="007F413A" w:rsidRPr="0018524C" w:rsidRDefault="007F413A" w:rsidP="00A20A70">
      <w:pPr>
        <w:pStyle w:val="NumberedParas"/>
        <w:rPr>
          <w:rFonts w:asciiTheme="minorHAnsi" w:eastAsia="MS Mincho" w:hAnsiTheme="minorHAnsi"/>
          <w:sz w:val="22"/>
        </w:rPr>
      </w:pPr>
      <w:r w:rsidRPr="0018524C">
        <w:rPr>
          <w:rFonts w:asciiTheme="minorHAnsi" w:eastAsia="MS Mincho" w:hAnsiTheme="minorHAnsi"/>
          <w:sz w:val="22"/>
        </w:rPr>
        <w:t xml:space="preserve">The human resources situation also extends to a </w:t>
      </w:r>
      <w:r w:rsidRPr="0018524C">
        <w:rPr>
          <w:rFonts w:asciiTheme="minorHAnsi" w:eastAsia="MS Mincho" w:hAnsiTheme="minorHAnsi"/>
          <w:i/>
          <w:sz w:val="22"/>
        </w:rPr>
        <w:t>lack of available expertise in the form of elite wildlife crime investigators</w:t>
      </w:r>
      <w:r w:rsidRPr="0018524C">
        <w:rPr>
          <w:rFonts w:asciiTheme="minorHAnsi" w:eastAsia="MS Mincho" w:hAnsiTheme="minorHAnsi"/>
          <w:sz w:val="22"/>
        </w:rPr>
        <w:t>. Working as Civil Service Investigators (</w:t>
      </w:r>
      <w:r w:rsidRPr="0018524C">
        <w:rPr>
          <w:rFonts w:asciiTheme="minorHAnsi" w:eastAsia="MS Mincho" w:hAnsiTheme="minorHAnsi"/>
          <w:bCs/>
          <w:i/>
          <w:sz w:val="22"/>
        </w:rPr>
        <w:t xml:space="preserve">Penyidik Pegawai Negeri Sipil, </w:t>
      </w:r>
      <w:r w:rsidRPr="0018524C">
        <w:rPr>
          <w:rFonts w:asciiTheme="minorHAnsi" w:eastAsia="MS Mincho" w:hAnsiTheme="minorHAnsi"/>
          <w:bCs/>
          <w:sz w:val="22"/>
        </w:rPr>
        <w:t xml:space="preserve">PPNS), these personnel are </w:t>
      </w:r>
      <w:r w:rsidRPr="0018524C">
        <w:rPr>
          <w:rFonts w:asciiTheme="minorHAnsi" w:eastAsia="MS Mincho" w:hAnsiTheme="minorHAnsi"/>
          <w:sz w:val="22"/>
        </w:rPr>
        <w:t>vital for handling law enforcement cases once an arrest and/or confiscation has been made, however only some PPNS participate in wildlife crime investigations, which is due in part to a lack of focus on this issue.</w:t>
      </w:r>
    </w:p>
    <w:p w14:paraId="18A6436A" w14:textId="77777777" w:rsidR="007F413A" w:rsidRPr="0018524C" w:rsidRDefault="007F413A" w:rsidP="00A20A70">
      <w:pPr>
        <w:pStyle w:val="NumberedParas"/>
        <w:numPr>
          <w:ilvl w:val="0"/>
          <w:numId w:val="0"/>
        </w:numPr>
        <w:ind w:left="360" w:hanging="360"/>
        <w:rPr>
          <w:rFonts w:asciiTheme="minorHAnsi" w:eastAsia="MS Mincho" w:hAnsiTheme="minorHAnsi"/>
          <w:noProof w:val="0"/>
          <w:sz w:val="22"/>
          <w:lang w:val="en-GB"/>
        </w:rPr>
      </w:pPr>
    </w:p>
    <w:p w14:paraId="3D75032A" w14:textId="77777777" w:rsidR="007F413A" w:rsidRPr="0018524C" w:rsidRDefault="007F413A" w:rsidP="00A20A70">
      <w:pPr>
        <w:pStyle w:val="NumberedParas"/>
        <w:rPr>
          <w:rFonts w:asciiTheme="minorHAnsi" w:eastAsia="MS Mincho" w:hAnsiTheme="minorHAnsi"/>
          <w:sz w:val="22"/>
          <w:lang w:val="en-GB"/>
        </w:rPr>
      </w:pPr>
      <w:r w:rsidRPr="0018524C">
        <w:rPr>
          <w:rFonts w:asciiTheme="minorHAnsi" w:eastAsia="MS Mincho" w:hAnsiTheme="minorHAnsi"/>
          <w:i/>
          <w:sz w:val="22"/>
          <w:lang w:val="en-GB"/>
        </w:rPr>
        <w:t>Lack of a standardised and operational adaptive management system</w:t>
      </w:r>
      <w:r w:rsidRPr="0018524C">
        <w:rPr>
          <w:rFonts w:asciiTheme="minorHAnsi" w:eastAsia="MS Mincho" w:hAnsiTheme="minorHAnsi"/>
          <w:sz w:val="22"/>
          <w:lang w:val="en-GB"/>
        </w:rPr>
        <w:t xml:space="preserve"> lessens protected area effectiveness - a robust law enforcement response underpins the strategy of any well-managed protected area. This almost always employs national park and/or community ranger teams to conduct field-based patrols that directly tackle on-the-ground threats, such as poaching and illegal logging. Recent significant advances have been made in improving these patrol-based strategies through the development of the SMART standards and analytical software. This can be used to motivate rangers, and to provide timely and critically important information to PA managers on ranger team </w:t>
      </w:r>
      <w:r w:rsidRPr="0018524C">
        <w:rPr>
          <w:rFonts w:asciiTheme="minorHAnsi" w:eastAsia="MS Mincho" w:hAnsiTheme="minorHAnsi"/>
          <w:sz w:val="22"/>
          <w:lang w:val="en-GB"/>
        </w:rPr>
        <w:lastRenderedPageBreak/>
        <w:t>performance that can be used to plan strategically to enhance patrol effectiveness. Similarly, SMART databases can be used to improve the flow of information collected by forest ranger teams to the senior level technicians for management decision-making.</w:t>
      </w:r>
    </w:p>
    <w:p w14:paraId="4D072AF0" w14:textId="77777777" w:rsidR="007F413A" w:rsidRPr="0018524C" w:rsidRDefault="007F413A" w:rsidP="00A20A70">
      <w:pPr>
        <w:pStyle w:val="NumberedParas"/>
        <w:numPr>
          <w:ilvl w:val="0"/>
          <w:numId w:val="0"/>
        </w:numPr>
        <w:ind w:left="360"/>
        <w:rPr>
          <w:rFonts w:asciiTheme="minorHAnsi" w:eastAsia="MS Mincho" w:hAnsiTheme="minorHAnsi"/>
          <w:noProof w:val="0"/>
          <w:sz w:val="22"/>
          <w:lang w:val="en-GB"/>
        </w:rPr>
      </w:pPr>
    </w:p>
    <w:p w14:paraId="27071A5F" w14:textId="77777777" w:rsidR="007F413A" w:rsidRPr="0018524C" w:rsidRDefault="007F413A" w:rsidP="00A20A70">
      <w:pPr>
        <w:pStyle w:val="NumberedParas"/>
        <w:rPr>
          <w:rFonts w:asciiTheme="minorHAnsi" w:eastAsia="MS Mincho" w:hAnsiTheme="minorHAnsi"/>
          <w:noProof w:val="0"/>
          <w:sz w:val="22"/>
          <w:lang w:val="en-GB"/>
        </w:rPr>
      </w:pPr>
      <w:r w:rsidRPr="0018524C">
        <w:rPr>
          <w:rFonts w:asciiTheme="minorHAnsi" w:eastAsia="MS Mincho" w:hAnsiTheme="minorHAnsi"/>
          <w:i/>
          <w:noProof w:val="0"/>
          <w:sz w:val="22"/>
          <w:lang w:val="en-GB"/>
        </w:rPr>
        <w:t>KSDAE is applying Resort Based Management (RBM)</w:t>
      </w:r>
      <w:r w:rsidRPr="0018524C">
        <w:rPr>
          <w:rFonts w:asciiTheme="minorHAnsi" w:eastAsia="MS Mincho" w:hAnsiTheme="minorHAnsi"/>
          <w:noProof w:val="0"/>
          <w:sz w:val="22"/>
          <w:lang w:val="en-GB"/>
        </w:rPr>
        <w:t xml:space="preserve"> as a principal strategy for improving protected area management effectiveness. It will devolve greater power and responsibility to the smallest field operational units (“resorts”) based within national parks. This typically includes a ranger and a forest technician, who are directly responsible and therefore accountable for a resort. Activities include field monitoring and law enforcement, amongst others. The ability to effectively assess resort performance depends on having a robust reporting and evaluation system between the resort and the regional and national headquarters in place, which in most cases has not yet been established.</w:t>
      </w:r>
    </w:p>
    <w:p w14:paraId="568B788A" w14:textId="77777777" w:rsidR="007F413A" w:rsidRPr="0018524C" w:rsidRDefault="007F413A" w:rsidP="00A20A70">
      <w:pPr>
        <w:pStyle w:val="NumberedParas"/>
        <w:numPr>
          <w:ilvl w:val="0"/>
          <w:numId w:val="0"/>
        </w:numPr>
        <w:ind w:left="360"/>
        <w:rPr>
          <w:rFonts w:asciiTheme="minorHAnsi" w:eastAsia="MS Mincho" w:hAnsiTheme="minorHAnsi"/>
          <w:noProof w:val="0"/>
          <w:sz w:val="22"/>
          <w:lang w:val="en-GB"/>
        </w:rPr>
      </w:pPr>
    </w:p>
    <w:p w14:paraId="3F9C31A8" w14:textId="77777777" w:rsidR="007F413A" w:rsidRPr="0018524C" w:rsidRDefault="007F413A" w:rsidP="00A20A70">
      <w:pPr>
        <w:pStyle w:val="NumberedParas"/>
        <w:rPr>
          <w:rFonts w:asciiTheme="minorHAnsi" w:eastAsia="MS Mincho" w:hAnsiTheme="minorHAnsi"/>
          <w:noProof w:val="0"/>
          <w:sz w:val="22"/>
          <w:lang w:val="en-GB"/>
        </w:rPr>
      </w:pPr>
      <w:r w:rsidRPr="0018524C">
        <w:rPr>
          <w:rFonts w:asciiTheme="minorHAnsi" w:eastAsia="MS Mincho" w:hAnsiTheme="minorHAnsi"/>
          <w:i/>
          <w:noProof w:val="0"/>
          <w:sz w:val="22"/>
          <w:lang w:val="en-GB"/>
        </w:rPr>
        <w:t>Lack of a robust system for monitoring biodiversity and forests to inform resource management</w:t>
      </w:r>
      <w:r w:rsidRPr="0018524C">
        <w:rPr>
          <w:rFonts w:asciiTheme="minorHAnsi" w:eastAsia="MS Mincho" w:hAnsiTheme="minorHAnsi"/>
          <w:noProof w:val="0"/>
          <w:sz w:val="22"/>
          <w:lang w:val="en-GB"/>
        </w:rPr>
        <w:t xml:space="preserve"> - most protected areas in Indonesia lack biodiversity baseline data, beyond species lists for different taxa. Species monitoring data are even scarcer. Biodiversity surveys tend to be conducted using presence/absence techniques to generate species lists, but their usefulness is limited by not accounting for bias and errors. No scientifically robust sampling framework is being systematically implemented in across the PA system to collect and analyse biodiversity data. Outside protected areas the situation is worse and the lack of data means that biodiversity concerns cannot be adequately considered in determining the impacts of threats such as illegal wildlife trade, or in planning processes, such as EIAs.</w:t>
      </w:r>
    </w:p>
    <w:p w14:paraId="6629C69B" w14:textId="77777777" w:rsidR="007F413A" w:rsidRPr="0018524C" w:rsidRDefault="007F413A" w:rsidP="00A20A70">
      <w:pPr>
        <w:rPr>
          <w:rFonts w:asciiTheme="minorHAnsi" w:eastAsia="Calibri" w:hAnsiTheme="minorHAnsi" w:cs="Helvetica"/>
          <w:sz w:val="22"/>
          <w:szCs w:val="22"/>
          <w:lang w:val="en-GB"/>
        </w:rPr>
      </w:pPr>
    </w:p>
    <w:p w14:paraId="1DC95352" w14:textId="77777777" w:rsidR="007F413A" w:rsidRPr="0018524C" w:rsidRDefault="007F413A" w:rsidP="003F4B0F">
      <w:pPr>
        <w:rPr>
          <w:rFonts w:asciiTheme="minorHAnsi" w:hAnsiTheme="minorHAnsi"/>
          <w:b/>
          <w:sz w:val="22"/>
          <w:szCs w:val="22"/>
          <w:lang w:val="en-GB"/>
        </w:rPr>
      </w:pPr>
      <w:bookmarkStart w:id="107" w:name="_Toc465605438"/>
      <w:r w:rsidRPr="0018524C">
        <w:rPr>
          <w:rFonts w:asciiTheme="minorHAnsi" w:hAnsiTheme="minorHAnsi"/>
          <w:b/>
          <w:sz w:val="22"/>
          <w:szCs w:val="22"/>
          <w:lang w:val="en-GB"/>
        </w:rPr>
        <w:t>Baseline analysis</w:t>
      </w:r>
      <w:bookmarkEnd w:id="107"/>
    </w:p>
    <w:p w14:paraId="4F8E2311" w14:textId="77777777" w:rsidR="007F413A" w:rsidRPr="0018524C" w:rsidRDefault="007F413A" w:rsidP="00A20A70">
      <w:pPr>
        <w:pStyle w:val="NumberedParas"/>
        <w:numPr>
          <w:ilvl w:val="0"/>
          <w:numId w:val="0"/>
        </w:numPr>
        <w:rPr>
          <w:rFonts w:asciiTheme="minorHAnsi" w:hAnsiTheme="minorHAnsi"/>
          <w:noProof w:val="0"/>
          <w:sz w:val="22"/>
          <w:lang w:val="en-GB"/>
        </w:rPr>
      </w:pPr>
    </w:p>
    <w:p w14:paraId="1AE41872" w14:textId="77777777" w:rsidR="007F413A" w:rsidRPr="0018524C" w:rsidRDefault="007F413A" w:rsidP="00A20A70">
      <w:pPr>
        <w:pStyle w:val="NumberedParas"/>
        <w:rPr>
          <w:rFonts w:asciiTheme="minorHAnsi" w:hAnsiTheme="minorHAnsi"/>
          <w:bCs/>
          <w:sz w:val="22"/>
          <w:lang w:val="en-GB"/>
        </w:rPr>
      </w:pPr>
      <w:r w:rsidRPr="0018524C">
        <w:rPr>
          <w:rFonts w:asciiTheme="minorHAnsi" w:hAnsiTheme="minorHAnsi"/>
          <w:sz w:val="22"/>
          <w:lang w:val="en-GB"/>
        </w:rPr>
        <w:t xml:space="preserve">Indonesia was a signatory to the Declaration agreed upon at the London Conference on the Illegal Wildlife Trade in February 2014. The Ministry of Environment and Forestry (MoEF) is the focal agency for wildlife crime via the </w:t>
      </w:r>
      <w:r w:rsidRPr="0018524C">
        <w:rPr>
          <w:rFonts w:asciiTheme="minorHAnsi" w:eastAsia="MS Mincho" w:hAnsiTheme="minorHAnsi"/>
          <w:sz w:val="22"/>
        </w:rPr>
        <w:t>Directorate of Conservation of Natural Resources and Ecosystem (KSDAE)</w:t>
      </w:r>
      <w:r w:rsidRPr="0018524C">
        <w:rPr>
          <w:rFonts w:asciiTheme="minorHAnsi" w:hAnsiTheme="minorHAnsi"/>
          <w:sz w:val="22"/>
          <w:lang w:val="en-GB"/>
        </w:rPr>
        <w:t xml:space="preserve"> KSDAE also manages the national protected area system, and has a budget of US$ 148 million, including BKSDA in each province. KSDAE has around 7,908 forest rangers across Indonesia of which about 2,999 are protected area rangers. These are supported by 1,025 forestry civil investigators, including some under the authority of local government, and 11 brigades of SPORC (special ranger investigation units), consisting of 796 personnel. Rangers do not have powers of arrest, so patrolling is not very effective and there is a need for improving coordination with the police and the army. Much of the enforcement effort is directed towards forestry offences.</w:t>
      </w:r>
    </w:p>
    <w:p w14:paraId="3B8A9C04" w14:textId="77777777" w:rsidR="007F413A" w:rsidRPr="0018524C" w:rsidRDefault="007F413A" w:rsidP="00A20A70">
      <w:pPr>
        <w:pStyle w:val="NumberedParas"/>
        <w:numPr>
          <w:ilvl w:val="0"/>
          <w:numId w:val="0"/>
        </w:numPr>
        <w:rPr>
          <w:rFonts w:asciiTheme="minorHAnsi" w:hAnsiTheme="minorHAnsi"/>
          <w:bCs/>
          <w:sz w:val="22"/>
          <w:lang w:val="en-GB"/>
        </w:rPr>
      </w:pPr>
    </w:p>
    <w:p w14:paraId="4F900DAF" w14:textId="77777777" w:rsidR="007F413A" w:rsidRPr="0018524C" w:rsidRDefault="007F413A" w:rsidP="00A20A70">
      <w:pPr>
        <w:pStyle w:val="NumberedParas"/>
        <w:rPr>
          <w:rFonts w:asciiTheme="minorHAnsi" w:hAnsiTheme="minorHAnsi"/>
          <w:sz w:val="22"/>
          <w:lang w:val="en-GB"/>
        </w:rPr>
      </w:pPr>
      <w:r w:rsidRPr="0018524C">
        <w:rPr>
          <w:rFonts w:asciiTheme="minorHAnsi" w:hAnsiTheme="minorHAnsi"/>
          <w:sz w:val="22"/>
          <w:lang w:val="en-GB"/>
        </w:rPr>
        <w:t>The Criminal Investigation Division (CID, Bareskrim POLRI) of the Indonesian National Police (INP) is a key agency in combatting nationwide illegal wildlife trade. Unit 1 is specifically tasked with targeting environmental crimes, and has 7 staff and an annual budget of $50,000.  It has played a leading role in the majority of high-profile prosecutions brought successfully in Indonesia over the past 5 years, however is hampered by limited staffing, budgets, capacity and the limited importance attached to wildlife crimes by prosecutors, the judiciary and customs. Other relevant Indonesian Law enforcement agencies include the Attorney General’s Office (AGO), the Ministry of Marine Affairs and Fisheries, Customs, Quarantine, the Corruption Eradication Commission (KPK) and the Financial Trans-projects Analysis and Reporting Centre (PPATK).</w:t>
      </w:r>
    </w:p>
    <w:p w14:paraId="6469D04F" w14:textId="77777777" w:rsidR="007F413A" w:rsidRPr="0018524C" w:rsidRDefault="007F413A" w:rsidP="00A20A70">
      <w:pPr>
        <w:pStyle w:val="ListParagraph"/>
        <w:rPr>
          <w:rFonts w:asciiTheme="minorHAnsi" w:hAnsiTheme="minorHAnsi"/>
          <w:sz w:val="22"/>
          <w:szCs w:val="22"/>
          <w:lang w:val="en-GB"/>
        </w:rPr>
      </w:pPr>
    </w:p>
    <w:p w14:paraId="4A694974" w14:textId="77777777" w:rsidR="007F413A" w:rsidRPr="0018524C" w:rsidRDefault="007F413A" w:rsidP="00A20A70">
      <w:pPr>
        <w:pStyle w:val="NumberedParas"/>
        <w:rPr>
          <w:rFonts w:asciiTheme="minorHAnsi" w:eastAsia="MS Mincho" w:hAnsiTheme="minorHAnsi"/>
          <w:noProof w:val="0"/>
          <w:sz w:val="22"/>
          <w:lang w:val="en-GB"/>
        </w:rPr>
      </w:pPr>
      <w:r w:rsidRPr="0018524C">
        <w:rPr>
          <w:rFonts w:asciiTheme="minorHAnsi" w:eastAsia="MS Mincho" w:hAnsiTheme="minorHAnsi"/>
          <w:noProof w:val="0"/>
          <w:sz w:val="22"/>
          <w:lang w:val="en-GB"/>
        </w:rPr>
        <w:t xml:space="preserve">The government’s effort has been complemented by investments from bilateral and multilateral agencies, and international NGOs over the past years. Since 2003, the Wildlife Conservation Society (WCS) has pioneered an innovative approach to working with law enforcement agencies across local, regional and national scales to combat illegal wildlife trade in Indonesia, called the “Wildlife Crimes Unit” (WCU). </w:t>
      </w:r>
      <w:r w:rsidRPr="0018524C">
        <w:rPr>
          <w:rFonts w:asciiTheme="minorHAnsi" w:eastAsia="MS Mincho" w:hAnsiTheme="minorHAnsi"/>
          <w:noProof w:val="0"/>
          <w:sz w:val="22"/>
        </w:rPr>
        <w:t xml:space="preserve">The WCU has supported the Indonesian government to conduct more than 350 arrests in Sumatra, Java, Kalimantan, Sulawesi, Bali, Nusa Tenggara, and Papua. To date, the WCU consists of 6 units to protect both terrestrial and marine protected species. More than 400 wildlife traffickers have been arrested (with a successful prosecution rate of &gt;90%), and thousands of protected animals and tones of animal parts have been seized from sting operations. </w:t>
      </w:r>
      <w:r w:rsidRPr="0018524C">
        <w:rPr>
          <w:rFonts w:asciiTheme="minorHAnsi" w:eastAsia="MS Mincho" w:hAnsiTheme="minorHAnsi"/>
          <w:noProof w:val="0"/>
          <w:sz w:val="22"/>
          <w:lang w:val="en-GB"/>
        </w:rPr>
        <w:t xml:space="preserve">This is unparalleled in the Asian context, and the WCU </w:t>
      </w:r>
      <w:r w:rsidRPr="0018524C">
        <w:rPr>
          <w:rFonts w:asciiTheme="minorHAnsi" w:eastAsia="MS Mincho" w:hAnsiTheme="minorHAnsi"/>
          <w:noProof w:val="0"/>
          <w:sz w:val="22"/>
          <w:lang w:val="en-GB"/>
        </w:rPr>
        <w:lastRenderedPageBreak/>
        <w:t>is the most successful example of an approach to combat illegal wildlife crime in the region. WCS currently invests c.$250,000/year in work on illegal wildlife trade in Indonesia, including projects on combating trade of sharks and rays, and strengthening institutional frameworks to combat wildlife trafficking in Indonesia.</w:t>
      </w:r>
    </w:p>
    <w:p w14:paraId="4433D06A" w14:textId="77777777" w:rsidR="007F413A" w:rsidRPr="0018524C" w:rsidRDefault="007F413A" w:rsidP="00A20A70">
      <w:pPr>
        <w:pStyle w:val="ListParagraph"/>
        <w:rPr>
          <w:rFonts w:asciiTheme="minorHAnsi" w:eastAsia="MS Mincho" w:hAnsiTheme="minorHAnsi"/>
          <w:sz w:val="22"/>
          <w:szCs w:val="22"/>
          <w:lang w:val="en-GB"/>
        </w:rPr>
      </w:pPr>
    </w:p>
    <w:p w14:paraId="12CF5438" w14:textId="77777777" w:rsidR="007F413A" w:rsidRPr="0018524C" w:rsidRDefault="007F413A" w:rsidP="00A20A70">
      <w:pPr>
        <w:pStyle w:val="NumberedParas"/>
        <w:rPr>
          <w:rFonts w:asciiTheme="minorHAnsi" w:eastAsia="MS Mincho" w:hAnsiTheme="minorHAnsi"/>
          <w:noProof w:val="0"/>
          <w:sz w:val="22"/>
          <w:lang w:val="en-GB"/>
        </w:rPr>
      </w:pPr>
      <w:r w:rsidRPr="0018524C">
        <w:rPr>
          <w:rFonts w:asciiTheme="minorHAnsi" w:eastAsia="MS Mincho" w:hAnsiTheme="minorHAnsi"/>
          <w:noProof w:val="0"/>
          <w:sz w:val="22"/>
          <w:lang w:val="en-GB"/>
        </w:rPr>
        <w:t>Progress in 2015 on strengthening the legal and institutional frameworks for combating the illegal wildlife trade supported by WCS has included a rapid assessment of current knowledge, trends and priority actions for wildlife crime</w:t>
      </w:r>
      <w:r w:rsidRPr="0018524C">
        <w:rPr>
          <w:rStyle w:val="FootnoteReference"/>
          <w:rFonts w:asciiTheme="minorHAnsi" w:eastAsia="MS Mincho" w:hAnsiTheme="minorHAnsi"/>
          <w:noProof w:val="0"/>
          <w:sz w:val="22"/>
          <w:lang w:val="en-GB"/>
        </w:rPr>
        <w:footnoteReference w:id="96"/>
      </w:r>
      <w:r w:rsidRPr="0018524C">
        <w:rPr>
          <w:rFonts w:asciiTheme="minorHAnsi" w:eastAsia="MS Mincho" w:hAnsiTheme="minorHAnsi"/>
          <w:noProof w:val="0"/>
          <w:sz w:val="22"/>
          <w:lang w:val="en-GB"/>
        </w:rPr>
        <w:t>, and a detailed analysis of the policy and legal context</w:t>
      </w:r>
      <w:r w:rsidRPr="0018524C">
        <w:rPr>
          <w:rStyle w:val="FootnoteReference"/>
          <w:rFonts w:asciiTheme="minorHAnsi" w:eastAsia="MS Mincho" w:hAnsiTheme="minorHAnsi"/>
          <w:noProof w:val="0"/>
          <w:sz w:val="22"/>
          <w:lang w:val="en-GB"/>
        </w:rPr>
        <w:footnoteReference w:id="97"/>
      </w:r>
      <w:r w:rsidRPr="0018524C">
        <w:rPr>
          <w:rFonts w:asciiTheme="minorHAnsi" w:eastAsia="MS Mincho" w:hAnsiTheme="minorHAnsi"/>
          <w:noProof w:val="0"/>
          <w:sz w:val="22"/>
          <w:lang w:val="en-GB"/>
        </w:rPr>
        <w:t xml:space="preserve"> with support from USAID, with subsequent support to MoEF to implement report recommendations for legal revisions to improve species protection. This has included significant achievements – government agreement to revise the Conservation Law 5/1990 during 2016, MoEF agreement that the revised Law should always reflect the current and existing CITES list, and progress towards updating the Protected Species List by January 2016. In addition, trainings were conducted for MoEF, the police, customs, and the Financial Transactions Analysis and Reporting Centre (PPATK) to build capacity for handling wildlife crime. These included training of 35 police officials from around the country to detect wildlife crime; training of 50 staff from law enforcement agencies and journalists in use of forensics for species identification, with TRACE Wildlife Forensics Network and the Eijkman Institute; and training for 15 PPATK staff. </w:t>
      </w:r>
    </w:p>
    <w:p w14:paraId="36DE966D" w14:textId="77777777" w:rsidR="007F413A" w:rsidRPr="0018524C" w:rsidRDefault="007F413A" w:rsidP="00A20A70">
      <w:pPr>
        <w:pStyle w:val="NumberedParas"/>
        <w:numPr>
          <w:ilvl w:val="0"/>
          <w:numId w:val="0"/>
        </w:numPr>
        <w:ind w:left="360"/>
        <w:rPr>
          <w:rFonts w:asciiTheme="minorHAnsi" w:eastAsia="MS Mincho" w:hAnsiTheme="minorHAnsi"/>
          <w:noProof w:val="0"/>
          <w:sz w:val="22"/>
          <w:lang w:val="en-GB"/>
        </w:rPr>
      </w:pPr>
    </w:p>
    <w:p w14:paraId="143DA246" w14:textId="77777777" w:rsidR="007F413A" w:rsidRPr="0018524C" w:rsidRDefault="007F413A" w:rsidP="00A20A70">
      <w:pPr>
        <w:pStyle w:val="NumberedParas"/>
        <w:rPr>
          <w:rFonts w:asciiTheme="minorHAnsi" w:eastAsia="MS Mincho" w:hAnsiTheme="minorHAnsi"/>
          <w:noProof w:val="0"/>
          <w:sz w:val="22"/>
          <w:lang w:val="en-GB"/>
        </w:rPr>
      </w:pPr>
      <w:r w:rsidRPr="0018524C">
        <w:rPr>
          <w:rFonts w:asciiTheme="minorHAnsi" w:eastAsia="MS Mincho" w:hAnsiTheme="minorHAnsi"/>
          <w:noProof w:val="0"/>
          <w:sz w:val="22"/>
          <w:lang w:val="en-GB"/>
        </w:rPr>
        <w:t xml:space="preserve">Indonesian law enforcement agencies also carried out at least 26 arrests involving 37 perpetrators during 2015 with the assistance of the WCU, with cases including 5 tons of pangolins from Medan; over 1 ton of manta ray bone and gill plates, 6 tiger cases, 2 ivory cases, over 500kg of oceanic whitetip shark fins, and the conviction of an orang-utan trader. Such cases have been publicised in the Indonesian media through collaboration with the Alliance of Independent Journalists and Indonesian Journalists Association. </w:t>
      </w:r>
    </w:p>
    <w:p w14:paraId="1B8726A2" w14:textId="77777777" w:rsidR="007F413A" w:rsidRPr="0018524C" w:rsidRDefault="007F413A" w:rsidP="00A20A70">
      <w:pPr>
        <w:pStyle w:val="NumberedParas"/>
        <w:numPr>
          <w:ilvl w:val="0"/>
          <w:numId w:val="0"/>
        </w:numPr>
        <w:ind w:left="360"/>
        <w:rPr>
          <w:rFonts w:asciiTheme="minorHAnsi" w:eastAsia="MS Mincho" w:hAnsiTheme="minorHAnsi"/>
          <w:noProof w:val="0"/>
          <w:sz w:val="22"/>
          <w:lang w:val="en-GB"/>
        </w:rPr>
      </w:pPr>
    </w:p>
    <w:p w14:paraId="2AE1C81B" w14:textId="77777777" w:rsidR="007F413A" w:rsidRPr="0018524C" w:rsidRDefault="007F413A" w:rsidP="00A20A70">
      <w:pPr>
        <w:pStyle w:val="NumberedParas"/>
        <w:rPr>
          <w:rFonts w:asciiTheme="minorHAnsi" w:eastAsia="MS Mincho" w:hAnsiTheme="minorHAnsi"/>
          <w:sz w:val="22"/>
          <w:lang w:val="en-GB"/>
        </w:rPr>
      </w:pPr>
      <w:r w:rsidRPr="0018524C">
        <w:rPr>
          <w:rFonts w:asciiTheme="minorHAnsi" w:eastAsia="MS Mincho" w:hAnsiTheme="minorHAnsi"/>
          <w:sz w:val="22"/>
          <w:lang w:val="en-GB"/>
        </w:rPr>
        <w:t>Marine wildlife protection has progressed, with four convictions of traders in manta ray parts reflecting the tough new stance of the MMAF to protect these species, and the WCU and MMAF handled a total of 9 manta and shark test cases in total between November 2014 and October 2015. WCS also worked with MMAF, MoEF, LIPI and other institutions towards preparing a legal framework for shark and ray protection through the development of  National Plans of Action for sharks and rays (NPOA 2015-2019) and for manta rays (NPOA 2016-2020) and associated revision of the Conservation Act 5/1990 and updating of the annex of GR7/1999 to include enhanced protection for shark and ray species in line with CITES through the Protected Species List, with the final updated list expected to be issued through Ministerial Decree at the end of 2015. Training has been conducted for management and enforcement agencies (including MMAF, Customs and PPATK) regarding CITES-listed shark and ray species, relevant legislation for prosecution for related trafficking offences, and identification of species. Training also included 50 provincial and district staff of MMAF’s Technical Implementation Unit of Aquatic Species and Area Conservation on WCU approaches and identification of shark and manta products. WCU has also agreed with the Misool Baseftin Foundation (MBF) to conduct joint sea patrols in Lamakera, Nusa Tenggara province, to protect manta rays and whale sharks from hunting, involving police officers from the Directorate of Coast and Sea Guarding Police (POLAIR) and one WCU staff. Two equipped guard posts will be established in Lamakera to support the patrols and alternative livelihood program for the local community, especially manta hunters.</w:t>
      </w:r>
    </w:p>
    <w:p w14:paraId="32C67094" w14:textId="77777777" w:rsidR="007F413A" w:rsidRPr="0018524C" w:rsidRDefault="007F413A" w:rsidP="00A20A70">
      <w:pPr>
        <w:pStyle w:val="NumberedParas"/>
        <w:numPr>
          <w:ilvl w:val="0"/>
          <w:numId w:val="0"/>
        </w:numPr>
        <w:ind w:left="360"/>
        <w:rPr>
          <w:rFonts w:asciiTheme="minorHAnsi" w:eastAsia="MS Mincho" w:hAnsiTheme="minorHAnsi"/>
          <w:noProof w:val="0"/>
          <w:sz w:val="22"/>
          <w:lang w:val="en-GB"/>
        </w:rPr>
      </w:pPr>
    </w:p>
    <w:p w14:paraId="01D99D29" w14:textId="77777777" w:rsidR="007F413A" w:rsidRPr="0018524C" w:rsidRDefault="007F413A" w:rsidP="00A20A70">
      <w:pPr>
        <w:pStyle w:val="NumberedParas"/>
        <w:rPr>
          <w:rFonts w:asciiTheme="minorHAnsi" w:eastAsia="MS Mincho" w:hAnsiTheme="minorHAnsi"/>
          <w:sz w:val="22"/>
          <w:lang w:val="en-GB"/>
        </w:rPr>
      </w:pPr>
      <w:r w:rsidRPr="0018524C">
        <w:rPr>
          <w:rFonts w:asciiTheme="minorHAnsi" w:eastAsia="MS Mincho" w:hAnsiTheme="minorHAnsi"/>
          <w:sz w:val="22"/>
          <w:lang w:val="en-GB"/>
        </w:rPr>
        <w:t>At the landscape level, WCS supported Wildlife Response Units (WRUs) in two critical tiger landscapes in Sumatra –Leuser and Bukit Barisan Selatan, which responded to at least 44 human-wildlife conflict cases, 17 involving tigers, with domestic livestock killed in some cases. In responding to such conflicts, the WRUs secure and stabilize the situation, and assist communities to remain safe and to protect their livestock, benefiting both the communities and the tigers.</w:t>
      </w:r>
    </w:p>
    <w:p w14:paraId="146ED4A3" w14:textId="77777777" w:rsidR="007F413A" w:rsidRPr="0018524C" w:rsidRDefault="007F413A" w:rsidP="00A20A70">
      <w:pPr>
        <w:pStyle w:val="ListParagraph"/>
        <w:rPr>
          <w:rFonts w:asciiTheme="minorHAnsi" w:eastAsia="MS Mincho" w:hAnsiTheme="minorHAnsi"/>
          <w:sz w:val="22"/>
          <w:szCs w:val="22"/>
          <w:lang w:val="en-GB"/>
        </w:rPr>
      </w:pPr>
    </w:p>
    <w:p w14:paraId="7AE0212B" w14:textId="77777777" w:rsidR="007F413A" w:rsidRPr="0018524C" w:rsidRDefault="007F413A" w:rsidP="00A20A70">
      <w:pPr>
        <w:pStyle w:val="NumberedParas"/>
        <w:rPr>
          <w:rFonts w:asciiTheme="minorHAnsi" w:eastAsia="MS Mincho" w:hAnsiTheme="minorHAnsi"/>
          <w:noProof w:val="0"/>
          <w:sz w:val="22"/>
          <w:lang w:val="en-GB"/>
        </w:rPr>
      </w:pPr>
      <w:r w:rsidRPr="0018524C">
        <w:rPr>
          <w:rFonts w:asciiTheme="minorHAnsi" w:eastAsia="MS Mincho" w:hAnsiTheme="minorHAnsi"/>
          <w:noProof w:val="0"/>
          <w:sz w:val="22"/>
          <w:lang w:val="en-GB"/>
        </w:rPr>
        <w:t>Under a 2014 MoU between the Government of Indonesia and the United States Government (USG), US Government agencies are providing capacity-building assistance to law enforcement agencies on environmental crimes (including wildlife trafficking) and are facilitating regional dialogues of action to reduce illegal wildlife trade. These are implemented by US Department of Justice (US-DoJ) International Criminal Investigative Training Program (ICITAP), US-DoJ Office of Overseas Prosecutorial Development, Assistance and Training (OPDAT), and the US Agency for International Development (USAID). Regional initiatives include USAID-ARREST (Asia’s Regional Response to Endangered Species Trafficking, 2010-2016); The Association of Southeast Asian Nations’ Wildlife Enforcement Network (ASEAN-WEN); efforts by the International Consortium for Combatting Wildlife Crimes (ICCWC) partners, including the CITES secretariat, Interpol, World Customs Organisation, United Nations Office on Drugs and Crime and the World Bank. In December 2012 Indonesia and Vietnam also signed a MoU on Wildlife Law Enforcement, which is driving bilateral cooperation within the region.</w:t>
      </w:r>
    </w:p>
    <w:p w14:paraId="0365690F" w14:textId="77777777" w:rsidR="007F413A" w:rsidRPr="0018524C" w:rsidRDefault="007F413A" w:rsidP="00A20A70">
      <w:pPr>
        <w:pStyle w:val="NumberedParas"/>
        <w:numPr>
          <w:ilvl w:val="0"/>
          <w:numId w:val="0"/>
        </w:numPr>
        <w:rPr>
          <w:rFonts w:asciiTheme="minorHAnsi" w:eastAsia="MS Mincho" w:hAnsiTheme="minorHAnsi"/>
          <w:noProof w:val="0"/>
          <w:sz w:val="22"/>
          <w:lang w:val="en-GB"/>
        </w:rPr>
      </w:pPr>
    </w:p>
    <w:p w14:paraId="647C106E" w14:textId="77777777" w:rsidR="007F413A" w:rsidRPr="0018524C" w:rsidRDefault="007F413A" w:rsidP="00A20A70">
      <w:pPr>
        <w:pStyle w:val="NumberedParas"/>
        <w:rPr>
          <w:rFonts w:asciiTheme="minorHAnsi" w:eastAsia="MS Mincho" w:hAnsiTheme="minorHAnsi"/>
          <w:noProof w:val="0"/>
          <w:sz w:val="22"/>
          <w:lang w:val="en-GB"/>
        </w:rPr>
      </w:pPr>
      <w:r w:rsidRPr="0018524C">
        <w:rPr>
          <w:rFonts w:asciiTheme="minorHAnsi" w:eastAsia="MS Mincho" w:hAnsiTheme="minorHAnsi"/>
          <w:noProof w:val="0"/>
          <w:sz w:val="22"/>
          <w:lang w:val="en-GB"/>
        </w:rPr>
        <w:t xml:space="preserve">Overall, in the baseline situation described above, there remain regulatory loopholes, lack of coordination between enforcement agencies, a lack of capacity and resources, and a limited ability to upscale successful models (e.g. the Wildlife Crimes Unit) with the consequence that wildlife trade, both illegal and legal, will substantially increase or, at best, will continue unabated, resulting in local declines and the increased likelihood of extinctions of key Indonesian wildlife species, including elephants, tigers and rhinos. Even biodiversity within the PA system is not shielded from poaching to supply the domestic and international illegal wildlife trade. Illegal wildlife trade will continue to operate as organized crime, while legal wildlife trade will remain poorly regulated, raising few revenues for the state, and acting as a cover behind which illegal trade can flourish. Thus, these baseline activities, although significant, fall short of the proposed long-term solution: to conserve key wildlife species in Indonesia, by ensuring that the legal wildlife trade is ecologically and economically sustainable, while reducing the scale and impact of illegal wildlife trafficking, both from Indonesia and in transit through the country. </w:t>
      </w:r>
    </w:p>
    <w:p w14:paraId="068F3DB5" w14:textId="77777777" w:rsidR="007F413A" w:rsidRPr="0018524C" w:rsidRDefault="007F413A" w:rsidP="00A20A70">
      <w:pPr>
        <w:pStyle w:val="NumberedParas"/>
        <w:numPr>
          <w:ilvl w:val="0"/>
          <w:numId w:val="0"/>
        </w:numPr>
        <w:rPr>
          <w:rFonts w:asciiTheme="minorHAnsi" w:hAnsiTheme="minorHAnsi"/>
          <w:noProof w:val="0"/>
          <w:sz w:val="22"/>
          <w:lang w:val="en-GB"/>
        </w:rPr>
      </w:pPr>
    </w:p>
    <w:p w14:paraId="403EF1E4" w14:textId="77777777" w:rsidR="007F413A" w:rsidRPr="0018524C" w:rsidRDefault="007F413A" w:rsidP="00A20A70">
      <w:pPr>
        <w:pStyle w:val="NumberedParas"/>
        <w:numPr>
          <w:ilvl w:val="0"/>
          <w:numId w:val="0"/>
        </w:numPr>
        <w:ind w:left="360" w:hanging="360"/>
        <w:rPr>
          <w:rFonts w:asciiTheme="minorHAnsi" w:hAnsiTheme="minorHAnsi"/>
          <w:sz w:val="22"/>
          <w:lang w:val="en-GB"/>
        </w:rPr>
      </w:pPr>
    </w:p>
    <w:p w14:paraId="49D286F4" w14:textId="77777777" w:rsidR="007F413A" w:rsidRPr="0018524C" w:rsidRDefault="007F413A" w:rsidP="00A20A70">
      <w:pPr>
        <w:rPr>
          <w:rFonts w:asciiTheme="minorHAnsi" w:hAnsiTheme="minorHAnsi"/>
          <w:sz w:val="22"/>
          <w:szCs w:val="22"/>
          <w:lang w:val="en-GB"/>
        </w:rPr>
      </w:pPr>
    </w:p>
    <w:p w14:paraId="2C90114A" w14:textId="77777777" w:rsidR="007F413A" w:rsidRPr="0018524C" w:rsidRDefault="007F413A">
      <w:pPr>
        <w:rPr>
          <w:rFonts w:asciiTheme="minorHAnsi" w:hAnsiTheme="minorHAnsi"/>
          <w:sz w:val="22"/>
          <w:szCs w:val="22"/>
          <w:lang w:val="en-GB"/>
        </w:rPr>
      </w:pPr>
    </w:p>
    <w:p w14:paraId="2DF404C6" w14:textId="77777777" w:rsidR="007F413A" w:rsidRPr="00085A98" w:rsidRDefault="007F413A">
      <w:pPr>
        <w:rPr>
          <w:rFonts w:asciiTheme="minorHAnsi" w:hAnsiTheme="minorHAnsi"/>
        </w:rPr>
      </w:pPr>
    </w:p>
    <w:p w14:paraId="0567DEF3" w14:textId="77777777" w:rsidR="007F413A" w:rsidRPr="00085A98" w:rsidRDefault="007F413A">
      <w:pPr>
        <w:rPr>
          <w:rFonts w:asciiTheme="minorHAnsi" w:hAnsiTheme="minorHAnsi"/>
        </w:rPr>
      </w:pPr>
    </w:p>
    <w:p w14:paraId="7CE0BA89" w14:textId="77777777" w:rsidR="007F413A" w:rsidRPr="00085A98" w:rsidRDefault="007F413A">
      <w:pPr>
        <w:rPr>
          <w:rFonts w:asciiTheme="minorHAnsi" w:hAnsiTheme="minorHAnsi"/>
        </w:rPr>
      </w:pPr>
    </w:p>
    <w:p w14:paraId="546104B1" w14:textId="77777777" w:rsidR="007F413A" w:rsidRPr="00085A98" w:rsidRDefault="007F413A">
      <w:pPr>
        <w:rPr>
          <w:rFonts w:asciiTheme="minorHAnsi" w:hAnsiTheme="minorHAnsi"/>
        </w:rPr>
      </w:pPr>
    </w:p>
    <w:p w14:paraId="28FDDBEF" w14:textId="77777777" w:rsidR="007F413A" w:rsidRPr="00085A98" w:rsidRDefault="007F413A">
      <w:pPr>
        <w:rPr>
          <w:rFonts w:asciiTheme="minorHAnsi" w:hAnsiTheme="minorHAnsi"/>
        </w:rPr>
      </w:pPr>
    </w:p>
    <w:p w14:paraId="2DEB2D4D" w14:textId="77777777" w:rsidR="007F413A" w:rsidRPr="00085A98" w:rsidRDefault="007F413A">
      <w:pPr>
        <w:rPr>
          <w:rFonts w:asciiTheme="minorHAnsi" w:hAnsiTheme="minorHAnsi"/>
        </w:rPr>
      </w:pPr>
    </w:p>
    <w:p w14:paraId="3235B5C5" w14:textId="77777777" w:rsidR="007F413A" w:rsidRPr="00085A98" w:rsidRDefault="007F413A">
      <w:pPr>
        <w:rPr>
          <w:rFonts w:asciiTheme="minorHAnsi" w:hAnsiTheme="minorHAnsi"/>
        </w:rPr>
      </w:pPr>
    </w:p>
    <w:p w14:paraId="518B1564" w14:textId="77777777" w:rsidR="007F413A" w:rsidRPr="00085A98" w:rsidRDefault="007F413A">
      <w:pPr>
        <w:rPr>
          <w:rFonts w:asciiTheme="minorHAnsi" w:hAnsiTheme="minorHAnsi"/>
        </w:rPr>
      </w:pPr>
    </w:p>
    <w:p w14:paraId="5FC07A76" w14:textId="77777777" w:rsidR="007F413A" w:rsidRPr="00085A98" w:rsidRDefault="007F413A">
      <w:pPr>
        <w:rPr>
          <w:rFonts w:asciiTheme="minorHAnsi" w:hAnsiTheme="minorHAnsi"/>
        </w:rPr>
      </w:pPr>
    </w:p>
    <w:p w14:paraId="7626F89A" w14:textId="77777777" w:rsidR="007F413A" w:rsidRPr="00085A98" w:rsidRDefault="007F413A">
      <w:pPr>
        <w:rPr>
          <w:rFonts w:asciiTheme="minorHAnsi" w:hAnsiTheme="minorHAnsi"/>
        </w:rPr>
      </w:pPr>
    </w:p>
    <w:p w14:paraId="501C0FD3" w14:textId="77777777" w:rsidR="007F413A" w:rsidRPr="00085A98" w:rsidRDefault="007F413A">
      <w:pPr>
        <w:rPr>
          <w:rFonts w:asciiTheme="minorHAnsi" w:hAnsiTheme="minorHAnsi"/>
        </w:rPr>
      </w:pPr>
    </w:p>
    <w:p w14:paraId="5F97F06F" w14:textId="77777777" w:rsidR="007F413A" w:rsidRDefault="007F413A">
      <w:pPr>
        <w:rPr>
          <w:rFonts w:asciiTheme="minorHAnsi" w:hAnsiTheme="minorHAnsi"/>
        </w:rPr>
      </w:pPr>
    </w:p>
    <w:p w14:paraId="3CDC7D05" w14:textId="77777777" w:rsidR="0018524C" w:rsidRDefault="0018524C">
      <w:pPr>
        <w:rPr>
          <w:rFonts w:asciiTheme="minorHAnsi" w:hAnsiTheme="minorHAnsi"/>
        </w:rPr>
      </w:pPr>
    </w:p>
    <w:p w14:paraId="71B4F577" w14:textId="77777777" w:rsidR="0018524C" w:rsidRDefault="0018524C">
      <w:pPr>
        <w:rPr>
          <w:rFonts w:asciiTheme="minorHAnsi" w:hAnsiTheme="minorHAnsi"/>
        </w:rPr>
      </w:pPr>
    </w:p>
    <w:p w14:paraId="741D167C" w14:textId="77777777" w:rsidR="00633C57" w:rsidRDefault="00633C57">
      <w:pPr>
        <w:rPr>
          <w:rFonts w:asciiTheme="minorHAnsi" w:hAnsiTheme="minorHAnsi"/>
        </w:rPr>
      </w:pPr>
    </w:p>
    <w:p w14:paraId="4639CF77" w14:textId="77777777" w:rsidR="0018524C" w:rsidRDefault="0018524C">
      <w:pPr>
        <w:rPr>
          <w:rFonts w:asciiTheme="minorHAnsi" w:hAnsiTheme="minorHAnsi"/>
        </w:rPr>
      </w:pPr>
    </w:p>
    <w:p w14:paraId="32D8DE2D" w14:textId="77777777" w:rsidR="0018524C" w:rsidRPr="00085A98" w:rsidRDefault="0018524C">
      <w:pPr>
        <w:rPr>
          <w:rFonts w:asciiTheme="minorHAnsi" w:hAnsiTheme="minorHAnsi"/>
        </w:rPr>
      </w:pPr>
    </w:p>
    <w:p w14:paraId="7F52C8EA" w14:textId="32BEA5F1" w:rsidR="007F413A" w:rsidRDefault="007F413A">
      <w:pPr>
        <w:rPr>
          <w:sz w:val="32"/>
          <w:szCs w:val="32"/>
        </w:rPr>
      </w:pPr>
      <w:bookmarkStart w:id="108" w:name="Annex14"/>
      <w:r>
        <w:rPr>
          <w:sz w:val="32"/>
          <w:szCs w:val="32"/>
        </w:rPr>
        <w:lastRenderedPageBreak/>
        <w:t>Annex 14</w:t>
      </w:r>
      <w:bookmarkEnd w:id="108"/>
    </w:p>
    <w:p w14:paraId="25F2C07B" w14:textId="77777777" w:rsidR="007F413A" w:rsidRPr="00CC5D24" w:rsidRDefault="007F413A">
      <w:pPr>
        <w:rPr>
          <w:sz w:val="22"/>
          <w:szCs w:val="22"/>
        </w:rPr>
      </w:pPr>
      <w:r w:rsidRPr="00CC5D24">
        <w:rPr>
          <w:sz w:val="22"/>
          <w:szCs w:val="22"/>
        </w:rPr>
        <w:t>Baseline report on database</w:t>
      </w:r>
      <w:r>
        <w:rPr>
          <w:sz w:val="22"/>
          <w:szCs w:val="22"/>
        </w:rPr>
        <w:t>:</w:t>
      </w:r>
    </w:p>
    <w:p w14:paraId="6CCEF1BE" w14:textId="77777777" w:rsidR="007F413A" w:rsidRPr="00A770F0" w:rsidRDefault="007F413A" w:rsidP="00A20A70">
      <w:pPr>
        <w:rPr>
          <w:bCs/>
          <w:iCs/>
          <w:sz w:val="22"/>
          <w:szCs w:val="22"/>
        </w:rPr>
      </w:pPr>
      <w:r w:rsidRPr="00A770F0">
        <w:rPr>
          <w:bCs/>
          <w:iCs/>
        </w:rPr>
        <w:t>-See separate files-</w:t>
      </w:r>
    </w:p>
    <w:p w14:paraId="5A1CF5AA" w14:textId="77777777" w:rsidR="007F413A" w:rsidRDefault="007F413A"/>
    <w:p w14:paraId="24096D7A" w14:textId="77777777" w:rsidR="007F413A" w:rsidRDefault="007F413A"/>
    <w:p w14:paraId="18B99852" w14:textId="77777777" w:rsidR="007F413A" w:rsidRDefault="007F413A"/>
    <w:p w14:paraId="231541B4" w14:textId="77777777" w:rsidR="007F413A" w:rsidRDefault="007F413A"/>
    <w:p w14:paraId="01866DE9" w14:textId="77777777" w:rsidR="007F413A" w:rsidRDefault="007F413A"/>
    <w:p w14:paraId="1D333D1E" w14:textId="77777777" w:rsidR="007F413A" w:rsidRDefault="007F413A"/>
    <w:p w14:paraId="51BC6797" w14:textId="77777777" w:rsidR="007F413A" w:rsidRDefault="007F413A"/>
    <w:p w14:paraId="43DED9F8" w14:textId="77777777" w:rsidR="007F413A" w:rsidRDefault="007F413A"/>
    <w:p w14:paraId="575CD39D" w14:textId="77777777" w:rsidR="007F413A" w:rsidRDefault="007F413A"/>
    <w:p w14:paraId="1F2F03AE" w14:textId="77777777" w:rsidR="007F413A" w:rsidRDefault="007F413A"/>
    <w:p w14:paraId="69ACF549" w14:textId="77777777" w:rsidR="007F413A" w:rsidRDefault="007F413A"/>
    <w:p w14:paraId="2B4AF1E0" w14:textId="77777777" w:rsidR="007F413A" w:rsidRDefault="007F413A"/>
    <w:p w14:paraId="752DD79E" w14:textId="77777777" w:rsidR="007F413A" w:rsidRDefault="007F413A"/>
    <w:p w14:paraId="7AB5BFE8" w14:textId="77777777" w:rsidR="007F413A" w:rsidRDefault="007F413A"/>
    <w:p w14:paraId="29901CB2" w14:textId="77777777" w:rsidR="007F413A" w:rsidRDefault="007F413A"/>
    <w:p w14:paraId="18A9A46B" w14:textId="77777777" w:rsidR="007F413A" w:rsidRDefault="007F413A"/>
    <w:p w14:paraId="3F1568D9" w14:textId="77777777" w:rsidR="007F413A" w:rsidRDefault="007F413A"/>
    <w:p w14:paraId="33642DB7" w14:textId="77777777" w:rsidR="007F413A" w:rsidRDefault="007F413A"/>
    <w:p w14:paraId="253A9A00" w14:textId="77777777" w:rsidR="007F413A" w:rsidRDefault="007F413A"/>
    <w:p w14:paraId="5432C7A4" w14:textId="77777777" w:rsidR="007F413A" w:rsidRDefault="007F413A"/>
    <w:p w14:paraId="3B21D005" w14:textId="77777777" w:rsidR="007F413A" w:rsidRDefault="007F413A"/>
    <w:p w14:paraId="1B3629CF" w14:textId="77777777" w:rsidR="007F413A" w:rsidRDefault="007F413A"/>
    <w:p w14:paraId="07EEA373" w14:textId="77777777" w:rsidR="007F413A" w:rsidRDefault="007F413A"/>
    <w:p w14:paraId="69011D8F" w14:textId="77777777" w:rsidR="007F413A" w:rsidRDefault="007F413A"/>
    <w:p w14:paraId="6AD7EC49" w14:textId="77777777" w:rsidR="007F413A" w:rsidRDefault="007F413A"/>
    <w:p w14:paraId="78909797" w14:textId="77777777" w:rsidR="007F413A" w:rsidRDefault="007F413A"/>
    <w:p w14:paraId="5E146B6C" w14:textId="77777777" w:rsidR="007F413A" w:rsidRDefault="007F413A"/>
    <w:p w14:paraId="5069F9E8" w14:textId="77777777" w:rsidR="007F413A" w:rsidRDefault="007F413A"/>
    <w:p w14:paraId="0CA513CC" w14:textId="77777777" w:rsidR="007F413A" w:rsidRDefault="007F413A"/>
    <w:p w14:paraId="33F53CC5" w14:textId="77777777" w:rsidR="007F413A" w:rsidRDefault="007F413A"/>
    <w:p w14:paraId="62292C3A" w14:textId="77777777" w:rsidR="007F413A" w:rsidRDefault="007F413A"/>
    <w:p w14:paraId="6092A507" w14:textId="77777777" w:rsidR="007F413A" w:rsidRDefault="007F413A"/>
    <w:p w14:paraId="74D1F653" w14:textId="77777777" w:rsidR="007F413A" w:rsidRDefault="007F413A"/>
    <w:p w14:paraId="35E3C6DD" w14:textId="77777777" w:rsidR="007F413A" w:rsidRDefault="007F413A"/>
    <w:p w14:paraId="7E50D7BC" w14:textId="77777777" w:rsidR="007F413A" w:rsidRDefault="007F413A"/>
    <w:p w14:paraId="7E714420" w14:textId="77777777" w:rsidR="007F413A" w:rsidRDefault="007F413A"/>
    <w:p w14:paraId="5A4F7124" w14:textId="77777777" w:rsidR="007F413A" w:rsidRDefault="007F413A"/>
    <w:p w14:paraId="34B4531C" w14:textId="77777777" w:rsidR="007F413A" w:rsidRDefault="007F413A"/>
    <w:p w14:paraId="04E53BA2" w14:textId="77777777" w:rsidR="007F413A" w:rsidRDefault="007F413A"/>
    <w:p w14:paraId="0E88C561" w14:textId="7BF1C335" w:rsidR="007F413A" w:rsidRDefault="007F413A">
      <w:pPr>
        <w:rPr>
          <w:sz w:val="32"/>
          <w:szCs w:val="32"/>
        </w:rPr>
      </w:pPr>
      <w:bookmarkStart w:id="109" w:name="Annex15"/>
      <w:r>
        <w:rPr>
          <w:sz w:val="32"/>
          <w:szCs w:val="32"/>
        </w:rPr>
        <w:lastRenderedPageBreak/>
        <w:t>Annex 15</w:t>
      </w:r>
      <w:bookmarkEnd w:id="109"/>
    </w:p>
    <w:p w14:paraId="3008D7AE" w14:textId="77777777" w:rsidR="007F413A" w:rsidRPr="00CC5D24" w:rsidRDefault="007F413A">
      <w:pPr>
        <w:rPr>
          <w:sz w:val="22"/>
          <w:szCs w:val="22"/>
        </w:rPr>
      </w:pPr>
      <w:r w:rsidRPr="00CC5D24">
        <w:rPr>
          <w:sz w:val="22"/>
          <w:szCs w:val="22"/>
        </w:rPr>
        <w:t>Baseline report on policy, legal and regulatory framework</w:t>
      </w:r>
      <w:r>
        <w:rPr>
          <w:sz w:val="22"/>
          <w:szCs w:val="22"/>
        </w:rPr>
        <w:t>:</w:t>
      </w:r>
    </w:p>
    <w:p w14:paraId="5E4705F3" w14:textId="77777777" w:rsidR="007F413A" w:rsidRPr="00A770F0" w:rsidRDefault="007F413A" w:rsidP="00A20A70">
      <w:pPr>
        <w:rPr>
          <w:bCs/>
          <w:iCs/>
          <w:sz w:val="22"/>
          <w:szCs w:val="22"/>
        </w:rPr>
      </w:pPr>
      <w:r w:rsidRPr="00A770F0">
        <w:rPr>
          <w:bCs/>
          <w:i/>
        </w:rPr>
        <w:t>-See separate files-</w:t>
      </w:r>
    </w:p>
    <w:p w14:paraId="65BC3003" w14:textId="77777777" w:rsidR="007F413A" w:rsidRDefault="007F413A"/>
    <w:p w14:paraId="7F8AE324" w14:textId="77777777" w:rsidR="007F413A" w:rsidRDefault="007F413A"/>
    <w:p w14:paraId="0E38C62E" w14:textId="77777777" w:rsidR="007F413A" w:rsidRDefault="007F413A"/>
    <w:p w14:paraId="33178DFB" w14:textId="77777777" w:rsidR="007F413A" w:rsidRDefault="007F413A"/>
    <w:p w14:paraId="29AEA3A9" w14:textId="77777777" w:rsidR="007F413A" w:rsidRDefault="007F413A"/>
    <w:p w14:paraId="2BC95D31" w14:textId="77777777" w:rsidR="007F413A" w:rsidRDefault="007F413A"/>
    <w:p w14:paraId="6708EFA0" w14:textId="77777777" w:rsidR="007F413A" w:rsidRDefault="007F413A"/>
    <w:p w14:paraId="5CDDAA42" w14:textId="77777777" w:rsidR="007F413A" w:rsidRDefault="007F413A"/>
    <w:p w14:paraId="3ED99DB6" w14:textId="77777777" w:rsidR="007F413A" w:rsidRDefault="007F413A"/>
    <w:p w14:paraId="3D8432FF" w14:textId="77777777" w:rsidR="007F413A" w:rsidRDefault="007F413A"/>
    <w:p w14:paraId="13A53F59" w14:textId="77777777" w:rsidR="007F413A" w:rsidRDefault="007F413A"/>
    <w:p w14:paraId="457C0396" w14:textId="77777777" w:rsidR="007F413A" w:rsidRDefault="007F413A"/>
    <w:p w14:paraId="41A26B8E" w14:textId="77777777" w:rsidR="007F413A" w:rsidRDefault="007F413A"/>
    <w:p w14:paraId="0F050D2B" w14:textId="77777777" w:rsidR="007F413A" w:rsidRDefault="007F413A"/>
    <w:p w14:paraId="4FD6D149" w14:textId="77777777" w:rsidR="007F413A" w:rsidRDefault="007F413A"/>
    <w:p w14:paraId="7F27ACDD" w14:textId="77777777" w:rsidR="007F413A" w:rsidRDefault="007F413A"/>
    <w:p w14:paraId="301FA833" w14:textId="77777777" w:rsidR="007F413A" w:rsidRDefault="007F413A"/>
    <w:p w14:paraId="49848791" w14:textId="77777777" w:rsidR="007F413A" w:rsidRDefault="007F413A"/>
    <w:p w14:paraId="7C5193BF" w14:textId="77777777" w:rsidR="007F413A" w:rsidRDefault="007F413A"/>
    <w:p w14:paraId="609E10ED" w14:textId="77777777" w:rsidR="007F413A" w:rsidRDefault="007F413A"/>
    <w:p w14:paraId="2AFC4EC2" w14:textId="77777777" w:rsidR="007F413A" w:rsidRDefault="007F413A"/>
    <w:p w14:paraId="2C662937" w14:textId="77777777" w:rsidR="007F413A" w:rsidRDefault="007F413A"/>
    <w:p w14:paraId="6647FA6B" w14:textId="77777777" w:rsidR="007F413A" w:rsidRDefault="007F413A"/>
    <w:p w14:paraId="725EDA19" w14:textId="77777777" w:rsidR="007F413A" w:rsidRDefault="007F413A"/>
    <w:p w14:paraId="3BE1DB42" w14:textId="77777777" w:rsidR="007F413A" w:rsidRDefault="007F413A"/>
    <w:p w14:paraId="62A53549" w14:textId="77777777" w:rsidR="007F413A" w:rsidRDefault="007F413A"/>
    <w:p w14:paraId="76FA2834" w14:textId="77777777" w:rsidR="007F413A" w:rsidRDefault="007F413A"/>
    <w:p w14:paraId="75E5484D" w14:textId="77777777" w:rsidR="007F413A" w:rsidRDefault="007F413A"/>
    <w:p w14:paraId="7813A416" w14:textId="77777777" w:rsidR="007F413A" w:rsidRDefault="007F413A"/>
    <w:p w14:paraId="248AD269" w14:textId="77777777" w:rsidR="007F413A" w:rsidRDefault="007F413A"/>
    <w:p w14:paraId="7CB6C7B4" w14:textId="77777777" w:rsidR="007F413A" w:rsidRDefault="007F413A"/>
    <w:p w14:paraId="0B184220" w14:textId="77777777" w:rsidR="007F413A" w:rsidRDefault="007F413A"/>
    <w:p w14:paraId="3CAD714F" w14:textId="77777777" w:rsidR="007F413A" w:rsidRDefault="007F413A"/>
    <w:p w14:paraId="64E0B991" w14:textId="77777777" w:rsidR="007F413A" w:rsidRDefault="007F413A"/>
    <w:p w14:paraId="1C3BCFA9" w14:textId="77777777" w:rsidR="007F413A" w:rsidRDefault="007F413A"/>
    <w:p w14:paraId="3D9A5405" w14:textId="77777777" w:rsidR="007F413A" w:rsidRDefault="007F413A"/>
    <w:p w14:paraId="6496248C" w14:textId="77777777" w:rsidR="007F413A" w:rsidRDefault="007F413A"/>
    <w:p w14:paraId="6F04FBCD" w14:textId="77777777" w:rsidR="007F413A" w:rsidRDefault="007F413A"/>
    <w:p w14:paraId="4C70BD1F" w14:textId="77777777" w:rsidR="00085A98" w:rsidRDefault="00085A98" w:rsidP="00A20A70">
      <w:bookmarkStart w:id="110" w:name="Annex16"/>
      <w:bookmarkStart w:id="111" w:name="_Toc424821910"/>
    </w:p>
    <w:p w14:paraId="4FA162AC" w14:textId="592DC879" w:rsidR="007F413A" w:rsidRDefault="007F413A" w:rsidP="00A20A70">
      <w:pPr>
        <w:rPr>
          <w:sz w:val="32"/>
          <w:szCs w:val="32"/>
        </w:rPr>
      </w:pPr>
      <w:r>
        <w:rPr>
          <w:sz w:val="32"/>
          <w:szCs w:val="32"/>
        </w:rPr>
        <w:lastRenderedPageBreak/>
        <w:t>Annex 16</w:t>
      </w:r>
      <w:bookmarkEnd w:id="110"/>
      <w:r>
        <w:rPr>
          <w:sz w:val="32"/>
          <w:szCs w:val="32"/>
        </w:rPr>
        <w:t xml:space="preserve"> a, b and c</w:t>
      </w:r>
    </w:p>
    <w:p w14:paraId="7D533ED1" w14:textId="77777777" w:rsidR="007F413A" w:rsidRPr="00E51C7B" w:rsidRDefault="007F413A" w:rsidP="00A20A70">
      <w:pPr>
        <w:rPr>
          <w:sz w:val="22"/>
          <w:szCs w:val="22"/>
        </w:rPr>
      </w:pPr>
      <w:r w:rsidRPr="00E51C7B">
        <w:rPr>
          <w:sz w:val="22"/>
          <w:szCs w:val="22"/>
        </w:rPr>
        <w:t>Baseline socio-economic assessment:</w:t>
      </w:r>
    </w:p>
    <w:bookmarkEnd w:id="111"/>
    <w:p w14:paraId="7D9DCC10" w14:textId="77777777" w:rsidR="007F413A" w:rsidRPr="00A177BF" w:rsidRDefault="007F413A" w:rsidP="00A20A70">
      <w:pPr>
        <w:rPr>
          <w:bCs/>
          <w:i/>
          <w:iCs/>
        </w:rPr>
      </w:pPr>
      <w:r>
        <w:rPr>
          <w:bCs/>
          <w:i/>
          <w:iCs/>
        </w:rPr>
        <w:t>-</w:t>
      </w:r>
      <w:r w:rsidRPr="00A177BF">
        <w:rPr>
          <w:bCs/>
          <w:i/>
          <w:iCs/>
        </w:rPr>
        <w:t>See separate file -</w:t>
      </w:r>
    </w:p>
    <w:p w14:paraId="29AA70A2" w14:textId="77777777" w:rsidR="007F413A" w:rsidRDefault="007F413A">
      <w:pPr>
        <w:rPr>
          <w:b/>
        </w:rPr>
      </w:pPr>
    </w:p>
    <w:p w14:paraId="0AAFC335" w14:textId="77777777" w:rsidR="007F413A" w:rsidRDefault="007F413A">
      <w:pPr>
        <w:rPr>
          <w:b/>
        </w:rPr>
      </w:pPr>
    </w:p>
    <w:p w14:paraId="13E07F41" w14:textId="77777777" w:rsidR="007F413A" w:rsidRDefault="007F413A">
      <w:pPr>
        <w:rPr>
          <w:b/>
        </w:rPr>
      </w:pPr>
    </w:p>
    <w:p w14:paraId="267EA087" w14:textId="77777777" w:rsidR="007F413A" w:rsidRDefault="007F413A">
      <w:pPr>
        <w:rPr>
          <w:b/>
        </w:rPr>
      </w:pPr>
    </w:p>
    <w:p w14:paraId="62E1328F" w14:textId="77777777" w:rsidR="007F413A" w:rsidRDefault="007F413A">
      <w:pPr>
        <w:rPr>
          <w:b/>
        </w:rPr>
      </w:pPr>
    </w:p>
    <w:p w14:paraId="745D77C8" w14:textId="77777777" w:rsidR="007F413A" w:rsidRDefault="007F413A">
      <w:pPr>
        <w:rPr>
          <w:b/>
        </w:rPr>
      </w:pPr>
    </w:p>
    <w:p w14:paraId="40C919B5" w14:textId="77777777" w:rsidR="007F413A" w:rsidRDefault="007F413A">
      <w:pPr>
        <w:rPr>
          <w:b/>
        </w:rPr>
      </w:pPr>
    </w:p>
    <w:p w14:paraId="7DEC1DE0" w14:textId="77777777" w:rsidR="007F413A" w:rsidRDefault="007F413A">
      <w:pPr>
        <w:rPr>
          <w:b/>
        </w:rPr>
      </w:pPr>
    </w:p>
    <w:p w14:paraId="66431482" w14:textId="77777777" w:rsidR="007F413A" w:rsidRDefault="007F413A">
      <w:pPr>
        <w:rPr>
          <w:b/>
        </w:rPr>
      </w:pPr>
    </w:p>
    <w:p w14:paraId="36769C10" w14:textId="77777777" w:rsidR="007F413A" w:rsidRDefault="007F413A">
      <w:pPr>
        <w:rPr>
          <w:b/>
        </w:rPr>
      </w:pPr>
    </w:p>
    <w:p w14:paraId="7F4DEDAC" w14:textId="77777777" w:rsidR="007F413A" w:rsidRDefault="007F413A">
      <w:pPr>
        <w:rPr>
          <w:b/>
        </w:rPr>
      </w:pPr>
    </w:p>
    <w:p w14:paraId="6BA3D3D8" w14:textId="77777777" w:rsidR="007F413A" w:rsidRDefault="007F413A">
      <w:pPr>
        <w:rPr>
          <w:b/>
        </w:rPr>
      </w:pPr>
    </w:p>
    <w:p w14:paraId="0703091F" w14:textId="77777777" w:rsidR="007F413A" w:rsidRDefault="007F413A">
      <w:pPr>
        <w:rPr>
          <w:b/>
        </w:rPr>
      </w:pPr>
    </w:p>
    <w:p w14:paraId="1A81A349" w14:textId="77777777" w:rsidR="007F413A" w:rsidRDefault="007F413A">
      <w:pPr>
        <w:rPr>
          <w:b/>
        </w:rPr>
      </w:pPr>
    </w:p>
    <w:p w14:paraId="7A61E3C2" w14:textId="77777777" w:rsidR="007F413A" w:rsidRDefault="007F413A">
      <w:pPr>
        <w:rPr>
          <w:b/>
        </w:rPr>
      </w:pPr>
    </w:p>
    <w:p w14:paraId="186B8B2E" w14:textId="77777777" w:rsidR="007F413A" w:rsidRDefault="007F413A">
      <w:pPr>
        <w:rPr>
          <w:b/>
        </w:rPr>
      </w:pPr>
    </w:p>
    <w:p w14:paraId="70C7275E" w14:textId="77777777" w:rsidR="007F413A" w:rsidRDefault="007F413A">
      <w:pPr>
        <w:rPr>
          <w:b/>
        </w:rPr>
      </w:pPr>
    </w:p>
    <w:p w14:paraId="233E422D" w14:textId="77777777" w:rsidR="007F413A" w:rsidRDefault="007F413A">
      <w:pPr>
        <w:rPr>
          <w:b/>
        </w:rPr>
      </w:pPr>
    </w:p>
    <w:p w14:paraId="267D8A19" w14:textId="77777777" w:rsidR="007F413A" w:rsidRDefault="007F413A">
      <w:pPr>
        <w:rPr>
          <w:b/>
        </w:rPr>
      </w:pPr>
    </w:p>
    <w:p w14:paraId="39279B14" w14:textId="77777777" w:rsidR="007F413A" w:rsidRDefault="007F413A">
      <w:pPr>
        <w:rPr>
          <w:b/>
        </w:rPr>
      </w:pPr>
    </w:p>
    <w:p w14:paraId="3F75185F" w14:textId="77777777" w:rsidR="007F413A" w:rsidRDefault="007F413A">
      <w:pPr>
        <w:rPr>
          <w:b/>
        </w:rPr>
      </w:pPr>
    </w:p>
    <w:p w14:paraId="0A34C0A4" w14:textId="77777777" w:rsidR="007F413A" w:rsidRDefault="007F413A">
      <w:pPr>
        <w:rPr>
          <w:b/>
        </w:rPr>
      </w:pPr>
    </w:p>
    <w:p w14:paraId="24CF1C09" w14:textId="77777777" w:rsidR="007F413A" w:rsidRDefault="007F413A">
      <w:pPr>
        <w:rPr>
          <w:b/>
        </w:rPr>
      </w:pPr>
    </w:p>
    <w:p w14:paraId="3873518C" w14:textId="77777777" w:rsidR="007F413A" w:rsidRDefault="007F413A">
      <w:pPr>
        <w:rPr>
          <w:b/>
        </w:rPr>
      </w:pPr>
    </w:p>
    <w:p w14:paraId="3B0C3E41" w14:textId="77777777" w:rsidR="007F413A" w:rsidRDefault="007F413A">
      <w:pPr>
        <w:rPr>
          <w:b/>
        </w:rPr>
      </w:pPr>
    </w:p>
    <w:p w14:paraId="5FBD07A6" w14:textId="77777777" w:rsidR="007F413A" w:rsidRDefault="007F413A">
      <w:pPr>
        <w:rPr>
          <w:b/>
        </w:rPr>
      </w:pPr>
    </w:p>
    <w:p w14:paraId="71DB4272" w14:textId="77777777" w:rsidR="007F413A" w:rsidRDefault="007F413A">
      <w:pPr>
        <w:rPr>
          <w:b/>
        </w:rPr>
      </w:pPr>
    </w:p>
    <w:p w14:paraId="0390F2C6" w14:textId="77777777" w:rsidR="007F413A" w:rsidRDefault="007F413A">
      <w:pPr>
        <w:rPr>
          <w:b/>
        </w:rPr>
      </w:pPr>
    </w:p>
    <w:p w14:paraId="6ABE4402" w14:textId="77777777" w:rsidR="007F413A" w:rsidRDefault="007F413A">
      <w:pPr>
        <w:rPr>
          <w:b/>
        </w:rPr>
      </w:pPr>
    </w:p>
    <w:p w14:paraId="2043F5C4" w14:textId="77777777" w:rsidR="007F413A" w:rsidRDefault="007F413A">
      <w:pPr>
        <w:rPr>
          <w:b/>
        </w:rPr>
      </w:pPr>
    </w:p>
    <w:p w14:paraId="6A382F66" w14:textId="77777777" w:rsidR="007F413A" w:rsidRDefault="007F413A">
      <w:pPr>
        <w:rPr>
          <w:b/>
        </w:rPr>
      </w:pPr>
    </w:p>
    <w:p w14:paraId="087F5C09" w14:textId="77777777" w:rsidR="007F413A" w:rsidRDefault="007F413A">
      <w:pPr>
        <w:rPr>
          <w:b/>
        </w:rPr>
      </w:pPr>
    </w:p>
    <w:p w14:paraId="18FA820A" w14:textId="77777777" w:rsidR="007F413A" w:rsidRDefault="007F413A">
      <w:pPr>
        <w:rPr>
          <w:b/>
        </w:rPr>
      </w:pPr>
    </w:p>
    <w:p w14:paraId="5D5B7905" w14:textId="77777777" w:rsidR="007F413A" w:rsidRDefault="007F413A">
      <w:pPr>
        <w:rPr>
          <w:b/>
        </w:rPr>
      </w:pPr>
    </w:p>
    <w:p w14:paraId="193EA849" w14:textId="77777777" w:rsidR="007F413A" w:rsidRDefault="007F413A">
      <w:pPr>
        <w:rPr>
          <w:b/>
        </w:rPr>
      </w:pPr>
    </w:p>
    <w:p w14:paraId="13CAA87A" w14:textId="77777777" w:rsidR="007F413A" w:rsidRDefault="007F413A">
      <w:pPr>
        <w:rPr>
          <w:b/>
        </w:rPr>
      </w:pPr>
    </w:p>
    <w:p w14:paraId="60AE0D63" w14:textId="77777777" w:rsidR="007F413A" w:rsidRDefault="007F413A">
      <w:pPr>
        <w:rPr>
          <w:b/>
        </w:rPr>
      </w:pPr>
    </w:p>
    <w:p w14:paraId="10446A3B" w14:textId="77777777" w:rsidR="007F413A" w:rsidRDefault="007F413A">
      <w:pPr>
        <w:rPr>
          <w:b/>
        </w:rPr>
      </w:pPr>
    </w:p>
    <w:p w14:paraId="33328ACD" w14:textId="77777777" w:rsidR="00085A98" w:rsidRDefault="00085A98">
      <w:pPr>
        <w:rPr>
          <w:b/>
        </w:rPr>
      </w:pPr>
      <w:bookmarkStart w:id="112" w:name="Annex17"/>
    </w:p>
    <w:p w14:paraId="1538E74D" w14:textId="3E99F400" w:rsidR="007F413A" w:rsidRDefault="007F413A">
      <w:pPr>
        <w:rPr>
          <w:bCs/>
          <w:sz w:val="32"/>
          <w:szCs w:val="32"/>
        </w:rPr>
      </w:pPr>
      <w:r>
        <w:rPr>
          <w:bCs/>
          <w:sz w:val="32"/>
          <w:szCs w:val="32"/>
        </w:rPr>
        <w:lastRenderedPageBreak/>
        <w:t>Annex 17</w:t>
      </w:r>
      <w:bookmarkEnd w:id="112"/>
    </w:p>
    <w:p w14:paraId="430E2DD8" w14:textId="77777777" w:rsidR="007F413A" w:rsidRPr="00A177BF" w:rsidRDefault="007F413A" w:rsidP="00A20A70">
      <w:pPr>
        <w:rPr>
          <w:rFonts w:asciiTheme="minorHAnsi" w:hAnsiTheme="minorHAnsi"/>
          <w:bCs/>
          <w:i/>
          <w:iCs/>
          <w:sz w:val="22"/>
          <w:szCs w:val="22"/>
        </w:rPr>
      </w:pPr>
      <w:r>
        <w:rPr>
          <w:rFonts w:asciiTheme="minorHAnsi" w:hAnsiTheme="minorHAnsi"/>
          <w:bCs/>
          <w:i/>
          <w:iCs/>
          <w:sz w:val="22"/>
          <w:szCs w:val="22"/>
        </w:rPr>
        <w:t>-</w:t>
      </w:r>
      <w:r w:rsidRPr="00A177BF">
        <w:rPr>
          <w:rFonts w:asciiTheme="minorHAnsi" w:hAnsiTheme="minorHAnsi"/>
          <w:bCs/>
          <w:i/>
          <w:iCs/>
          <w:sz w:val="22"/>
          <w:szCs w:val="22"/>
        </w:rPr>
        <w:t>See separate file -</w:t>
      </w:r>
    </w:p>
    <w:p w14:paraId="12018C24" w14:textId="77777777" w:rsidR="007F413A" w:rsidRDefault="007F413A">
      <w:pPr>
        <w:rPr>
          <w:bCs/>
          <w:sz w:val="32"/>
          <w:szCs w:val="32"/>
        </w:rPr>
      </w:pPr>
    </w:p>
    <w:p w14:paraId="6069FE4B" w14:textId="77777777" w:rsidR="007F413A" w:rsidRDefault="007F413A">
      <w:pPr>
        <w:rPr>
          <w:bCs/>
          <w:sz w:val="32"/>
          <w:szCs w:val="32"/>
        </w:rPr>
      </w:pPr>
    </w:p>
    <w:p w14:paraId="5D4D6C72" w14:textId="77777777" w:rsidR="007F413A" w:rsidRDefault="007F413A">
      <w:pPr>
        <w:rPr>
          <w:bCs/>
          <w:sz w:val="32"/>
          <w:szCs w:val="32"/>
        </w:rPr>
      </w:pPr>
    </w:p>
    <w:p w14:paraId="7E462C26" w14:textId="77777777" w:rsidR="007F413A" w:rsidRDefault="007F413A">
      <w:pPr>
        <w:rPr>
          <w:bCs/>
          <w:sz w:val="32"/>
          <w:szCs w:val="32"/>
        </w:rPr>
      </w:pPr>
    </w:p>
    <w:p w14:paraId="6518ACBB" w14:textId="77777777" w:rsidR="007F413A" w:rsidRDefault="007F413A">
      <w:pPr>
        <w:rPr>
          <w:bCs/>
          <w:sz w:val="32"/>
          <w:szCs w:val="32"/>
        </w:rPr>
      </w:pPr>
    </w:p>
    <w:p w14:paraId="7EA776BE" w14:textId="77777777" w:rsidR="007F413A" w:rsidRDefault="007F413A">
      <w:pPr>
        <w:rPr>
          <w:bCs/>
          <w:sz w:val="32"/>
          <w:szCs w:val="32"/>
        </w:rPr>
      </w:pPr>
    </w:p>
    <w:p w14:paraId="79835E0B" w14:textId="77777777" w:rsidR="007F413A" w:rsidRDefault="007F413A">
      <w:pPr>
        <w:rPr>
          <w:bCs/>
          <w:sz w:val="32"/>
          <w:szCs w:val="32"/>
        </w:rPr>
      </w:pPr>
    </w:p>
    <w:p w14:paraId="3FBBB220" w14:textId="77777777" w:rsidR="007F413A" w:rsidRDefault="007F413A">
      <w:pPr>
        <w:rPr>
          <w:bCs/>
          <w:sz w:val="32"/>
          <w:szCs w:val="32"/>
        </w:rPr>
      </w:pPr>
    </w:p>
    <w:p w14:paraId="1EAD3F48" w14:textId="77777777" w:rsidR="007F413A" w:rsidRDefault="007F413A">
      <w:pPr>
        <w:rPr>
          <w:bCs/>
          <w:sz w:val="32"/>
          <w:szCs w:val="32"/>
        </w:rPr>
      </w:pPr>
    </w:p>
    <w:p w14:paraId="776175D5" w14:textId="77777777" w:rsidR="007F413A" w:rsidRDefault="007F413A">
      <w:pPr>
        <w:rPr>
          <w:bCs/>
          <w:sz w:val="32"/>
          <w:szCs w:val="32"/>
        </w:rPr>
      </w:pPr>
    </w:p>
    <w:p w14:paraId="70F273EC" w14:textId="77777777" w:rsidR="007F413A" w:rsidRDefault="007F413A">
      <w:pPr>
        <w:rPr>
          <w:bCs/>
          <w:sz w:val="32"/>
          <w:szCs w:val="32"/>
        </w:rPr>
      </w:pPr>
    </w:p>
    <w:p w14:paraId="20561534" w14:textId="77777777" w:rsidR="007F413A" w:rsidRDefault="007F413A">
      <w:pPr>
        <w:rPr>
          <w:bCs/>
          <w:sz w:val="32"/>
          <w:szCs w:val="32"/>
        </w:rPr>
      </w:pPr>
    </w:p>
    <w:p w14:paraId="21783818" w14:textId="77777777" w:rsidR="007F413A" w:rsidRDefault="007F413A">
      <w:pPr>
        <w:rPr>
          <w:bCs/>
          <w:sz w:val="32"/>
          <w:szCs w:val="32"/>
        </w:rPr>
      </w:pPr>
    </w:p>
    <w:p w14:paraId="1C0CC025" w14:textId="77777777" w:rsidR="007F413A" w:rsidRDefault="007F413A">
      <w:pPr>
        <w:rPr>
          <w:bCs/>
          <w:sz w:val="32"/>
          <w:szCs w:val="32"/>
        </w:rPr>
      </w:pPr>
    </w:p>
    <w:p w14:paraId="30341399" w14:textId="77777777" w:rsidR="007F413A" w:rsidRDefault="007F413A">
      <w:pPr>
        <w:rPr>
          <w:bCs/>
          <w:sz w:val="32"/>
          <w:szCs w:val="32"/>
        </w:rPr>
      </w:pPr>
    </w:p>
    <w:p w14:paraId="58E0AB59" w14:textId="77777777" w:rsidR="007F413A" w:rsidRDefault="007F413A">
      <w:pPr>
        <w:rPr>
          <w:bCs/>
          <w:sz w:val="32"/>
          <w:szCs w:val="32"/>
        </w:rPr>
      </w:pPr>
    </w:p>
    <w:p w14:paraId="3E1A5C36" w14:textId="77777777" w:rsidR="007F413A" w:rsidRDefault="007F413A">
      <w:pPr>
        <w:rPr>
          <w:bCs/>
          <w:sz w:val="32"/>
          <w:szCs w:val="32"/>
        </w:rPr>
      </w:pPr>
    </w:p>
    <w:p w14:paraId="14504628" w14:textId="77777777" w:rsidR="007F413A" w:rsidRDefault="007F413A">
      <w:pPr>
        <w:rPr>
          <w:bCs/>
          <w:sz w:val="32"/>
          <w:szCs w:val="32"/>
        </w:rPr>
      </w:pPr>
    </w:p>
    <w:p w14:paraId="66A02B65" w14:textId="77777777" w:rsidR="007F413A" w:rsidRDefault="007F413A">
      <w:pPr>
        <w:rPr>
          <w:bCs/>
          <w:sz w:val="32"/>
          <w:szCs w:val="32"/>
        </w:rPr>
      </w:pPr>
    </w:p>
    <w:p w14:paraId="29ADAABE" w14:textId="77777777" w:rsidR="007F413A" w:rsidRDefault="007F413A">
      <w:pPr>
        <w:rPr>
          <w:bCs/>
          <w:sz w:val="32"/>
          <w:szCs w:val="32"/>
        </w:rPr>
      </w:pPr>
    </w:p>
    <w:p w14:paraId="067C07D4" w14:textId="77777777" w:rsidR="007F413A" w:rsidRDefault="007F413A">
      <w:pPr>
        <w:rPr>
          <w:bCs/>
          <w:sz w:val="32"/>
          <w:szCs w:val="32"/>
        </w:rPr>
      </w:pPr>
    </w:p>
    <w:p w14:paraId="5F450A75" w14:textId="77777777" w:rsidR="007F413A" w:rsidRDefault="007F413A">
      <w:pPr>
        <w:rPr>
          <w:bCs/>
          <w:sz w:val="32"/>
          <w:szCs w:val="32"/>
        </w:rPr>
      </w:pPr>
    </w:p>
    <w:p w14:paraId="76AF1E6A" w14:textId="77777777" w:rsidR="007F413A" w:rsidRDefault="007F413A">
      <w:pPr>
        <w:rPr>
          <w:bCs/>
          <w:sz w:val="32"/>
          <w:szCs w:val="32"/>
        </w:rPr>
      </w:pPr>
    </w:p>
    <w:p w14:paraId="372EC8A3" w14:textId="77777777" w:rsidR="007F413A" w:rsidRDefault="007F413A">
      <w:pPr>
        <w:rPr>
          <w:bCs/>
          <w:sz w:val="32"/>
          <w:szCs w:val="32"/>
        </w:rPr>
      </w:pPr>
    </w:p>
    <w:p w14:paraId="18D3E012" w14:textId="77777777" w:rsidR="007F413A" w:rsidRDefault="007F413A">
      <w:pPr>
        <w:rPr>
          <w:bCs/>
          <w:sz w:val="32"/>
          <w:szCs w:val="32"/>
        </w:rPr>
      </w:pPr>
    </w:p>
    <w:p w14:paraId="1347D7A0" w14:textId="77777777" w:rsidR="007F413A" w:rsidRDefault="007F413A">
      <w:pPr>
        <w:rPr>
          <w:bCs/>
          <w:sz w:val="32"/>
          <w:szCs w:val="32"/>
        </w:rPr>
      </w:pPr>
    </w:p>
    <w:p w14:paraId="4627DABC" w14:textId="77777777" w:rsidR="007F413A" w:rsidRDefault="007F413A">
      <w:pPr>
        <w:rPr>
          <w:bCs/>
          <w:sz w:val="32"/>
          <w:szCs w:val="32"/>
        </w:rPr>
      </w:pPr>
    </w:p>
    <w:p w14:paraId="76BE47AD" w14:textId="77777777" w:rsidR="007F413A" w:rsidRDefault="007F413A">
      <w:pPr>
        <w:rPr>
          <w:bCs/>
          <w:sz w:val="32"/>
          <w:szCs w:val="32"/>
        </w:rPr>
      </w:pPr>
      <w:bookmarkStart w:id="113" w:name="Annex18"/>
      <w:r>
        <w:rPr>
          <w:bCs/>
          <w:sz w:val="32"/>
          <w:szCs w:val="32"/>
        </w:rPr>
        <w:lastRenderedPageBreak/>
        <w:t>Annex 18</w:t>
      </w:r>
      <w:bookmarkEnd w:id="113"/>
    </w:p>
    <w:p w14:paraId="7CD0B8B9" w14:textId="77777777" w:rsidR="007F413A" w:rsidRDefault="007F413A" w:rsidP="003F4B0F">
      <w:pPr>
        <w:rPr>
          <w:b/>
          <w:color w:val="244061" w:themeColor="accent1" w:themeShade="80"/>
          <w:sz w:val="32"/>
          <w:szCs w:val="32"/>
        </w:rPr>
      </w:pPr>
      <w:r w:rsidRPr="00100FD2">
        <w:rPr>
          <w:color w:val="244061" w:themeColor="accent1" w:themeShade="80"/>
          <w:sz w:val="32"/>
          <w:szCs w:val="32"/>
        </w:rPr>
        <w:t xml:space="preserve">Capacity Assessment Scorecard </w:t>
      </w:r>
      <w:r>
        <w:rPr>
          <w:color w:val="244061" w:themeColor="accent1" w:themeShade="80"/>
          <w:sz w:val="32"/>
          <w:szCs w:val="32"/>
        </w:rPr>
        <w:t>for the</w:t>
      </w:r>
      <w:r w:rsidRPr="00100FD2">
        <w:rPr>
          <w:color w:val="244061" w:themeColor="accent1" w:themeShade="80"/>
          <w:sz w:val="32"/>
          <w:szCs w:val="32"/>
        </w:rPr>
        <w:t xml:space="preserve"> </w:t>
      </w:r>
      <w:r>
        <w:rPr>
          <w:color w:val="244061" w:themeColor="accent1" w:themeShade="80"/>
          <w:sz w:val="32"/>
          <w:szCs w:val="32"/>
        </w:rPr>
        <w:t>Directorate General of Law Enforcement for Environment and Forests, Ministry of Environment and Forestry:</w:t>
      </w:r>
    </w:p>
    <w:p w14:paraId="6E4B7B3A" w14:textId="77777777" w:rsidR="007F413A" w:rsidRDefault="007F413A" w:rsidP="00A20A70"/>
    <w:p w14:paraId="60C3612C" w14:textId="77777777" w:rsidR="007F413A" w:rsidRDefault="007F413A" w:rsidP="00A20A70">
      <w:pPr>
        <w:rPr>
          <w:b/>
          <w:lang w:eastAsia="en-GB"/>
        </w:rPr>
      </w:pPr>
      <w:r w:rsidRPr="005B4BE6">
        <w:rPr>
          <w:b/>
          <w:lang w:eastAsia="en-GB"/>
        </w:rPr>
        <w:t xml:space="preserve">Project/Programme Name: </w:t>
      </w:r>
      <w:r w:rsidRPr="0071702F">
        <w:rPr>
          <w:b/>
          <w:lang w:eastAsia="en-GB"/>
        </w:rPr>
        <w:t>Combatting illegal and unsustainable trade in endangered species in Indonesia</w:t>
      </w:r>
    </w:p>
    <w:p w14:paraId="4273ADA0" w14:textId="77777777" w:rsidR="007F413A" w:rsidRPr="00E433CA" w:rsidRDefault="007F413A" w:rsidP="00A20A70">
      <w:pPr>
        <w:rPr>
          <w:b/>
          <w:bCs/>
          <w:i/>
        </w:rPr>
      </w:pPr>
      <w:r w:rsidRPr="00A96B63">
        <w:rPr>
          <w:rFonts w:cs="Arial"/>
          <w:b/>
          <w:szCs w:val="20"/>
        </w:rPr>
        <w:t>UNDP-GEF PIMS ID number:</w:t>
      </w:r>
      <w:r w:rsidRPr="00770AF9">
        <w:rPr>
          <w:rFonts w:cs="Arial"/>
          <w:b/>
          <w:szCs w:val="20"/>
        </w:rPr>
        <w:t xml:space="preserve"> </w:t>
      </w:r>
      <w:r w:rsidRPr="0071702F">
        <w:rPr>
          <w:rFonts w:cs="Arial"/>
          <w:b/>
          <w:szCs w:val="20"/>
        </w:rPr>
        <w:t>5391</w:t>
      </w:r>
    </w:p>
    <w:p w14:paraId="6AD8A864" w14:textId="77777777" w:rsidR="007F413A" w:rsidRDefault="007F413A" w:rsidP="00A20A70">
      <w:pPr>
        <w:spacing w:after="120"/>
        <w:rPr>
          <w:b/>
        </w:rPr>
      </w:pPr>
      <w:r w:rsidRPr="000173C7">
        <w:rPr>
          <w:b/>
        </w:rPr>
        <w:t xml:space="preserve">Project/Programme Cycle Phase: PPG. </w:t>
      </w:r>
    </w:p>
    <w:p w14:paraId="14C0F94B" w14:textId="77777777" w:rsidR="007F413A" w:rsidRPr="000173C7" w:rsidRDefault="007F413A" w:rsidP="00A20A70">
      <w:pPr>
        <w:spacing w:after="120"/>
        <w:rPr>
          <w:b/>
        </w:rPr>
      </w:pPr>
      <w:r w:rsidRPr="000173C7">
        <w:rPr>
          <w:b/>
        </w:rPr>
        <w:t xml:space="preserve">Date: </w:t>
      </w:r>
      <w:r>
        <w:rPr>
          <w:b/>
        </w:rPr>
        <w:t>1 November</w:t>
      </w:r>
      <w:r w:rsidRPr="000173C7">
        <w:rPr>
          <w:b/>
        </w:rPr>
        <w:t xml:space="preserve"> 2016</w:t>
      </w:r>
    </w:p>
    <w:p w14:paraId="0DF257EE" w14:textId="77777777" w:rsidR="007F413A" w:rsidRDefault="007F413A" w:rsidP="00A20A70">
      <w:pPr>
        <w:jc w:val="center"/>
        <w:rPr>
          <w:b/>
          <w:iCs/>
          <w:sz w:val="28"/>
          <w:szCs w:val="18"/>
        </w:rPr>
      </w:pPr>
      <w:r w:rsidRPr="00624EBD">
        <w:rPr>
          <w:b/>
          <w:iCs/>
          <w:sz w:val="28"/>
          <w:szCs w:val="18"/>
        </w:rPr>
        <w:t xml:space="preserve">UNDP Capacity </w:t>
      </w:r>
      <w:r>
        <w:rPr>
          <w:b/>
          <w:iCs/>
          <w:sz w:val="28"/>
          <w:szCs w:val="18"/>
        </w:rPr>
        <w:t>D</w:t>
      </w:r>
      <w:r w:rsidRPr="00624EBD">
        <w:rPr>
          <w:b/>
          <w:iCs/>
          <w:sz w:val="28"/>
          <w:szCs w:val="18"/>
        </w:rPr>
        <w:t xml:space="preserve">evelopment </w:t>
      </w:r>
      <w:r>
        <w:rPr>
          <w:b/>
          <w:iCs/>
          <w:sz w:val="28"/>
          <w:szCs w:val="18"/>
        </w:rPr>
        <w:t>S</w:t>
      </w:r>
      <w:r w:rsidRPr="00624EBD">
        <w:rPr>
          <w:b/>
          <w:iCs/>
          <w:sz w:val="28"/>
          <w:szCs w:val="18"/>
        </w:rPr>
        <w:t xml:space="preserve">corecard </w:t>
      </w:r>
    </w:p>
    <w:p w14:paraId="2523FDBC" w14:textId="77777777" w:rsidR="007F413A" w:rsidRPr="00624EBD" w:rsidRDefault="007F413A" w:rsidP="00A20A70">
      <w:pPr>
        <w:jc w:val="center"/>
        <w:rPr>
          <w:iCs/>
          <w:sz w:val="28"/>
          <w:szCs w:val="18"/>
        </w:rPr>
      </w:pPr>
    </w:p>
    <w:p w14:paraId="70C9D894" w14:textId="77777777" w:rsidR="007F413A" w:rsidRPr="00624EBD" w:rsidRDefault="007F413A" w:rsidP="00A20A70">
      <w:pPr>
        <w:rPr>
          <w:b/>
          <w:bCs/>
          <w:i/>
          <w:sz w:val="18"/>
          <w:szCs w:val="18"/>
        </w:rPr>
      </w:pPr>
      <w:bookmarkStart w:id="114" w:name="_Toc278226244"/>
      <w:r w:rsidRPr="00624EBD">
        <w:rPr>
          <w:b/>
          <w:bCs/>
          <w:i/>
          <w:sz w:val="18"/>
          <w:szCs w:val="18"/>
        </w:rPr>
        <w:t xml:space="preserve">Summary Results of the UNDP Capacity Development Scorecard for </w:t>
      </w:r>
      <w:bookmarkEnd w:id="114"/>
      <w:r>
        <w:rPr>
          <w:b/>
          <w:bCs/>
          <w:i/>
          <w:sz w:val="18"/>
          <w:szCs w:val="18"/>
        </w:rPr>
        <w:t>Institutions responsible for combating poaching and IWT</w:t>
      </w:r>
    </w:p>
    <w:tbl>
      <w:tblPr>
        <w:tblW w:w="5002" w:type="pct"/>
        <w:tblInd w:w="-5" w:type="dxa"/>
        <w:tblLook w:val="04A0" w:firstRow="1" w:lastRow="0" w:firstColumn="1" w:lastColumn="0" w:noHBand="0" w:noVBand="1"/>
      </w:tblPr>
      <w:tblGrid>
        <w:gridCol w:w="3021"/>
        <w:gridCol w:w="709"/>
        <w:gridCol w:w="216"/>
        <w:gridCol w:w="567"/>
        <w:gridCol w:w="835"/>
        <w:gridCol w:w="708"/>
        <w:gridCol w:w="782"/>
        <w:gridCol w:w="835"/>
        <w:gridCol w:w="708"/>
        <w:gridCol w:w="782"/>
        <w:gridCol w:w="835"/>
        <w:gridCol w:w="797"/>
      </w:tblGrid>
      <w:tr w:rsidR="007F413A" w:rsidRPr="00624EBD" w14:paraId="3241BB8B" w14:textId="77777777" w:rsidTr="00A20A70">
        <w:trPr>
          <w:trHeight w:val="300"/>
        </w:trPr>
        <w:tc>
          <w:tcPr>
            <w:tcW w:w="1656" w:type="pct"/>
            <w:vMerge w:val="restart"/>
            <w:tcBorders>
              <w:top w:val="single" w:sz="4" w:space="0" w:color="75923C"/>
              <w:left w:val="single" w:sz="4" w:space="0" w:color="75923C"/>
              <w:bottom w:val="single" w:sz="4" w:space="0" w:color="75923C"/>
              <w:right w:val="single" w:sz="4" w:space="0" w:color="75923C"/>
            </w:tcBorders>
            <w:shd w:val="clear" w:color="000000" w:fill="C2D69A"/>
            <w:vAlign w:val="center"/>
          </w:tcPr>
          <w:p w14:paraId="0A86AA51" w14:textId="77777777" w:rsidR="007F413A" w:rsidRPr="00624EBD" w:rsidRDefault="007F413A" w:rsidP="00A20A70">
            <w:pPr>
              <w:rPr>
                <w:b/>
                <w:bCs/>
                <w:sz w:val="18"/>
                <w:szCs w:val="18"/>
              </w:rPr>
            </w:pPr>
            <w:r w:rsidRPr="00624EBD">
              <w:rPr>
                <w:b/>
                <w:bCs/>
                <w:sz w:val="18"/>
                <w:szCs w:val="18"/>
              </w:rPr>
              <w:t>Strategic Areas of Support</w:t>
            </w:r>
          </w:p>
        </w:tc>
        <w:tc>
          <w:tcPr>
            <w:tcW w:w="987" w:type="pct"/>
            <w:gridSpan w:val="4"/>
            <w:tcBorders>
              <w:top w:val="single" w:sz="4" w:space="0" w:color="75923C"/>
              <w:left w:val="nil"/>
              <w:bottom w:val="single" w:sz="4" w:space="0" w:color="75923C"/>
              <w:right w:val="single" w:sz="4" w:space="0" w:color="75923C"/>
            </w:tcBorders>
            <w:shd w:val="clear" w:color="000000" w:fill="C2D69A"/>
            <w:vAlign w:val="center"/>
          </w:tcPr>
          <w:p w14:paraId="6B40A556" w14:textId="77777777" w:rsidR="007F413A" w:rsidRPr="00624EBD" w:rsidRDefault="007F413A" w:rsidP="00A20A70">
            <w:pPr>
              <w:rPr>
                <w:b/>
                <w:bCs/>
                <w:sz w:val="18"/>
                <w:szCs w:val="18"/>
              </w:rPr>
            </w:pPr>
            <w:r w:rsidRPr="00624EBD">
              <w:rPr>
                <w:b/>
                <w:bCs/>
                <w:sz w:val="18"/>
                <w:szCs w:val="18"/>
              </w:rPr>
              <w:t xml:space="preserve">Systemic </w:t>
            </w:r>
          </w:p>
        </w:tc>
        <w:tc>
          <w:tcPr>
            <w:tcW w:w="986" w:type="pct"/>
            <w:gridSpan w:val="3"/>
            <w:tcBorders>
              <w:top w:val="single" w:sz="4" w:space="0" w:color="75923C"/>
              <w:left w:val="nil"/>
              <w:bottom w:val="single" w:sz="4" w:space="0" w:color="75923C"/>
              <w:right w:val="single" w:sz="4" w:space="0" w:color="75923C"/>
            </w:tcBorders>
            <w:shd w:val="clear" w:color="000000" w:fill="C2D69A"/>
            <w:vAlign w:val="center"/>
          </w:tcPr>
          <w:p w14:paraId="2A13D220" w14:textId="77777777" w:rsidR="007F413A" w:rsidRPr="00624EBD" w:rsidRDefault="007F413A" w:rsidP="00A20A70">
            <w:pPr>
              <w:rPr>
                <w:b/>
                <w:bCs/>
                <w:sz w:val="18"/>
                <w:szCs w:val="18"/>
              </w:rPr>
            </w:pPr>
            <w:r w:rsidRPr="00624EBD">
              <w:rPr>
                <w:b/>
                <w:bCs/>
                <w:sz w:val="18"/>
                <w:szCs w:val="18"/>
              </w:rPr>
              <w:t xml:space="preserve">Institutional </w:t>
            </w:r>
          </w:p>
        </w:tc>
        <w:tc>
          <w:tcPr>
            <w:tcW w:w="987" w:type="pct"/>
            <w:gridSpan w:val="3"/>
            <w:tcBorders>
              <w:top w:val="single" w:sz="4" w:space="0" w:color="75923C"/>
              <w:left w:val="nil"/>
              <w:bottom w:val="single" w:sz="4" w:space="0" w:color="75923C"/>
              <w:right w:val="single" w:sz="4" w:space="0" w:color="75923C"/>
            </w:tcBorders>
            <w:shd w:val="clear" w:color="000000" w:fill="C2D69A"/>
            <w:vAlign w:val="center"/>
          </w:tcPr>
          <w:p w14:paraId="5570CF18" w14:textId="77777777" w:rsidR="007F413A" w:rsidRPr="00624EBD" w:rsidRDefault="007F413A" w:rsidP="00A20A70">
            <w:pPr>
              <w:rPr>
                <w:b/>
                <w:bCs/>
                <w:sz w:val="18"/>
                <w:szCs w:val="18"/>
              </w:rPr>
            </w:pPr>
            <w:r w:rsidRPr="00624EBD">
              <w:rPr>
                <w:b/>
                <w:bCs/>
                <w:sz w:val="18"/>
                <w:szCs w:val="18"/>
              </w:rPr>
              <w:t xml:space="preserve">Individual </w:t>
            </w:r>
          </w:p>
        </w:tc>
        <w:tc>
          <w:tcPr>
            <w:tcW w:w="383" w:type="pct"/>
            <w:vMerge w:val="restart"/>
            <w:tcBorders>
              <w:top w:val="single" w:sz="4" w:space="0" w:color="75923C"/>
              <w:left w:val="single" w:sz="4" w:space="0" w:color="75923C"/>
              <w:bottom w:val="single" w:sz="4" w:space="0" w:color="75923C"/>
              <w:right w:val="single" w:sz="4" w:space="0" w:color="75923C"/>
            </w:tcBorders>
            <w:shd w:val="clear" w:color="000000" w:fill="C2D69A"/>
            <w:vAlign w:val="center"/>
          </w:tcPr>
          <w:p w14:paraId="63C5B1C5" w14:textId="77777777" w:rsidR="007F413A" w:rsidRPr="00624EBD" w:rsidRDefault="007F413A" w:rsidP="00A20A70">
            <w:pPr>
              <w:rPr>
                <w:b/>
                <w:bCs/>
                <w:sz w:val="18"/>
                <w:szCs w:val="18"/>
              </w:rPr>
            </w:pPr>
            <w:r w:rsidRPr="00624EBD">
              <w:rPr>
                <w:b/>
                <w:bCs/>
                <w:sz w:val="18"/>
                <w:szCs w:val="18"/>
              </w:rPr>
              <w:t>Average %</w:t>
            </w:r>
          </w:p>
        </w:tc>
      </w:tr>
      <w:tr w:rsidR="007F413A" w:rsidRPr="00624EBD" w14:paraId="3F2FAE89" w14:textId="77777777" w:rsidTr="00A20A70">
        <w:trPr>
          <w:trHeight w:val="720"/>
        </w:trPr>
        <w:tc>
          <w:tcPr>
            <w:tcW w:w="1656" w:type="pct"/>
            <w:vMerge/>
            <w:tcBorders>
              <w:top w:val="single" w:sz="4" w:space="0" w:color="75923C"/>
              <w:left w:val="single" w:sz="4" w:space="0" w:color="75923C"/>
              <w:bottom w:val="single" w:sz="4" w:space="0" w:color="75923C"/>
              <w:right w:val="single" w:sz="4" w:space="0" w:color="75923C"/>
            </w:tcBorders>
            <w:vAlign w:val="center"/>
          </w:tcPr>
          <w:p w14:paraId="1EC48955" w14:textId="77777777" w:rsidR="007F413A" w:rsidRPr="00624EBD" w:rsidRDefault="007F413A" w:rsidP="00A20A70">
            <w:pPr>
              <w:rPr>
                <w:b/>
                <w:bCs/>
                <w:sz w:val="18"/>
                <w:szCs w:val="18"/>
              </w:rPr>
            </w:pPr>
          </w:p>
        </w:tc>
        <w:tc>
          <w:tcPr>
            <w:tcW w:w="329" w:type="pct"/>
            <w:tcBorders>
              <w:top w:val="nil"/>
              <w:left w:val="nil"/>
              <w:bottom w:val="single" w:sz="4" w:space="0" w:color="75923C"/>
              <w:right w:val="single" w:sz="4" w:space="0" w:color="75923C"/>
            </w:tcBorders>
            <w:shd w:val="clear" w:color="000000" w:fill="EAF1DD"/>
            <w:vAlign w:val="center"/>
          </w:tcPr>
          <w:p w14:paraId="74D54071" w14:textId="77777777" w:rsidR="007F413A" w:rsidRPr="00624EBD" w:rsidRDefault="007F413A" w:rsidP="00A20A70">
            <w:pPr>
              <w:rPr>
                <w:sz w:val="18"/>
                <w:szCs w:val="18"/>
              </w:rPr>
            </w:pPr>
            <w:r w:rsidRPr="00624EBD">
              <w:rPr>
                <w:sz w:val="18"/>
                <w:szCs w:val="18"/>
              </w:rPr>
              <w:t>Project Scores</w:t>
            </w:r>
          </w:p>
        </w:tc>
        <w:tc>
          <w:tcPr>
            <w:tcW w:w="329" w:type="pct"/>
            <w:gridSpan w:val="2"/>
            <w:tcBorders>
              <w:top w:val="nil"/>
              <w:left w:val="nil"/>
              <w:bottom w:val="single" w:sz="4" w:space="0" w:color="75923C"/>
              <w:right w:val="single" w:sz="4" w:space="0" w:color="75923C"/>
            </w:tcBorders>
            <w:shd w:val="clear" w:color="000000" w:fill="EAF1DD"/>
            <w:vAlign w:val="center"/>
          </w:tcPr>
          <w:p w14:paraId="34162297" w14:textId="77777777" w:rsidR="007F413A" w:rsidRPr="00624EBD" w:rsidRDefault="007F413A" w:rsidP="00A20A70">
            <w:pPr>
              <w:rPr>
                <w:sz w:val="18"/>
                <w:szCs w:val="18"/>
              </w:rPr>
            </w:pPr>
            <w:r w:rsidRPr="00624EBD">
              <w:rPr>
                <w:sz w:val="18"/>
                <w:szCs w:val="18"/>
              </w:rPr>
              <w:t>Total possible score</w:t>
            </w:r>
          </w:p>
        </w:tc>
        <w:tc>
          <w:tcPr>
            <w:tcW w:w="329" w:type="pct"/>
            <w:tcBorders>
              <w:top w:val="nil"/>
              <w:left w:val="nil"/>
              <w:bottom w:val="single" w:sz="4" w:space="0" w:color="75923C"/>
              <w:right w:val="single" w:sz="4" w:space="0" w:color="75923C"/>
            </w:tcBorders>
            <w:shd w:val="clear" w:color="000000" w:fill="EAF1DD"/>
            <w:vAlign w:val="center"/>
          </w:tcPr>
          <w:p w14:paraId="5039D84A" w14:textId="77777777" w:rsidR="007F413A" w:rsidRPr="00624EBD" w:rsidRDefault="007F413A" w:rsidP="00A20A70">
            <w:pPr>
              <w:rPr>
                <w:sz w:val="18"/>
                <w:szCs w:val="18"/>
              </w:rPr>
            </w:pPr>
            <w:r w:rsidRPr="00624EBD">
              <w:rPr>
                <w:sz w:val="18"/>
                <w:szCs w:val="18"/>
              </w:rPr>
              <w:t>% achieved</w:t>
            </w:r>
          </w:p>
        </w:tc>
        <w:tc>
          <w:tcPr>
            <w:tcW w:w="328" w:type="pct"/>
            <w:tcBorders>
              <w:top w:val="nil"/>
              <w:left w:val="nil"/>
              <w:bottom w:val="single" w:sz="4" w:space="0" w:color="75923C"/>
              <w:right w:val="single" w:sz="4" w:space="0" w:color="75923C"/>
            </w:tcBorders>
            <w:shd w:val="clear" w:color="000000" w:fill="EAF1DD"/>
            <w:vAlign w:val="center"/>
          </w:tcPr>
          <w:p w14:paraId="562B7C21" w14:textId="77777777" w:rsidR="007F413A" w:rsidRPr="00624EBD" w:rsidRDefault="007F413A" w:rsidP="00A20A70">
            <w:pPr>
              <w:rPr>
                <w:sz w:val="18"/>
                <w:szCs w:val="18"/>
              </w:rPr>
            </w:pPr>
            <w:r w:rsidRPr="00624EBD">
              <w:rPr>
                <w:sz w:val="18"/>
                <w:szCs w:val="18"/>
              </w:rPr>
              <w:t>Project Scores</w:t>
            </w:r>
          </w:p>
        </w:tc>
        <w:tc>
          <w:tcPr>
            <w:tcW w:w="329" w:type="pct"/>
            <w:tcBorders>
              <w:top w:val="nil"/>
              <w:left w:val="nil"/>
              <w:bottom w:val="single" w:sz="4" w:space="0" w:color="75923C"/>
              <w:right w:val="single" w:sz="4" w:space="0" w:color="75923C"/>
            </w:tcBorders>
            <w:shd w:val="clear" w:color="000000" w:fill="EAF1DD"/>
            <w:vAlign w:val="center"/>
          </w:tcPr>
          <w:p w14:paraId="5D45D162" w14:textId="77777777" w:rsidR="007F413A" w:rsidRPr="00624EBD" w:rsidRDefault="007F413A" w:rsidP="00A20A70">
            <w:pPr>
              <w:rPr>
                <w:sz w:val="18"/>
                <w:szCs w:val="18"/>
              </w:rPr>
            </w:pPr>
            <w:r w:rsidRPr="00624EBD">
              <w:rPr>
                <w:sz w:val="18"/>
                <w:szCs w:val="18"/>
              </w:rPr>
              <w:t>Total possible score</w:t>
            </w:r>
          </w:p>
        </w:tc>
        <w:tc>
          <w:tcPr>
            <w:tcW w:w="329" w:type="pct"/>
            <w:tcBorders>
              <w:top w:val="nil"/>
              <w:left w:val="nil"/>
              <w:bottom w:val="single" w:sz="4" w:space="0" w:color="75923C"/>
              <w:right w:val="single" w:sz="4" w:space="0" w:color="75923C"/>
            </w:tcBorders>
            <w:shd w:val="clear" w:color="000000" w:fill="EAF1DD"/>
            <w:vAlign w:val="center"/>
          </w:tcPr>
          <w:p w14:paraId="5A7E7CCF" w14:textId="77777777" w:rsidR="007F413A" w:rsidRPr="00624EBD" w:rsidRDefault="007F413A" w:rsidP="00A20A70">
            <w:pPr>
              <w:rPr>
                <w:sz w:val="18"/>
                <w:szCs w:val="18"/>
              </w:rPr>
            </w:pPr>
            <w:r w:rsidRPr="00624EBD">
              <w:rPr>
                <w:sz w:val="18"/>
                <w:szCs w:val="18"/>
              </w:rPr>
              <w:t>% achieved</w:t>
            </w:r>
          </w:p>
        </w:tc>
        <w:tc>
          <w:tcPr>
            <w:tcW w:w="329" w:type="pct"/>
            <w:tcBorders>
              <w:top w:val="nil"/>
              <w:left w:val="nil"/>
              <w:bottom w:val="single" w:sz="4" w:space="0" w:color="75923C"/>
              <w:right w:val="single" w:sz="4" w:space="0" w:color="75923C"/>
            </w:tcBorders>
            <w:shd w:val="clear" w:color="000000" w:fill="EAF1DD"/>
            <w:vAlign w:val="center"/>
          </w:tcPr>
          <w:p w14:paraId="4186F3BB" w14:textId="77777777" w:rsidR="007F413A" w:rsidRPr="00624EBD" w:rsidRDefault="007F413A" w:rsidP="00A20A70">
            <w:pPr>
              <w:rPr>
                <w:sz w:val="18"/>
                <w:szCs w:val="18"/>
              </w:rPr>
            </w:pPr>
            <w:r w:rsidRPr="00624EBD">
              <w:rPr>
                <w:sz w:val="18"/>
                <w:szCs w:val="18"/>
              </w:rPr>
              <w:t>Project Scores</w:t>
            </w:r>
          </w:p>
        </w:tc>
        <w:tc>
          <w:tcPr>
            <w:tcW w:w="329" w:type="pct"/>
            <w:tcBorders>
              <w:top w:val="nil"/>
              <w:left w:val="nil"/>
              <w:bottom w:val="single" w:sz="4" w:space="0" w:color="75923C"/>
              <w:right w:val="single" w:sz="4" w:space="0" w:color="75923C"/>
            </w:tcBorders>
            <w:shd w:val="clear" w:color="000000" w:fill="EAF1DD"/>
            <w:vAlign w:val="center"/>
          </w:tcPr>
          <w:p w14:paraId="7141214D" w14:textId="77777777" w:rsidR="007F413A" w:rsidRPr="00624EBD" w:rsidRDefault="007F413A" w:rsidP="00A20A70">
            <w:pPr>
              <w:rPr>
                <w:sz w:val="18"/>
                <w:szCs w:val="18"/>
              </w:rPr>
            </w:pPr>
            <w:r w:rsidRPr="00624EBD">
              <w:rPr>
                <w:sz w:val="18"/>
                <w:szCs w:val="18"/>
              </w:rPr>
              <w:t>Total possible score</w:t>
            </w:r>
          </w:p>
        </w:tc>
        <w:tc>
          <w:tcPr>
            <w:tcW w:w="329" w:type="pct"/>
            <w:tcBorders>
              <w:top w:val="nil"/>
              <w:left w:val="nil"/>
              <w:bottom w:val="single" w:sz="4" w:space="0" w:color="75923C"/>
              <w:right w:val="single" w:sz="4" w:space="0" w:color="75923C"/>
            </w:tcBorders>
            <w:shd w:val="clear" w:color="000000" w:fill="EAF1DD"/>
            <w:vAlign w:val="center"/>
          </w:tcPr>
          <w:p w14:paraId="6AA7750A" w14:textId="77777777" w:rsidR="007F413A" w:rsidRPr="00624EBD" w:rsidRDefault="007F413A" w:rsidP="00A20A70">
            <w:pPr>
              <w:rPr>
                <w:sz w:val="18"/>
                <w:szCs w:val="18"/>
              </w:rPr>
            </w:pPr>
            <w:r w:rsidRPr="00624EBD">
              <w:rPr>
                <w:sz w:val="18"/>
                <w:szCs w:val="18"/>
              </w:rPr>
              <w:t>% achieved</w:t>
            </w:r>
          </w:p>
        </w:tc>
        <w:tc>
          <w:tcPr>
            <w:tcW w:w="383" w:type="pct"/>
            <w:vMerge/>
            <w:tcBorders>
              <w:top w:val="single" w:sz="4" w:space="0" w:color="75923C"/>
              <w:left w:val="single" w:sz="4" w:space="0" w:color="75923C"/>
              <w:bottom w:val="single" w:sz="4" w:space="0" w:color="75923C"/>
              <w:right w:val="single" w:sz="4" w:space="0" w:color="75923C"/>
            </w:tcBorders>
            <w:vAlign w:val="center"/>
          </w:tcPr>
          <w:p w14:paraId="3541FA64" w14:textId="77777777" w:rsidR="007F413A" w:rsidRPr="00624EBD" w:rsidRDefault="007F413A" w:rsidP="00A20A70">
            <w:pPr>
              <w:rPr>
                <w:b/>
                <w:bCs/>
                <w:sz w:val="18"/>
                <w:szCs w:val="18"/>
              </w:rPr>
            </w:pPr>
          </w:p>
        </w:tc>
      </w:tr>
      <w:tr w:rsidR="007F413A" w:rsidRPr="00624EBD" w14:paraId="167869B4" w14:textId="77777777" w:rsidTr="00A20A70">
        <w:trPr>
          <w:trHeight w:val="510"/>
        </w:trPr>
        <w:tc>
          <w:tcPr>
            <w:tcW w:w="1656" w:type="pct"/>
            <w:tcBorders>
              <w:top w:val="nil"/>
              <w:left w:val="single" w:sz="4" w:space="0" w:color="75923C"/>
              <w:bottom w:val="single" w:sz="4" w:space="0" w:color="75923C"/>
              <w:right w:val="single" w:sz="4" w:space="0" w:color="75923C"/>
            </w:tcBorders>
            <w:shd w:val="clear" w:color="000000" w:fill="EAF1DD"/>
            <w:vAlign w:val="center"/>
          </w:tcPr>
          <w:p w14:paraId="2347A04D" w14:textId="77777777" w:rsidR="007F413A" w:rsidRPr="00624EBD" w:rsidRDefault="007F413A" w:rsidP="00A20A70">
            <w:pPr>
              <w:rPr>
                <w:sz w:val="18"/>
                <w:szCs w:val="18"/>
              </w:rPr>
            </w:pPr>
            <w:r w:rsidRPr="00624EBD">
              <w:rPr>
                <w:sz w:val="18"/>
                <w:szCs w:val="18"/>
              </w:rPr>
              <w:t>(1) Capacity to conceptualize and formulate policies, legislations, strategies and programs</w:t>
            </w:r>
          </w:p>
        </w:tc>
        <w:tc>
          <w:tcPr>
            <w:tcW w:w="329" w:type="pct"/>
            <w:tcBorders>
              <w:top w:val="nil"/>
              <w:left w:val="nil"/>
              <w:bottom w:val="single" w:sz="4" w:space="0" w:color="75923C"/>
              <w:right w:val="single" w:sz="4" w:space="0" w:color="75923C"/>
            </w:tcBorders>
            <w:shd w:val="clear" w:color="auto" w:fill="auto"/>
            <w:vAlign w:val="center"/>
          </w:tcPr>
          <w:p w14:paraId="0DDD7E58" w14:textId="77777777" w:rsidR="007F413A" w:rsidRPr="00624EBD" w:rsidRDefault="007F413A" w:rsidP="00A20A70">
            <w:pPr>
              <w:jc w:val="center"/>
              <w:rPr>
                <w:sz w:val="18"/>
                <w:szCs w:val="18"/>
              </w:rPr>
            </w:pPr>
            <w:r>
              <w:rPr>
                <w:color w:val="000000"/>
                <w:sz w:val="18"/>
                <w:szCs w:val="18"/>
              </w:rPr>
              <w:t>4</w:t>
            </w:r>
          </w:p>
        </w:tc>
        <w:tc>
          <w:tcPr>
            <w:tcW w:w="329" w:type="pct"/>
            <w:gridSpan w:val="2"/>
            <w:tcBorders>
              <w:top w:val="nil"/>
              <w:left w:val="nil"/>
              <w:bottom w:val="single" w:sz="4" w:space="0" w:color="75923C"/>
              <w:right w:val="single" w:sz="4" w:space="0" w:color="75923C"/>
            </w:tcBorders>
            <w:shd w:val="clear" w:color="auto" w:fill="auto"/>
            <w:vAlign w:val="center"/>
          </w:tcPr>
          <w:p w14:paraId="0544BDAE" w14:textId="77777777" w:rsidR="007F413A" w:rsidRPr="00624EBD" w:rsidRDefault="007F413A" w:rsidP="00A20A70">
            <w:pPr>
              <w:jc w:val="center"/>
              <w:rPr>
                <w:sz w:val="18"/>
                <w:szCs w:val="18"/>
              </w:rPr>
            </w:pPr>
            <w:r>
              <w:rPr>
                <w:color w:val="000000"/>
                <w:sz w:val="18"/>
                <w:szCs w:val="18"/>
              </w:rPr>
              <w:t>6</w:t>
            </w:r>
          </w:p>
        </w:tc>
        <w:tc>
          <w:tcPr>
            <w:tcW w:w="329" w:type="pct"/>
            <w:tcBorders>
              <w:top w:val="nil"/>
              <w:left w:val="nil"/>
              <w:bottom w:val="single" w:sz="4" w:space="0" w:color="75923C"/>
              <w:right w:val="single" w:sz="4" w:space="0" w:color="75923C"/>
            </w:tcBorders>
            <w:shd w:val="clear" w:color="auto" w:fill="auto"/>
            <w:noWrap/>
            <w:vAlign w:val="center"/>
          </w:tcPr>
          <w:p w14:paraId="392D692B" w14:textId="77777777" w:rsidR="007F413A" w:rsidRPr="00624EBD" w:rsidRDefault="007F413A" w:rsidP="00A20A70">
            <w:pPr>
              <w:jc w:val="center"/>
              <w:rPr>
                <w:sz w:val="18"/>
                <w:szCs w:val="18"/>
              </w:rPr>
            </w:pPr>
            <w:r>
              <w:rPr>
                <w:color w:val="000000"/>
                <w:sz w:val="18"/>
                <w:szCs w:val="18"/>
              </w:rPr>
              <w:t>67</w:t>
            </w:r>
          </w:p>
        </w:tc>
        <w:tc>
          <w:tcPr>
            <w:tcW w:w="328" w:type="pct"/>
            <w:tcBorders>
              <w:top w:val="nil"/>
              <w:left w:val="nil"/>
              <w:bottom w:val="single" w:sz="4" w:space="0" w:color="75923C"/>
              <w:right w:val="single" w:sz="4" w:space="0" w:color="75923C"/>
            </w:tcBorders>
            <w:shd w:val="clear" w:color="auto" w:fill="auto"/>
            <w:vAlign w:val="center"/>
          </w:tcPr>
          <w:p w14:paraId="1E286FDD" w14:textId="77777777" w:rsidR="007F413A" w:rsidRPr="00624EBD" w:rsidRDefault="007F413A" w:rsidP="00A20A70">
            <w:pPr>
              <w:jc w:val="center"/>
              <w:rPr>
                <w:sz w:val="18"/>
                <w:szCs w:val="18"/>
              </w:rPr>
            </w:pPr>
            <w:r>
              <w:rPr>
                <w:color w:val="000000"/>
                <w:sz w:val="18"/>
                <w:szCs w:val="18"/>
              </w:rPr>
              <w:t>1</w:t>
            </w:r>
          </w:p>
        </w:tc>
        <w:tc>
          <w:tcPr>
            <w:tcW w:w="329" w:type="pct"/>
            <w:tcBorders>
              <w:top w:val="nil"/>
              <w:left w:val="nil"/>
              <w:bottom w:val="single" w:sz="4" w:space="0" w:color="75923C"/>
              <w:right w:val="single" w:sz="4" w:space="0" w:color="75923C"/>
            </w:tcBorders>
            <w:shd w:val="clear" w:color="auto" w:fill="auto"/>
            <w:vAlign w:val="center"/>
          </w:tcPr>
          <w:p w14:paraId="10583194" w14:textId="77777777" w:rsidR="007F413A" w:rsidRPr="00624EBD" w:rsidRDefault="007F413A" w:rsidP="00A20A70">
            <w:pPr>
              <w:jc w:val="center"/>
              <w:rPr>
                <w:sz w:val="18"/>
                <w:szCs w:val="18"/>
              </w:rPr>
            </w:pPr>
            <w:r>
              <w:rPr>
                <w:color w:val="000000"/>
                <w:sz w:val="18"/>
                <w:szCs w:val="18"/>
              </w:rPr>
              <w:t>3</w:t>
            </w:r>
          </w:p>
        </w:tc>
        <w:tc>
          <w:tcPr>
            <w:tcW w:w="329" w:type="pct"/>
            <w:tcBorders>
              <w:top w:val="nil"/>
              <w:left w:val="nil"/>
              <w:bottom w:val="single" w:sz="4" w:space="0" w:color="75923C"/>
              <w:right w:val="single" w:sz="4" w:space="0" w:color="75923C"/>
            </w:tcBorders>
            <w:shd w:val="clear" w:color="auto" w:fill="auto"/>
            <w:noWrap/>
            <w:vAlign w:val="center"/>
          </w:tcPr>
          <w:p w14:paraId="2272A866" w14:textId="77777777" w:rsidR="007F413A" w:rsidRPr="00624EBD" w:rsidRDefault="007F413A" w:rsidP="00A20A70">
            <w:pPr>
              <w:jc w:val="center"/>
              <w:rPr>
                <w:sz w:val="18"/>
                <w:szCs w:val="18"/>
              </w:rPr>
            </w:pPr>
            <w:r>
              <w:rPr>
                <w:color w:val="000000"/>
                <w:sz w:val="18"/>
                <w:szCs w:val="18"/>
              </w:rPr>
              <w:t>33</w:t>
            </w:r>
          </w:p>
        </w:tc>
        <w:tc>
          <w:tcPr>
            <w:tcW w:w="329" w:type="pct"/>
            <w:tcBorders>
              <w:top w:val="nil"/>
              <w:left w:val="nil"/>
              <w:bottom w:val="single" w:sz="4" w:space="0" w:color="75923C"/>
              <w:right w:val="single" w:sz="4" w:space="0" w:color="75923C"/>
            </w:tcBorders>
            <w:shd w:val="clear" w:color="auto" w:fill="auto"/>
            <w:vAlign w:val="center"/>
          </w:tcPr>
          <w:p w14:paraId="23B31C49" w14:textId="77777777" w:rsidR="007F413A" w:rsidRPr="00624EBD" w:rsidRDefault="007F413A" w:rsidP="00A20A70">
            <w:pPr>
              <w:jc w:val="center"/>
              <w:rPr>
                <w:sz w:val="18"/>
                <w:szCs w:val="18"/>
              </w:rPr>
            </w:pPr>
            <w:r>
              <w:rPr>
                <w:color w:val="000000"/>
                <w:sz w:val="18"/>
                <w:szCs w:val="18"/>
              </w:rPr>
              <w:t>-</w:t>
            </w:r>
          </w:p>
        </w:tc>
        <w:tc>
          <w:tcPr>
            <w:tcW w:w="329" w:type="pct"/>
            <w:tcBorders>
              <w:top w:val="nil"/>
              <w:left w:val="nil"/>
              <w:bottom w:val="single" w:sz="4" w:space="0" w:color="75923C"/>
              <w:right w:val="single" w:sz="4" w:space="0" w:color="75923C"/>
            </w:tcBorders>
            <w:shd w:val="clear" w:color="auto" w:fill="auto"/>
            <w:vAlign w:val="center"/>
          </w:tcPr>
          <w:p w14:paraId="2950DE15" w14:textId="77777777" w:rsidR="007F413A" w:rsidRPr="00624EBD" w:rsidRDefault="007F413A" w:rsidP="00A20A70">
            <w:pPr>
              <w:jc w:val="center"/>
              <w:rPr>
                <w:sz w:val="18"/>
                <w:szCs w:val="18"/>
              </w:rPr>
            </w:pPr>
            <w:r>
              <w:rPr>
                <w:color w:val="000000"/>
                <w:sz w:val="18"/>
                <w:szCs w:val="18"/>
              </w:rPr>
              <w:t>-</w:t>
            </w:r>
          </w:p>
        </w:tc>
        <w:tc>
          <w:tcPr>
            <w:tcW w:w="329" w:type="pct"/>
            <w:tcBorders>
              <w:top w:val="nil"/>
              <w:left w:val="nil"/>
              <w:bottom w:val="single" w:sz="4" w:space="0" w:color="75923C"/>
              <w:right w:val="single" w:sz="4" w:space="0" w:color="75923C"/>
            </w:tcBorders>
            <w:shd w:val="clear" w:color="auto" w:fill="auto"/>
            <w:vAlign w:val="center"/>
          </w:tcPr>
          <w:p w14:paraId="1E64A2FF" w14:textId="77777777" w:rsidR="007F413A" w:rsidRPr="00624EBD" w:rsidRDefault="007F413A" w:rsidP="00A20A70">
            <w:pPr>
              <w:jc w:val="center"/>
              <w:rPr>
                <w:sz w:val="18"/>
                <w:szCs w:val="18"/>
              </w:rPr>
            </w:pPr>
            <w:r>
              <w:rPr>
                <w:color w:val="000000"/>
                <w:sz w:val="18"/>
                <w:szCs w:val="18"/>
              </w:rPr>
              <w:t> </w:t>
            </w:r>
          </w:p>
        </w:tc>
        <w:tc>
          <w:tcPr>
            <w:tcW w:w="383" w:type="pct"/>
            <w:tcBorders>
              <w:top w:val="nil"/>
              <w:left w:val="nil"/>
              <w:bottom w:val="single" w:sz="4" w:space="0" w:color="75923C"/>
              <w:right w:val="single" w:sz="4" w:space="0" w:color="75923C"/>
            </w:tcBorders>
            <w:shd w:val="clear" w:color="auto" w:fill="auto"/>
            <w:vAlign w:val="center"/>
          </w:tcPr>
          <w:p w14:paraId="15CDE289" w14:textId="77777777" w:rsidR="007F413A" w:rsidRPr="00624EBD" w:rsidRDefault="007F413A" w:rsidP="00A20A70">
            <w:pPr>
              <w:jc w:val="center"/>
              <w:rPr>
                <w:sz w:val="18"/>
                <w:szCs w:val="18"/>
              </w:rPr>
            </w:pPr>
            <w:r>
              <w:rPr>
                <w:color w:val="000000"/>
                <w:sz w:val="18"/>
                <w:szCs w:val="18"/>
              </w:rPr>
              <w:t>50</w:t>
            </w:r>
          </w:p>
        </w:tc>
      </w:tr>
      <w:tr w:rsidR="007F413A" w:rsidRPr="00624EBD" w14:paraId="3F647F18" w14:textId="77777777" w:rsidTr="00A20A70">
        <w:trPr>
          <w:trHeight w:val="510"/>
        </w:trPr>
        <w:tc>
          <w:tcPr>
            <w:tcW w:w="1656" w:type="pct"/>
            <w:tcBorders>
              <w:top w:val="nil"/>
              <w:left w:val="single" w:sz="4" w:space="0" w:color="75923C"/>
              <w:bottom w:val="single" w:sz="4" w:space="0" w:color="75923C"/>
              <w:right w:val="single" w:sz="4" w:space="0" w:color="75923C"/>
            </w:tcBorders>
            <w:shd w:val="clear" w:color="auto" w:fill="FFFFFF" w:themeFill="background1"/>
            <w:vAlign w:val="center"/>
          </w:tcPr>
          <w:p w14:paraId="247BE041" w14:textId="77777777" w:rsidR="007F413A" w:rsidRPr="00624EBD" w:rsidRDefault="007F413A" w:rsidP="00A20A70">
            <w:pPr>
              <w:rPr>
                <w:sz w:val="18"/>
                <w:szCs w:val="18"/>
              </w:rPr>
            </w:pPr>
            <w:r w:rsidRPr="00624EBD">
              <w:rPr>
                <w:sz w:val="18"/>
                <w:szCs w:val="18"/>
              </w:rPr>
              <w:t xml:space="preserve">(2) Capacity to implement policies, legislation, strategies and programs </w:t>
            </w:r>
          </w:p>
        </w:tc>
        <w:tc>
          <w:tcPr>
            <w:tcW w:w="329" w:type="pct"/>
            <w:tcBorders>
              <w:top w:val="nil"/>
              <w:left w:val="nil"/>
              <w:bottom w:val="single" w:sz="4" w:space="0" w:color="75923C"/>
              <w:right w:val="single" w:sz="4" w:space="0" w:color="75923C"/>
            </w:tcBorders>
            <w:shd w:val="clear" w:color="auto" w:fill="FFFFFF" w:themeFill="background1"/>
            <w:vAlign w:val="center"/>
          </w:tcPr>
          <w:p w14:paraId="3F56EA7D" w14:textId="77777777" w:rsidR="007F413A" w:rsidRPr="00624EBD" w:rsidRDefault="007F413A" w:rsidP="00A20A70">
            <w:pPr>
              <w:jc w:val="center"/>
              <w:rPr>
                <w:sz w:val="18"/>
                <w:szCs w:val="18"/>
              </w:rPr>
            </w:pPr>
            <w:r>
              <w:rPr>
                <w:color w:val="000000"/>
                <w:sz w:val="18"/>
                <w:szCs w:val="18"/>
              </w:rPr>
              <w:t>2</w:t>
            </w:r>
          </w:p>
        </w:tc>
        <w:tc>
          <w:tcPr>
            <w:tcW w:w="329" w:type="pct"/>
            <w:gridSpan w:val="2"/>
            <w:tcBorders>
              <w:top w:val="nil"/>
              <w:left w:val="nil"/>
              <w:bottom w:val="single" w:sz="4" w:space="0" w:color="75923C"/>
              <w:right w:val="single" w:sz="4" w:space="0" w:color="75923C"/>
            </w:tcBorders>
            <w:shd w:val="clear" w:color="auto" w:fill="FFFFFF" w:themeFill="background1"/>
            <w:vAlign w:val="center"/>
          </w:tcPr>
          <w:p w14:paraId="046EA531" w14:textId="77777777" w:rsidR="007F413A" w:rsidRPr="00624EBD" w:rsidRDefault="007F413A" w:rsidP="00A20A70">
            <w:pPr>
              <w:jc w:val="center"/>
              <w:rPr>
                <w:sz w:val="18"/>
                <w:szCs w:val="18"/>
              </w:rPr>
            </w:pPr>
            <w:r>
              <w:rPr>
                <w:color w:val="000000"/>
                <w:sz w:val="18"/>
                <w:szCs w:val="18"/>
              </w:rPr>
              <w:t>6</w:t>
            </w:r>
          </w:p>
        </w:tc>
        <w:tc>
          <w:tcPr>
            <w:tcW w:w="329" w:type="pct"/>
            <w:tcBorders>
              <w:top w:val="nil"/>
              <w:left w:val="nil"/>
              <w:bottom w:val="single" w:sz="4" w:space="0" w:color="75923C"/>
              <w:right w:val="single" w:sz="4" w:space="0" w:color="75923C"/>
            </w:tcBorders>
            <w:shd w:val="clear" w:color="auto" w:fill="FFFFFF" w:themeFill="background1"/>
            <w:noWrap/>
            <w:vAlign w:val="center"/>
          </w:tcPr>
          <w:p w14:paraId="23C3EBDF" w14:textId="77777777" w:rsidR="007F413A" w:rsidRPr="00624EBD" w:rsidRDefault="007F413A" w:rsidP="00A20A70">
            <w:pPr>
              <w:jc w:val="center"/>
              <w:rPr>
                <w:sz w:val="18"/>
                <w:szCs w:val="18"/>
              </w:rPr>
            </w:pPr>
            <w:r>
              <w:rPr>
                <w:color w:val="000000"/>
                <w:sz w:val="18"/>
                <w:szCs w:val="18"/>
              </w:rPr>
              <w:t>33</w:t>
            </w:r>
          </w:p>
        </w:tc>
        <w:tc>
          <w:tcPr>
            <w:tcW w:w="328" w:type="pct"/>
            <w:tcBorders>
              <w:top w:val="nil"/>
              <w:left w:val="nil"/>
              <w:bottom w:val="single" w:sz="4" w:space="0" w:color="75923C"/>
              <w:right w:val="single" w:sz="4" w:space="0" w:color="75923C"/>
            </w:tcBorders>
            <w:shd w:val="clear" w:color="auto" w:fill="FFFFFF" w:themeFill="background1"/>
            <w:vAlign w:val="center"/>
          </w:tcPr>
          <w:p w14:paraId="2E3C7DCA" w14:textId="77777777" w:rsidR="007F413A" w:rsidRPr="007E6920" w:rsidRDefault="007F413A" w:rsidP="00A20A70">
            <w:pPr>
              <w:jc w:val="center"/>
              <w:rPr>
                <w:color w:val="FF0000"/>
                <w:sz w:val="18"/>
                <w:szCs w:val="18"/>
              </w:rPr>
            </w:pPr>
            <w:r>
              <w:rPr>
                <w:color w:val="000000"/>
                <w:sz w:val="18"/>
                <w:szCs w:val="18"/>
              </w:rPr>
              <w:t>16</w:t>
            </w:r>
          </w:p>
        </w:tc>
        <w:tc>
          <w:tcPr>
            <w:tcW w:w="329" w:type="pct"/>
            <w:tcBorders>
              <w:top w:val="nil"/>
              <w:left w:val="nil"/>
              <w:bottom w:val="single" w:sz="4" w:space="0" w:color="75923C"/>
              <w:right w:val="single" w:sz="4" w:space="0" w:color="75923C"/>
            </w:tcBorders>
            <w:shd w:val="clear" w:color="auto" w:fill="FFFFFF" w:themeFill="background1"/>
            <w:vAlign w:val="center"/>
          </w:tcPr>
          <w:p w14:paraId="61B27590" w14:textId="77777777" w:rsidR="007F413A" w:rsidRPr="00624EBD" w:rsidRDefault="007F413A" w:rsidP="00A20A70">
            <w:pPr>
              <w:jc w:val="center"/>
              <w:rPr>
                <w:sz w:val="18"/>
                <w:szCs w:val="18"/>
              </w:rPr>
            </w:pPr>
            <w:r>
              <w:rPr>
                <w:color w:val="000000"/>
                <w:sz w:val="18"/>
                <w:szCs w:val="18"/>
              </w:rPr>
              <w:t>24</w:t>
            </w:r>
          </w:p>
        </w:tc>
        <w:tc>
          <w:tcPr>
            <w:tcW w:w="329" w:type="pct"/>
            <w:tcBorders>
              <w:top w:val="nil"/>
              <w:left w:val="nil"/>
              <w:bottom w:val="single" w:sz="4" w:space="0" w:color="75923C"/>
              <w:right w:val="single" w:sz="4" w:space="0" w:color="75923C"/>
            </w:tcBorders>
            <w:shd w:val="clear" w:color="auto" w:fill="FFFFFF" w:themeFill="background1"/>
            <w:noWrap/>
            <w:vAlign w:val="center"/>
          </w:tcPr>
          <w:p w14:paraId="16550495" w14:textId="77777777" w:rsidR="007F413A" w:rsidRPr="00300204" w:rsidRDefault="007F413A" w:rsidP="00A20A70">
            <w:pPr>
              <w:jc w:val="center"/>
              <w:rPr>
                <w:color w:val="FF0000"/>
                <w:sz w:val="18"/>
                <w:szCs w:val="18"/>
              </w:rPr>
            </w:pPr>
            <w:r>
              <w:rPr>
                <w:color w:val="000000"/>
                <w:sz w:val="18"/>
                <w:szCs w:val="18"/>
              </w:rPr>
              <w:t>67</w:t>
            </w:r>
          </w:p>
        </w:tc>
        <w:tc>
          <w:tcPr>
            <w:tcW w:w="329" w:type="pct"/>
            <w:tcBorders>
              <w:top w:val="nil"/>
              <w:left w:val="nil"/>
              <w:bottom w:val="single" w:sz="4" w:space="0" w:color="75923C"/>
              <w:right w:val="single" w:sz="4" w:space="0" w:color="75923C"/>
            </w:tcBorders>
            <w:shd w:val="clear" w:color="auto" w:fill="FFFFFF" w:themeFill="background1"/>
            <w:vAlign w:val="center"/>
          </w:tcPr>
          <w:p w14:paraId="569D97DA" w14:textId="77777777" w:rsidR="007F413A" w:rsidRPr="00624EBD" w:rsidRDefault="007F413A" w:rsidP="00A20A70">
            <w:pPr>
              <w:jc w:val="center"/>
              <w:rPr>
                <w:sz w:val="18"/>
                <w:szCs w:val="18"/>
              </w:rPr>
            </w:pPr>
            <w:r>
              <w:rPr>
                <w:color w:val="000000"/>
                <w:sz w:val="18"/>
                <w:szCs w:val="18"/>
              </w:rPr>
              <w:t>4</w:t>
            </w:r>
          </w:p>
        </w:tc>
        <w:tc>
          <w:tcPr>
            <w:tcW w:w="329" w:type="pct"/>
            <w:tcBorders>
              <w:top w:val="nil"/>
              <w:left w:val="nil"/>
              <w:bottom w:val="single" w:sz="4" w:space="0" w:color="75923C"/>
              <w:right w:val="single" w:sz="4" w:space="0" w:color="75923C"/>
            </w:tcBorders>
            <w:shd w:val="clear" w:color="auto" w:fill="FFFFFF" w:themeFill="background1"/>
            <w:vAlign w:val="center"/>
          </w:tcPr>
          <w:p w14:paraId="76D76A39" w14:textId="77777777" w:rsidR="007F413A" w:rsidRPr="00624EBD" w:rsidRDefault="007F413A" w:rsidP="00A20A70">
            <w:pPr>
              <w:jc w:val="center"/>
              <w:rPr>
                <w:sz w:val="18"/>
                <w:szCs w:val="18"/>
              </w:rPr>
            </w:pPr>
            <w:r>
              <w:rPr>
                <w:color w:val="000000"/>
                <w:sz w:val="18"/>
                <w:szCs w:val="18"/>
              </w:rPr>
              <w:t>9</w:t>
            </w:r>
          </w:p>
        </w:tc>
        <w:tc>
          <w:tcPr>
            <w:tcW w:w="329" w:type="pct"/>
            <w:tcBorders>
              <w:top w:val="nil"/>
              <w:left w:val="nil"/>
              <w:bottom w:val="single" w:sz="4" w:space="0" w:color="75923C"/>
              <w:right w:val="single" w:sz="4" w:space="0" w:color="75923C"/>
            </w:tcBorders>
            <w:shd w:val="clear" w:color="auto" w:fill="FFFFFF" w:themeFill="background1"/>
            <w:noWrap/>
            <w:vAlign w:val="center"/>
          </w:tcPr>
          <w:p w14:paraId="4112F95A" w14:textId="77777777" w:rsidR="007F413A" w:rsidRPr="00624EBD" w:rsidRDefault="007F413A" w:rsidP="00A20A70">
            <w:pPr>
              <w:jc w:val="center"/>
              <w:rPr>
                <w:sz w:val="18"/>
                <w:szCs w:val="18"/>
              </w:rPr>
            </w:pPr>
            <w:r>
              <w:rPr>
                <w:color w:val="000000"/>
                <w:sz w:val="18"/>
                <w:szCs w:val="18"/>
              </w:rPr>
              <w:t>44</w:t>
            </w:r>
          </w:p>
        </w:tc>
        <w:tc>
          <w:tcPr>
            <w:tcW w:w="383" w:type="pct"/>
            <w:tcBorders>
              <w:top w:val="nil"/>
              <w:left w:val="nil"/>
              <w:bottom w:val="single" w:sz="4" w:space="0" w:color="75923C"/>
              <w:right w:val="single" w:sz="4" w:space="0" w:color="75923C"/>
            </w:tcBorders>
            <w:shd w:val="clear" w:color="auto" w:fill="FFFFFF" w:themeFill="background1"/>
            <w:vAlign w:val="center"/>
          </w:tcPr>
          <w:p w14:paraId="0FF4DA39" w14:textId="77777777" w:rsidR="007F413A" w:rsidRPr="000173C7" w:rsidRDefault="007F413A" w:rsidP="00A20A70">
            <w:pPr>
              <w:jc w:val="center"/>
              <w:rPr>
                <w:color w:val="FF0000"/>
                <w:sz w:val="18"/>
                <w:szCs w:val="18"/>
              </w:rPr>
            </w:pPr>
            <w:r>
              <w:rPr>
                <w:color w:val="000000"/>
                <w:sz w:val="18"/>
                <w:szCs w:val="18"/>
              </w:rPr>
              <w:t>48</w:t>
            </w:r>
          </w:p>
        </w:tc>
      </w:tr>
      <w:tr w:rsidR="007F413A" w:rsidRPr="00624EBD" w14:paraId="53029163" w14:textId="77777777" w:rsidTr="00A20A70">
        <w:trPr>
          <w:trHeight w:val="510"/>
        </w:trPr>
        <w:tc>
          <w:tcPr>
            <w:tcW w:w="1656" w:type="pct"/>
            <w:tcBorders>
              <w:top w:val="nil"/>
              <w:left w:val="single" w:sz="4" w:space="0" w:color="75923C"/>
              <w:bottom w:val="single" w:sz="4" w:space="0" w:color="75923C"/>
              <w:right w:val="single" w:sz="4" w:space="0" w:color="75923C"/>
            </w:tcBorders>
            <w:shd w:val="clear" w:color="auto" w:fill="D9D9D9" w:themeFill="background1" w:themeFillShade="D9"/>
            <w:vAlign w:val="center"/>
          </w:tcPr>
          <w:p w14:paraId="0D6C9303" w14:textId="77777777" w:rsidR="007F413A" w:rsidRPr="00624EBD" w:rsidRDefault="007F413A" w:rsidP="00A20A70">
            <w:pPr>
              <w:rPr>
                <w:sz w:val="18"/>
                <w:szCs w:val="18"/>
              </w:rPr>
            </w:pPr>
            <w:r w:rsidRPr="00624EBD">
              <w:rPr>
                <w:sz w:val="18"/>
                <w:szCs w:val="18"/>
              </w:rPr>
              <w:t>(3) Capacity to engage and build consensus among all stakeholders</w:t>
            </w:r>
          </w:p>
        </w:tc>
        <w:tc>
          <w:tcPr>
            <w:tcW w:w="329" w:type="pct"/>
            <w:tcBorders>
              <w:top w:val="nil"/>
              <w:left w:val="nil"/>
              <w:bottom w:val="single" w:sz="4" w:space="0" w:color="75923C"/>
              <w:right w:val="single" w:sz="4" w:space="0" w:color="75923C"/>
            </w:tcBorders>
            <w:shd w:val="clear" w:color="auto" w:fill="D9D9D9" w:themeFill="background1" w:themeFillShade="D9"/>
            <w:vAlign w:val="center"/>
          </w:tcPr>
          <w:p w14:paraId="1950A505" w14:textId="77777777" w:rsidR="007F413A" w:rsidRPr="007E6920" w:rsidRDefault="007F413A" w:rsidP="00A20A70">
            <w:pPr>
              <w:jc w:val="center"/>
              <w:rPr>
                <w:color w:val="FF0000"/>
                <w:sz w:val="18"/>
                <w:szCs w:val="18"/>
              </w:rPr>
            </w:pPr>
            <w:r>
              <w:rPr>
                <w:color w:val="000000"/>
                <w:sz w:val="18"/>
                <w:szCs w:val="18"/>
              </w:rPr>
              <w:t>5</w:t>
            </w:r>
          </w:p>
        </w:tc>
        <w:tc>
          <w:tcPr>
            <w:tcW w:w="329" w:type="pct"/>
            <w:gridSpan w:val="2"/>
            <w:tcBorders>
              <w:top w:val="nil"/>
              <w:left w:val="nil"/>
              <w:bottom w:val="single" w:sz="4" w:space="0" w:color="75923C"/>
              <w:right w:val="single" w:sz="4" w:space="0" w:color="75923C"/>
            </w:tcBorders>
            <w:shd w:val="clear" w:color="auto" w:fill="D9D9D9" w:themeFill="background1" w:themeFillShade="D9"/>
            <w:vAlign w:val="center"/>
          </w:tcPr>
          <w:p w14:paraId="45D77CDE" w14:textId="77777777" w:rsidR="007F413A" w:rsidRPr="00624EBD" w:rsidRDefault="007F413A" w:rsidP="00A20A70">
            <w:pPr>
              <w:jc w:val="center"/>
              <w:rPr>
                <w:sz w:val="18"/>
                <w:szCs w:val="18"/>
              </w:rPr>
            </w:pPr>
            <w:r>
              <w:rPr>
                <w:color w:val="000000"/>
                <w:sz w:val="18"/>
                <w:szCs w:val="18"/>
              </w:rPr>
              <w:t>6</w:t>
            </w:r>
          </w:p>
        </w:tc>
        <w:tc>
          <w:tcPr>
            <w:tcW w:w="329" w:type="pct"/>
            <w:tcBorders>
              <w:top w:val="nil"/>
              <w:left w:val="nil"/>
              <w:bottom w:val="single" w:sz="4" w:space="0" w:color="75923C"/>
              <w:right w:val="single" w:sz="4" w:space="0" w:color="75923C"/>
            </w:tcBorders>
            <w:shd w:val="clear" w:color="auto" w:fill="D9D9D9" w:themeFill="background1" w:themeFillShade="D9"/>
            <w:noWrap/>
            <w:vAlign w:val="center"/>
          </w:tcPr>
          <w:p w14:paraId="76DE387F" w14:textId="77777777" w:rsidR="007F413A" w:rsidRPr="00300204" w:rsidRDefault="007F413A" w:rsidP="00A20A70">
            <w:pPr>
              <w:jc w:val="center"/>
              <w:rPr>
                <w:color w:val="FF0000"/>
                <w:sz w:val="18"/>
                <w:szCs w:val="18"/>
              </w:rPr>
            </w:pPr>
            <w:r>
              <w:rPr>
                <w:color w:val="000000"/>
                <w:sz w:val="18"/>
                <w:szCs w:val="18"/>
              </w:rPr>
              <w:t>83</w:t>
            </w:r>
          </w:p>
        </w:tc>
        <w:tc>
          <w:tcPr>
            <w:tcW w:w="328" w:type="pct"/>
            <w:tcBorders>
              <w:top w:val="nil"/>
              <w:left w:val="nil"/>
              <w:bottom w:val="single" w:sz="4" w:space="0" w:color="75923C"/>
              <w:right w:val="single" w:sz="4" w:space="0" w:color="75923C"/>
            </w:tcBorders>
            <w:shd w:val="clear" w:color="auto" w:fill="D9D9D9" w:themeFill="background1" w:themeFillShade="D9"/>
            <w:vAlign w:val="center"/>
          </w:tcPr>
          <w:p w14:paraId="462A56E6" w14:textId="77777777" w:rsidR="007F413A" w:rsidRPr="0014544A" w:rsidRDefault="007F413A" w:rsidP="00A20A70">
            <w:pPr>
              <w:jc w:val="center"/>
              <w:rPr>
                <w:sz w:val="18"/>
                <w:szCs w:val="18"/>
              </w:rPr>
            </w:pPr>
            <w:r>
              <w:rPr>
                <w:color w:val="000000"/>
                <w:sz w:val="18"/>
                <w:szCs w:val="18"/>
              </w:rPr>
              <w:t>4</w:t>
            </w:r>
          </w:p>
        </w:tc>
        <w:tc>
          <w:tcPr>
            <w:tcW w:w="329" w:type="pct"/>
            <w:tcBorders>
              <w:top w:val="nil"/>
              <w:left w:val="nil"/>
              <w:bottom w:val="single" w:sz="4" w:space="0" w:color="75923C"/>
              <w:right w:val="single" w:sz="4" w:space="0" w:color="75923C"/>
            </w:tcBorders>
            <w:shd w:val="clear" w:color="auto" w:fill="D9D9D9" w:themeFill="background1" w:themeFillShade="D9"/>
            <w:vAlign w:val="center"/>
          </w:tcPr>
          <w:p w14:paraId="61548BA5" w14:textId="77777777" w:rsidR="007F413A" w:rsidRPr="0014544A" w:rsidRDefault="007F413A" w:rsidP="00A20A70">
            <w:pPr>
              <w:jc w:val="center"/>
              <w:rPr>
                <w:sz w:val="18"/>
                <w:szCs w:val="18"/>
              </w:rPr>
            </w:pPr>
            <w:r>
              <w:rPr>
                <w:color w:val="000000"/>
                <w:sz w:val="18"/>
                <w:szCs w:val="18"/>
              </w:rPr>
              <w:t>6</w:t>
            </w:r>
          </w:p>
        </w:tc>
        <w:tc>
          <w:tcPr>
            <w:tcW w:w="329" w:type="pct"/>
            <w:tcBorders>
              <w:top w:val="nil"/>
              <w:left w:val="nil"/>
              <w:bottom w:val="single" w:sz="4" w:space="0" w:color="75923C"/>
              <w:right w:val="single" w:sz="4" w:space="0" w:color="75923C"/>
            </w:tcBorders>
            <w:shd w:val="clear" w:color="auto" w:fill="D9D9D9" w:themeFill="background1" w:themeFillShade="D9"/>
            <w:noWrap/>
            <w:vAlign w:val="center"/>
          </w:tcPr>
          <w:p w14:paraId="037E2DD5" w14:textId="77777777" w:rsidR="007F413A" w:rsidRPr="0014544A" w:rsidRDefault="007F413A" w:rsidP="00A20A70">
            <w:pPr>
              <w:jc w:val="center"/>
              <w:rPr>
                <w:sz w:val="18"/>
                <w:szCs w:val="18"/>
              </w:rPr>
            </w:pPr>
            <w:r>
              <w:rPr>
                <w:color w:val="000000"/>
                <w:sz w:val="18"/>
                <w:szCs w:val="18"/>
              </w:rPr>
              <w:t>67</w:t>
            </w:r>
          </w:p>
        </w:tc>
        <w:tc>
          <w:tcPr>
            <w:tcW w:w="329" w:type="pct"/>
            <w:tcBorders>
              <w:top w:val="nil"/>
              <w:left w:val="nil"/>
              <w:bottom w:val="single" w:sz="4" w:space="0" w:color="75923C"/>
              <w:right w:val="single" w:sz="4" w:space="0" w:color="75923C"/>
            </w:tcBorders>
            <w:shd w:val="clear" w:color="auto" w:fill="D9D9D9" w:themeFill="background1" w:themeFillShade="D9"/>
            <w:vAlign w:val="center"/>
          </w:tcPr>
          <w:p w14:paraId="1AB105A5" w14:textId="77777777" w:rsidR="007F413A" w:rsidRPr="00624EBD" w:rsidRDefault="007F413A" w:rsidP="00A20A70">
            <w:pPr>
              <w:jc w:val="center"/>
              <w:rPr>
                <w:sz w:val="18"/>
                <w:szCs w:val="18"/>
              </w:rPr>
            </w:pPr>
            <w:r>
              <w:rPr>
                <w:color w:val="000000"/>
                <w:sz w:val="18"/>
                <w:szCs w:val="18"/>
              </w:rPr>
              <w:t>2</w:t>
            </w:r>
          </w:p>
        </w:tc>
        <w:tc>
          <w:tcPr>
            <w:tcW w:w="329" w:type="pct"/>
            <w:tcBorders>
              <w:top w:val="nil"/>
              <w:left w:val="nil"/>
              <w:bottom w:val="single" w:sz="4" w:space="0" w:color="75923C"/>
              <w:right w:val="single" w:sz="4" w:space="0" w:color="75923C"/>
            </w:tcBorders>
            <w:shd w:val="clear" w:color="auto" w:fill="D9D9D9" w:themeFill="background1" w:themeFillShade="D9"/>
            <w:vAlign w:val="center"/>
          </w:tcPr>
          <w:p w14:paraId="14324670" w14:textId="77777777" w:rsidR="007F413A" w:rsidRPr="00624EBD" w:rsidRDefault="007F413A" w:rsidP="00A20A70">
            <w:pPr>
              <w:jc w:val="center"/>
              <w:rPr>
                <w:sz w:val="18"/>
                <w:szCs w:val="18"/>
              </w:rPr>
            </w:pPr>
            <w:r>
              <w:rPr>
                <w:color w:val="000000"/>
                <w:sz w:val="18"/>
                <w:szCs w:val="18"/>
              </w:rPr>
              <w:t>3</w:t>
            </w:r>
          </w:p>
        </w:tc>
        <w:tc>
          <w:tcPr>
            <w:tcW w:w="329" w:type="pct"/>
            <w:tcBorders>
              <w:top w:val="nil"/>
              <w:left w:val="nil"/>
              <w:bottom w:val="single" w:sz="4" w:space="0" w:color="75923C"/>
              <w:right w:val="single" w:sz="4" w:space="0" w:color="75923C"/>
            </w:tcBorders>
            <w:shd w:val="clear" w:color="auto" w:fill="D9D9D9" w:themeFill="background1" w:themeFillShade="D9"/>
            <w:noWrap/>
            <w:vAlign w:val="center"/>
          </w:tcPr>
          <w:p w14:paraId="67C4F2B4" w14:textId="77777777" w:rsidR="007F413A" w:rsidRPr="00624EBD" w:rsidRDefault="007F413A" w:rsidP="00A20A70">
            <w:pPr>
              <w:jc w:val="center"/>
              <w:rPr>
                <w:sz w:val="18"/>
                <w:szCs w:val="18"/>
              </w:rPr>
            </w:pPr>
            <w:r>
              <w:rPr>
                <w:color w:val="000000"/>
                <w:sz w:val="18"/>
                <w:szCs w:val="18"/>
              </w:rPr>
              <w:t>67</w:t>
            </w:r>
          </w:p>
        </w:tc>
        <w:tc>
          <w:tcPr>
            <w:tcW w:w="383" w:type="pct"/>
            <w:tcBorders>
              <w:top w:val="nil"/>
              <w:left w:val="nil"/>
              <w:bottom w:val="single" w:sz="4" w:space="0" w:color="75923C"/>
              <w:right w:val="single" w:sz="4" w:space="0" w:color="75923C"/>
            </w:tcBorders>
            <w:shd w:val="clear" w:color="auto" w:fill="D9D9D9" w:themeFill="background1" w:themeFillShade="D9"/>
            <w:vAlign w:val="center"/>
          </w:tcPr>
          <w:p w14:paraId="099FD031" w14:textId="77777777" w:rsidR="007F413A" w:rsidRPr="00624EBD" w:rsidRDefault="007F413A" w:rsidP="00A20A70">
            <w:pPr>
              <w:jc w:val="center"/>
              <w:rPr>
                <w:sz w:val="18"/>
                <w:szCs w:val="18"/>
              </w:rPr>
            </w:pPr>
            <w:r>
              <w:rPr>
                <w:color w:val="000000"/>
                <w:sz w:val="18"/>
                <w:szCs w:val="18"/>
              </w:rPr>
              <w:t>72</w:t>
            </w:r>
          </w:p>
        </w:tc>
      </w:tr>
      <w:tr w:rsidR="007F413A" w:rsidRPr="00624EBD" w14:paraId="64B69759" w14:textId="77777777" w:rsidTr="00A20A70">
        <w:trPr>
          <w:trHeight w:val="510"/>
        </w:trPr>
        <w:tc>
          <w:tcPr>
            <w:tcW w:w="1656" w:type="pct"/>
            <w:tcBorders>
              <w:top w:val="nil"/>
              <w:left w:val="single" w:sz="4" w:space="0" w:color="75923C"/>
              <w:bottom w:val="single" w:sz="4" w:space="0" w:color="75923C"/>
              <w:right w:val="single" w:sz="4" w:space="0" w:color="75923C"/>
            </w:tcBorders>
            <w:shd w:val="clear" w:color="000000" w:fill="EAF1DD"/>
            <w:vAlign w:val="center"/>
          </w:tcPr>
          <w:p w14:paraId="2490558A" w14:textId="77777777" w:rsidR="007F413A" w:rsidRPr="00624EBD" w:rsidRDefault="007F413A" w:rsidP="00A20A70">
            <w:pPr>
              <w:rPr>
                <w:sz w:val="18"/>
                <w:szCs w:val="18"/>
              </w:rPr>
            </w:pPr>
            <w:r w:rsidRPr="00624EBD">
              <w:rPr>
                <w:sz w:val="18"/>
                <w:szCs w:val="18"/>
              </w:rPr>
              <w:t>(4) Capacity to mobilize information and knowledge</w:t>
            </w:r>
          </w:p>
        </w:tc>
        <w:tc>
          <w:tcPr>
            <w:tcW w:w="329" w:type="pct"/>
            <w:tcBorders>
              <w:top w:val="nil"/>
              <w:left w:val="nil"/>
              <w:bottom w:val="single" w:sz="4" w:space="0" w:color="75923C"/>
              <w:right w:val="single" w:sz="4" w:space="0" w:color="75923C"/>
            </w:tcBorders>
            <w:shd w:val="clear" w:color="auto" w:fill="auto"/>
            <w:vAlign w:val="center"/>
          </w:tcPr>
          <w:p w14:paraId="502E490D" w14:textId="77777777" w:rsidR="007F413A" w:rsidRPr="00624EBD" w:rsidRDefault="007F413A" w:rsidP="00A20A70">
            <w:pPr>
              <w:jc w:val="center"/>
              <w:rPr>
                <w:sz w:val="18"/>
                <w:szCs w:val="18"/>
              </w:rPr>
            </w:pPr>
            <w:r>
              <w:rPr>
                <w:color w:val="000000"/>
                <w:sz w:val="18"/>
                <w:szCs w:val="18"/>
              </w:rPr>
              <w:t>1</w:t>
            </w:r>
          </w:p>
        </w:tc>
        <w:tc>
          <w:tcPr>
            <w:tcW w:w="329" w:type="pct"/>
            <w:gridSpan w:val="2"/>
            <w:tcBorders>
              <w:top w:val="nil"/>
              <w:left w:val="nil"/>
              <w:bottom w:val="single" w:sz="4" w:space="0" w:color="75923C"/>
              <w:right w:val="single" w:sz="4" w:space="0" w:color="75923C"/>
            </w:tcBorders>
            <w:shd w:val="clear" w:color="auto" w:fill="auto"/>
            <w:vAlign w:val="center"/>
          </w:tcPr>
          <w:p w14:paraId="1AB56139" w14:textId="77777777" w:rsidR="007F413A" w:rsidRPr="00624EBD" w:rsidRDefault="007F413A" w:rsidP="00A20A70">
            <w:pPr>
              <w:jc w:val="center"/>
              <w:rPr>
                <w:sz w:val="18"/>
                <w:szCs w:val="18"/>
              </w:rPr>
            </w:pPr>
            <w:r>
              <w:rPr>
                <w:color w:val="000000"/>
                <w:sz w:val="18"/>
                <w:szCs w:val="18"/>
              </w:rPr>
              <w:t>3</w:t>
            </w:r>
          </w:p>
        </w:tc>
        <w:tc>
          <w:tcPr>
            <w:tcW w:w="329" w:type="pct"/>
            <w:tcBorders>
              <w:top w:val="nil"/>
              <w:left w:val="nil"/>
              <w:bottom w:val="single" w:sz="4" w:space="0" w:color="75923C"/>
              <w:right w:val="single" w:sz="4" w:space="0" w:color="75923C"/>
            </w:tcBorders>
            <w:shd w:val="clear" w:color="auto" w:fill="auto"/>
            <w:noWrap/>
            <w:vAlign w:val="center"/>
          </w:tcPr>
          <w:p w14:paraId="3B5F97F5" w14:textId="77777777" w:rsidR="007F413A" w:rsidRPr="00624EBD" w:rsidRDefault="007F413A" w:rsidP="00A20A70">
            <w:pPr>
              <w:jc w:val="center"/>
              <w:rPr>
                <w:sz w:val="18"/>
                <w:szCs w:val="18"/>
              </w:rPr>
            </w:pPr>
            <w:r>
              <w:rPr>
                <w:color w:val="000000"/>
                <w:sz w:val="18"/>
                <w:szCs w:val="18"/>
              </w:rPr>
              <w:t>33</w:t>
            </w:r>
          </w:p>
        </w:tc>
        <w:tc>
          <w:tcPr>
            <w:tcW w:w="328" w:type="pct"/>
            <w:tcBorders>
              <w:top w:val="nil"/>
              <w:left w:val="nil"/>
              <w:bottom w:val="single" w:sz="4" w:space="0" w:color="75923C"/>
              <w:right w:val="single" w:sz="4" w:space="0" w:color="75923C"/>
            </w:tcBorders>
            <w:shd w:val="clear" w:color="auto" w:fill="auto"/>
            <w:vAlign w:val="center"/>
          </w:tcPr>
          <w:p w14:paraId="5D555A15" w14:textId="77777777" w:rsidR="007F413A" w:rsidRPr="00624EBD" w:rsidRDefault="007F413A" w:rsidP="00A20A70">
            <w:pPr>
              <w:jc w:val="center"/>
              <w:rPr>
                <w:sz w:val="18"/>
                <w:szCs w:val="18"/>
              </w:rPr>
            </w:pPr>
            <w:r>
              <w:rPr>
                <w:color w:val="000000"/>
                <w:sz w:val="18"/>
                <w:szCs w:val="18"/>
              </w:rPr>
              <w:t>1</w:t>
            </w:r>
          </w:p>
        </w:tc>
        <w:tc>
          <w:tcPr>
            <w:tcW w:w="329" w:type="pct"/>
            <w:tcBorders>
              <w:top w:val="nil"/>
              <w:left w:val="nil"/>
              <w:bottom w:val="single" w:sz="4" w:space="0" w:color="75923C"/>
              <w:right w:val="single" w:sz="4" w:space="0" w:color="75923C"/>
            </w:tcBorders>
            <w:shd w:val="clear" w:color="auto" w:fill="auto"/>
            <w:vAlign w:val="center"/>
          </w:tcPr>
          <w:p w14:paraId="2E6DCDCB" w14:textId="77777777" w:rsidR="007F413A" w:rsidRPr="00624EBD" w:rsidRDefault="007F413A" w:rsidP="00A20A70">
            <w:pPr>
              <w:jc w:val="center"/>
              <w:rPr>
                <w:sz w:val="18"/>
                <w:szCs w:val="18"/>
              </w:rPr>
            </w:pPr>
            <w:r>
              <w:rPr>
                <w:color w:val="000000"/>
                <w:sz w:val="18"/>
                <w:szCs w:val="18"/>
              </w:rPr>
              <w:t>3</w:t>
            </w:r>
          </w:p>
        </w:tc>
        <w:tc>
          <w:tcPr>
            <w:tcW w:w="329" w:type="pct"/>
            <w:tcBorders>
              <w:top w:val="nil"/>
              <w:left w:val="nil"/>
              <w:bottom w:val="single" w:sz="4" w:space="0" w:color="75923C"/>
              <w:right w:val="single" w:sz="4" w:space="0" w:color="75923C"/>
            </w:tcBorders>
            <w:shd w:val="clear" w:color="auto" w:fill="auto"/>
            <w:noWrap/>
            <w:vAlign w:val="center"/>
          </w:tcPr>
          <w:p w14:paraId="457CA961" w14:textId="77777777" w:rsidR="007F413A" w:rsidRPr="00624EBD" w:rsidRDefault="007F413A" w:rsidP="00A20A70">
            <w:pPr>
              <w:jc w:val="center"/>
              <w:rPr>
                <w:sz w:val="18"/>
                <w:szCs w:val="18"/>
              </w:rPr>
            </w:pPr>
            <w:r>
              <w:rPr>
                <w:color w:val="000000"/>
                <w:sz w:val="18"/>
                <w:szCs w:val="18"/>
              </w:rPr>
              <w:t>33</w:t>
            </w:r>
          </w:p>
        </w:tc>
        <w:tc>
          <w:tcPr>
            <w:tcW w:w="329" w:type="pct"/>
            <w:tcBorders>
              <w:top w:val="nil"/>
              <w:left w:val="nil"/>
              <w:bottom w:val="single" w:sz="4" w:space="0" w:color="75923C"/>
              <w:right w:val="single" w:sz="4" w:space="0" w:color="75923C"/>
            </w:tcBorders>
            <w:shd w:val="clear" w:color="auto" w:fill="auto"/>
            <w:vAlign w:val="center"/>
          </w:tcPr>
          <w:p w14:paraId="5A7AD6C3" w14:textId="77777777" w:rsidR="007F413A" w:rsidRPr="00624EBD" w:rsidRDefault="007F413A" w:rsidP="00A20A70">
            <w:pPr>
              <w:jc w:val="center"/>
              <w:rPr>
                <w:sz w:val="18"/>
                <w:szCs w:val="18"/>
              </w:rPr>
            </w:pPr>
            <w:r>
              <w:rPr>
                <w:color w:val="000000"/>
                <w:sz w:val="18"/>
                <w:szCs w:val="18"/>
              </w:rPr>
              <w:t>2</w:t>
            </w:r>
          </w:p>
        </w:tc>
        <w:tc>
          <w:tcPr>
            <w:tcW w:w="329" w:type="pct"/>
            <w:tcBorders>
              <w:top w:val="nil"/>
              <w:left w:val="nil"/>
              <w:bottom w:val="single" w:sz="4" w:space="0" w:color="75923C"/>
              <w:right w:val="single" w:sz="4" w:space="0" w:color="75923C"/>
            </w:tcBorders>
            <w:shd w:val="clear" w:color="auto" w:fill="auto"/>
            <w:vAlign w:val="center"/>
          </w:tcPr>
          <w:p w14:paraId="358DDF97" w14:textId="77777777" w:rsidR="007F413A" w:rsidRPr="00624EBD" w:rsidRDefault="007F413A" w:rsidP="00A20A70">
            <w:pPr>
              <w:jc w:val="center"/>
              <w:rPr>
                <w:sz w:val="18"/>
                <w:szCs w:val="18"/>
              </w:rPr>
            </w:pPr>
            <w:r>
              <w:rPr>
                <w:color w:val="000000"/>
                <w:sz w:val="18"/>
                <w:szCs w:val="18"/>
              </w:rPr>
              <w:t>3</w:t>
            </w:r>
          </w:p>
        </w:tc>
        <w:tc>
          <w:tcPr>
            <w:tcW w:w="329" w:type="pct"/>
            <w:tcBorders>
              <w:top w:val="nil"/>
              <w:left w:val="nil"/>
              <w:bottom w:val="single" w:sz="4" w:space="0" w:color="75923C"/>
              <w:right w:val="single" w:sz="4" w:space="0" w:color="75923C"/>
            </w:tcBorders>
            <w:shd w:val="clear" w:color="auto" w:fill="auto"/>
            <w:noWrap/>
            <w:vAlign w:val="center"/>
          </w:tcPr>
          <w:p w14:paraId="1EC77B26" w14:textId="77777777" w:rsidR="007F413A" w:rsidRPr="00624EBD" w:rsidRDefault="007F413A" w:rsidP="00A20A70">
            <w:pPr>
              <w:jc w:val="center"/>
              <w:rPr>
                <w:sz w:val="18"/>
                <w:szCs w:val="18"/>
              </w:rPr>
            </w:pPr>
            <w:r>
              <w:rPr>
                <w:color w:val="000000"/>
                <w:sz w:val="18"/>
                <w:szCs w:val="18"/>
              </w:rPr>
              <w:t>67</w:t>
            </w:r>
          </w:p>
        </w:tc>
        <w:tc>
          <w:tcPr>
            <w:tcW w:w="383" w:type="pct"/>
            <w:tcBorders>
              <w:top w:val="nil"/>
              <w:left w:val="nil"/>
              <w:bottom w:val="single" w:sz="4" w:space="0" w:color="75923C"/>
              <w:right w:val="single" w:sz="4" w:space="0" w:color="75923C"/>
            </w:tcBorders>
            <w:shd w:val="clear" w:color="auto" w:fill="auto"/>
            <w:vAlign w:val="center"/>
          </w:tcPr>
          <w:p w14:paraId="65CC2BBB" w14:textId="77777777" w:rsidR="007F413A" w:rsidRPr="00624EBD" w:rsidRDefault="007F413A" w:rsidP="00A20A70">
            <w:pPr>
              <w:jc w:val="center"/>
              <w:rPr>
                <w:sz w:val="18"/>
                <w:szCs w:val="18"/>
              </w:rPr>
            </w:pPr>
            <w:r>
              <w:rPr>
                <w:color w:val="000000"/>
                <w:sz w:val="18"/>
                <w:szCs w:val="18"/>
              </w:rPr>
              <w:t>44</w:t>
            </w:r>
          </w:p>
        </w:tc>
      </w:tr>
      <w:tr w:rsidR="007F413A" w:rsidRPr="00624EBD" w14:paraId="236C1B0B" w14:textId="77777777" w:rsidTr="00A20A70">
        <w:trPr>
          <w:trHeight w:val="510"/>
        </w:trPr>
        <w:tc>
          <w:tcPr>
            <w:tcW w:w="1656" w:type="pct"/>
            <w:tcBorders>
              <w:top w:val="nil"/>
              <w:left w:val="single" w:sz="4" w:space="0" w:color="75923C"/>
              <w:bottom w:val="single" w:sz="4" w:space="0" w:color="75923C"/>
              <w:right w:val="single" w:sz="4" w:space="0" w:color="75923C"/>
            </w:tcBorders>
            <w:shd w:val="clear" w:color="000000" w:fill="EAF1DD"/>
            <w:vAlign w:val="center"/>
          </w:tcPr>
          <w:p w14:paraId="4BD9192F" w14:textId="77777777" w:rsidR="007F413A" w:rsidRPr="00624EBD" w:rsidRDefault="007F413A" w:rsidP="00A20A70">
            <w:pPr>
              <w:rPr>
                <w:sz w:val="18"/>
                <w:szCs w:val="18"/>
              </w:rPr>
            </w:pPr>
            <w:r w:rsidRPr="00624EBD">
              <w:rPr>
                <w:sz w:val="18"/>
                <w:szCs w:val="18"/>
              </w:rPr>
              <w:t xml:space="preserve">(5) Capacity to monitor, evaluate, report and learn </w:t>
            </w:r>
          </w:p>
        </w:tc>
        <w:tc>
          <w:tcPr>
            <w:tcW w:w="329" w:type="pct"/>
            <w:tcBorders>
              <w:top w:val="nil"/>
              <w:left w:val="nil"/>
              <w:bottom w:val="single" w:sz="4" w:space="0" w:color="75923C"/>
              <w:right w:val="single" w:sz="4" w:space="0" w:color="75923C"/>
            </w:tcBorders>
            <w:shd w:val="clear" w:color="auto" w:fill="auto"/>
            <w:vAlign w:val="center"/>
          </w:tcPr>
          <w:p w14:paraId="62A7F078" w14:textId="77777777" w:rsidR="007F413A" w:rsidRPr="007E6920" w:rsidRDefault="007F413A" w:rsidP="00A20A70">
            <w:pPr>
              <w:jc w:val="center"/>
              <w:rPr>
                <w:color w:val="FF0000"/>
                <w:sz w:val="18"/>
                <w:szCs w:val="18"/>
              </w:rPr>
            </w:pPr>
            <w:r>
              <w:rPr>
                <w:color w:val="000000"/>
                <w:sz w:val="18"/>
                <w:szCs w:val="18"/>
              </w:rPr>
              <w:t>3</w:t>
            </w:r>
          </w:p>
        </w:tc>
        <w:tc>
          <w:tcPr>
            <w:tcW w:w="329" w:type="pct"/>
            <w:gridSpan w:val="2"/>
            <w:tcBorders>
              <w:top w:val="nil"/>
              <w:left w:val="nil"/>
              <w:bottom w:val="single" w:sz="4" w:space="0" w:color="75923C"/>
              <w:right w:val="single" w:sz="4" w:space="0" w:color="75923C"/>
            </w:tcBorders>
            <w:shd w:val="clear" w:color="auto" w:fill="auto"/>
            <w:vAlign w:val="center"/>
          </w:tcPr>
          <w:p w14:paraId="5FC127F9" w14:textId="77777777" w:rsidR="007F413A" w:rsidRPr="00624EBD" w:rsidRDefault="007F413A" w:rsidP="00A20A70">
            <w:pPr>
              <w:jc w:val="center"/>
              <w:rPr>
                <w:sz w:val="18"/>
                <w:szCs w:val="18"/>
              </w:rPr>
            </w:pPr>
            <w:r>
              <w:rPr>
                <w:color w:val="000000"/>
                <w:sz w:val="18"/>
                <w:szCs w:val="18"/>
              </w:rPr>
              <w:t>3</w:t>
            </w:r>
          </w:p>
        </w:tc>
        <w:tc>
          <w:tcPr>
            <w:tcW w:w="329" w:type="pct"/>
            <w:tcBorders>
              <w:top w:val="nil"/>
              <w:left w:val="nil"/>
              <w:bottom w:val="single" w:sz="4" w:space="0" w:color="75923C"/>
              <w:right w:val="single" w:sz="4" w:space="0" w:color="75923C"/>
            </w:tcBorders>
            <w:shd w:val="clear" w:color="auto" w:fill="auto"/>
            <w:noWrap/>
            <w:vAlign w:val="center"/>
          </w:tcPr>
          <w:p w14:paraId="10276961" w14:textId="77777777" w:rsidR="007F413A" w:rsidRPr="00300204" w:rsidRDefault="007F413A" w:rsidP="00A20A70">
            <w:pPr>
              <w:jc w:val="center"/>
              <w:rPr>
                <w:color w:val="FF0000"/>
                <w:sz w:val="18"/>
                <w:szCs w:val="18"/>
              </w:rPr>
            </w:pPr>
            <w:r>
              <w:rPr>
                <w:color w:val="000000"/>
                <w:sz w:val="18"/>
                <w:szCs w:val="18"/>
              </w:rPr>
              <w:t>100</w:t>
            </w:r>
          </w:p>
        </w:tc>
        <w:tc>
          <w:tcPr>
            <w:tcW w:w="328" w:type="pct"/>
            <w:tcBorders>
              <w:top w:val="nil"/>
              <w:left w:val="nil"/>
              <w:bottom w:val="single" w:sz="4" w:space="0" w:color="75923C"/>
              <w:right w:val="single" w:sz="4" w:space="0" w:color="75923C"/>
            </w:tcBorders>
            <w:shd w:val="clear" w:color="auto" w:fill="auto"/>
            <w:vAlign w:val="center"/>
          </w:tcPr>
          <w:p w14:paraId="5302739F" w14:textId="77777777" w:rsidR="007F413A" w:rsidRPr="00624EBD" w:rsidRDefault="007F413A" w:rsidP="00A20A70">
            <w:pPr>
              <w:jc w:val="center"/>
              <w:rPr>
                <w:sz w:val="18"/>
                <w:szCs w:val="18"/>
              </w:rPr>
            </w:pPr>
            <w:r>
              <w:rPr>
                <w:color w:val="000000"/>
                <w:sz w:val="18"/>
                <w:szCs w:val="18"/>
              </w:rPr>
              <w:t>3</w:t>
            </w:r>
          </w:p>
        </w:tc>
        <w:tc>
          <w:tcPr>
            <w:tcW w:w="329" w:type="pct"/>
            <w:tcBorders>
              <w:top w:val="nil"/>
              <w:left w:val="nil"/>
              <w:bottom w:val="single" w:sz="4" w:space="0" w:color="75923C"/>
              <w:right w:val="single" w:sz="4" w:space="0" w:color="75923C"/>
            </w:tcBorders>
            <w:shd w:val="clear" w:color="auto" w:fill="auto"/>
            <w:vAlign w:val="center"/>
          </w:tcPr>
          <w:p w14:paraId="201A7C3F" w14:textId="77777777" w:rsidR="007F413A" w:rsidRPr="00624EBD" w:rsidRDefault="007F413A" w:rsidP="00A20A70">
            <w:pPr>
              <w:jc w:val="center"/>
              <w:rPr>
                <w:sz w:val="18"/>
                <w:szCs w:val="18"/>
              </w:rPr>
            </w:pPr>
            <w:r>
              <w:rPr>
                <w:color w:val="000000"/>
                <w:sz w:val="18"/>
                <w:szCs w:val="18"/>
              </w:rPr>
              <w:t>6</w:t>
            </w:r>
          </w:p>
        </w:tc>
        <w:tc>
          <w:tcPr>
            <w:tcW w:w="329" w:type="pct"/>
            <w:tcBorders>
              <w:top w:val="nil"/>
              <w:left w:val="nil"/>
              <w:bottom w:val="single" w:sz="4" w:space="0" w:color="75923C"/>
              <w:right w:val="single" w:sz="4" w:space="0" w:color="75923C"/>
            </w:tcBorders>
            <w:shd w:val="clear" w:color="auto" w:fill="auto"/>
            <w:noWrap/>
            <w:vAlign w:val="center"/>
          </w:tcPr>
          <w:p w14:paraId="331D3C6D" w14:textId="77777777" w:rsidR="007F413A" w:rsidRPr="00624EBD" w:rsidRDefault="007F413A" w:rsidP="00A20A70">
            <w:pPr>
              <w:jc w:val="center"/>
              <w:rPr>
                <w:sz w:val="18"/>
                <w:szCs w:val="18"/>
              </w:rPr>
            </w:pPr>
            <w:r>
              <w:rPr>
                <w:color w:val="000000"/>
                <w:sz w:val="18"/>
                <w:szCs w:val="18"/>
              </w:rPr>
              <w:t>50</w:t>
            </w:r>
          </w:p>
        </w:tc>
        <w:tc>
          <w:tcPr>
            <w:tcW w:w="329" w:type="pct"/>
            <w:tcBorders>
              <w:top w:val="nil"/>
              <w:left w:val="nil"/>
              <w:bottom w:val="single" w:sz="4" w:space="0" w:color="75923C"/>
              <w:right w:val="single" w:sz="4" w:space="0" w:color="75923C"/>
            </w:tcBorders>
            <w:shd w:val="clear" w:color="auto" w:fill="auto"/>
            <w:vAlign w:val="center"/>
          </w:tcPr>
          <w:p w14:paraId="03A3FCA4" w14:textId="77777777" w:rsidR="007F413A" w:rsidRPr="007E6920" w:rsidRDefault="007F413A" w:rsidP="00A20A70">
            <w:pPr>
              <w:jc w:val="center"/>
              <w:rPr>
                <w:color w:val="FF0000"/>
                <w:sz w:val="18"/>
                <w:szCs w:val="18"/>
              </w:rPr>
            </w:pPr>
            <w:r>
              <w:rPr>
                <w:color w:val="000000"/>
                <w:sz w:val="18"/>
                <w:szCs w:val="18"/>
              </w:rPr>
              <w:t>1</w:t>
            </w:r>
          </w:p>
        </w:tc>
        <w:tc>
          <w:tcPr>
            <w:tcW w:w="329" w:type="pct"/>
            <w:tcBorders>
              <w:top w:val="nil"/>
              <w:left w:val="nil"/>
              <w:bottom w:val="single" w:sz="4" w:space="0" w:color="75923C"/>
              <w:right w:val="single" w:sz="4" w:space="0" w:color="75923C"/>
            </w:tcBorders>
            <w:shd w:val="clear" w:color="auto" w:fill="auto"/>
            <w:vAlign w:val="center"/>
          </w:tcPr>
          <w:p w14:paraId="451FC74A" w14:textId="77777777" w:rsidR="007F413A" w:rsidRPr="00624EBD" w:rsidRDefault="007F413A" w:rsidP="00A20A70">
            <w:pPr>
              <w:jc w:val="center"/>
              <w:rPr>
                <w:sz w:val="18"/>
                <w:szCs w:val="18"/>
              </w:rPr>
            </w:pPr>
            <w:r>
              <w:rPr>
                <w:color w:val="000000"/>
                <w:sz w:val="18"/>
                <w:szCs w:val="18"/>
              </w:rPr>
              <w:t>3</w:t>
            </w:r>
          </w:p>
        </w:tc>
        <w:tc>
          <w:tcPr>
            <w:tcW w:w="329" w:type="pct"/>
            <w:tcBorders>
              <w:top w:val="nil"/>
              <w:left w:val="nil"/>
              <w:bottom w:val="single" w:sz="4" w:space="0" w:color="75923C"/>
              <w:right w:val="single" w:sz="4" w:space="0" w:color="75923C"/>
            </w:tcBorders>
            <w:shd w:val="clear" w:color="auto" w:fill="auto"/>
            <w:noWrap/>
            <w:vAlign w:val="center"/>
          </w:tcPr>
          <w:p w14:paraId="6F2D460F" w14:textId="77777777" w:rsidR="007F413A" w:rsidRPr="00300204" w:rsidRDefault="007F413A" w:rsidP="00A20A70">
            <w:pPr>
              <w:jc w:val="center"/>
              <w:rPr>
                <w:color w:val="FF0000"/>
                <w:sz w:val="18"/>
                <w:szCs w:val="18"/>
              </w:rPr>
            </w:pPr>
            <w:r>
              <w:rPr>
                <w:color w:val="000000"/>
                <w:sz w:val="18"/>
                <w:szCs w:val="18"/>
              </w:rPr>
              <w:t>33</w:t>
            </w:r>
          </w:p>
        </w:tc>
        <w:tc>
          <w:tcPr>
            <w:tcW w:w="383" w:type="pct"/>
            <w:tcBorders>
              <w:top w:val="nil"/>
              <w:left w:val="nil"/>
              <w:bottom w:val="single" w:sz="4" w:space="0" w:color="75923C"/>
              <w:right w:val="single" w:sz="4" w:space="0" w:color="75923C"/>
            </w:tcBorders>
            <w:shd w:val="clear" w:color="auto" w:fill="auto"/>
            <w:vAlign w:val="center"/>
          </w:tcPr>
          <w:p w14:paraId="36E5A808" w14:textId="77777777" w:rsidR="007F413A" w:rsidRPr="000173C7" w:rsidRDefault="007F413A" w:rsidP="00A20A70">
            <w:pPr>
              <w:jc w:val="center"/>
              <w:rPr>
                <w:color w:val="FF0000"/>
                <w:sz w:val="18"/>
                <w:szCs w:val="18"/>
              </w:rPr>
            </w:pPr>
            <w:r>
              <w:rPr>
                <w:color w:val="000000"/>
                <w:sz w:val="18"/>
                <w:szCs w:val="18"/>
              </w:rPr>
              <w:t>61</w:t>
            </w:r>
          </w:p>
        </w:tc>
      </w:tr>
      <w:tr w:rsidR="007F413A" w:rsidRPr="00624EBD" w14:paraId="79722622" w14:textId="77777777" w:rsidTr="00A20A70">
        <w:trPr>
          <w:trHeight w:val="300"/>
        </w:trPr>
        <w:tc>
          <w:tcPr>
            <w:tcW w:w="1656" w:type="pct"/>
            <w:tcBorders>
              <w:top w:val="nil"/>
              <w:left w:val="single" w:sz="4" w:space="0" w:color="75923C"/>
              <w:bottom w:val="single" w:sz="4" w:space="0" w:color="75923C"/>
              <w:right w:val="single" w:sz="4" w:space="0" w:color="75923C"/>
            </w:tcBorders>
            <w:shd w:val="clear" w:color="000000" w:fill="C2D69A"/>
            <w:noWrap/>
            <w:vAlign w:val="center"/>
          </w:tcPr>
          <w:p w14:paraId="05562A33" w14:textId="77777777" w:rsidR="007F413A" w:rsidRPr="00624EBD" w:rsidRDefault="007F413A" w:rsidP="00A20A70">
            <w:pPr>
              <w:rPr>
                <w:b/>
                <w:bCs/>
                <w:sz w:val="18"/>
                <w:szCs w:val="18"/>
              </w:rPr>
            </w:pPr>
            <w:r w:rsidRPr="00624EBD">
              <w:rPr>
                <w:b/>
                <w:bCs/>
                <w:sz w:val="18"/>
                <w:szCs w:val="18"/>
              </w:rPr>
              <w:t>TOTAL Score and average for %'s</w:t>
            </w:r>
          </w:p>
        </w:tc>
        <w:tc>
          <w:tcPr>
            <w:tcW w:w="329" w:type="pct"/>
            <w:tcBorders>
              <w:top w:val="nil"/>
              <w:left w:val="nil"/>
              <w:bottom w:val="single" w:sz="4" w:space="0" w:color="75923C"/>
              <w:right w:val="single" w:sz="4" w:space="0" w:color="75923C"/>
            </w:tcBorders>
            <w:shd w:val="clear" w:color="000000" w:fill="C2D69A"/>
            <w:noWrap/>
            <w:vAlign w:val="center"/>
          </w:tcPr>
          <w:p w14:paraId="559D98A7" w14:textId="77777777" w:rsidR="007F413A" w:rsidRPr="007E6920" w:rsidRDefault="007F413A" w:rsidP="00A20A70">
            <w:pPr>
              <w:jc w:val="center"/>
              <w:rPr>
                <w:b/>
                <w:bCs/>
                <w:color w:val="FF0000"/>
                <w:sz w:val="18"/>
                <w:szCs w:val="18"/>
              </w:rPr>
            </w:pPr>
            <w:r>
              <w:rPr>
                <w:b/>
                <w:bCs/>
                <w:color w:val="000000"/>
                <w:sz w:val="18"/>
                <w:szCs w:val="18"/>
              </w:rPr>
              <w:t>15</w:t>
            </w:r>
          </w:p>
        </w:tc>
        <w:tc>
          <w:tcPr>
            <w:tcW w:w="329" w:type="pct"/>
            <w:gridSpan w:val="2"/>
            <w:tcBorders>
              <w:top w:val="nil"/>
              <w:left w:val="nil"/>
              <w:bottom w:val="single" w:sz="4" w:space="0" w:color="75923C"/>
              <w:right w:val="single" w:sz="4" w:space="0" w:color="75923C"/>
            </w:tcBorders>
            <w:shd w:val="clear" w:color="000000" w:fill="C2D69A"/>
            <w:noWrap/>
            <w:vAlign w:val="center"/>
          </w:tcPr>
          <w:p w14:paraId="19F62C5E" w14:textId="77777777" w:rsidR="007F413A" w:rsidRPr="00624EBD" w:rsidRDefault="007F413A" w:rsidP="00A20A70">
            <w:pPr>
              <w:jc w:val="center"/>
              <w:rPr>
                <w:b/>
                <w:bCs/>
                <w:sz w:val="18"/>
                <w:szCs w:val="18"/>
              </w:rPr>
            </w:pPr>
            <w:r>
              <w:rPr>
                <w:b/>
                <w:bCs/>
                <w:color w:val="000000"/>
                <w:sz w:val="18"/>
                <w:szCs w:val="18"/>
              </w:rPr>
              <w:t>24</w:t>
            </w:r>
          </w:p>
        </w:tc>
        <w:tc>
          <w:tcPr>
            <w:tcW w:w="329" w:type="pct"/>
            <w:tcBorders>
              <w:top w:val="nil"/>
              <w:left w:val="nil"/>
              <w:bottom w:val="single" w:sz="4" w:space="0" w:color="75923C"/>
              <w:right w:val="single" w:sz="4" w:space="0" w:color="75923C"/>
            </w:tcBorders>
            <w:shd w:val="clear" w:color="000000" w:fill="C2D69A"/>
            <w:noWrap/>
            <w:vAlign w:val="center"/>
          </w:tcPr>
          <w:p w14:paraId="1410C2A1" w14:textId="77777777" w:rsidR="007F413A" w:rsidRPr="00624EBD" w:rsidRDefault="007F413A" w:rsidP="00A20A70">
            <w:pPr>
              <w:jc w:val="center"/>
              <w:rPr>
                <w:b/>
                <w:bCs/>
                <w:sz w:val="18"/>
                <w:szCs w:val="18"/>
              </w:rPr>
            </w:pPr>
            <w:r>
              <w:rPr>
                <w:b/>
                <w:bCs/>
                <w:color w:val="FF0000"/>
                <w:sz w:val="18"/>
                <w:szCs w:val="18"/>
              </w:rPr>
              <w:t>62.5</w:t>
            </w:r>
          </w:p>
        </w:tc>
        <w:tc>
          <w:tcPr>
            <w:tcW w:w="328" w:type="pct"/>
            <w:tcBorders>
              <w:top w:val="nil"/>
              <w:left w:val="nil"/>
              <w:bottom w:val="single" w:sz="4" w:space="0" w:color="75923C"/>
              <w:right w:val="single" w:sz="4" w:space="0" w:color="75923C"/>
            </w:tcBorders>
            <w:shd w:val="clear" w:color="000000" w:fill="C2D69A"/>
            <w:noWrap/>
            <w:vAlign w:val="center"/>
          </w:tcPr>
          <w:p w14:paraId="620761F8" w14:textId="77777777" w:rsidR="007F413A" w:rsidRPr="007E6920" w:rsidRDefault="007F413A" w:rsidP="00A20A70">
            <w:pPr>
              <w:jc w:val="center"/>
              <w:rPr>
                <w:b/>
                <w:bCs/>
                <w:color w:val="FF0000"/>
                <w:sz w:val="18"/>
                <w:szCs w:val="18"/>
              </w:rPr>
            </w:pPr>
            <w:r>
              <w:rPr>
                <w:b/>
                <w:bCs/>
                <w:color w:val="000000"/>
                <w:sz w:val="18"/>
                <w:szCs w:val="18"/>
              </w:rPr>
              <w:t>25</w:t>
            </w:r>
          </w:p>
        </w:tc>
        <w:tc>
          <w:tcPr>
            <w:tcW w:w="329" w:type="pct"/>
            <w:tcBorders>
              <w:top w:val="nil"/>
              <w:left w:val="nil"/>
              <w:bottom w:val="single" w:sz="4" w:space="0" w:color="75923C"/>
              <w:right w:val="single" w:sz="4" w:space="0" w:color="75923C"/>
            </w:tcBorders>
            <w:shd w:val="clear" w:color="000000" w:fill="C2D69A"/>
            <w:noWrap/>
            <w:vAlign w:val="center"/>
          </w:tcPr>
          <w:p w14:paraId="50464BDF" w14:textId="77777777" w:rsidR="007F413A" w:rsidRPr="00624EBD" w:rsidRDefault="007F413A" w:rsidP="00A20A70">
            <w:pPr>
              <w:jc w:val="center"/>
              <w:rPr>
                <w:b/>
                <w:bCs/>
                <w:sz w:val="18"/>
                <w:szCs w:val="18"/>
              </w:rPr>
            </w:pPr>
            <w:r>
              <w:rPr>
                <w:b/>
                <w:bCs/>
                <w:color w:val="000000"/>
                <w:sz w:val="18"/>
                <w:szCs w:val="18"/>
              </w:rPr>
              <w:t>42</w:t>
            </w:r>
          </w:p>
        </w:tc>
        <w:tc>
          <w:tcPr>
            <w:tcW w:w="329" w:type="pct"/>
            <w:tcBorders>
              <w:top w:val="nil"/>
              <w:left w:val="nil"/>
              <w:bottom w:val="single" w:sz="4" w:space="0" w:color="75923C"/>
              <w:right w:val="single" w:sz="4" w:space="0" w:color="75923C"/>
            </w:tcBorders>
            <w:shd w:val="clear" w:color="000000" w:fill="C2D69A"/>
            <w:noWrap/>
            <w:vAlign w:val="center"/>
          </w:tcPr>
          <w:p w14:paraId="33D98F9E" w14:textId="77777777" w:rsidR="007F413A" w:rsidRPr="00624EBD" w:rsidRDefault="007F413A" w:rsidP="00A20A70">
            <w:pPr>
              <w:jc w:val="center"/>
              <w:rPr>
                <w:b/>
                <w:bCs/>
                <w:sz w:val="18"/>
                <w:szCs w:val="18"/>
              </w:rPr>
            </w:pPr>
            <w:r>
              <w:rPr>
                <w:b/>
                <w:bCs/>
                <w:color w:val="FF0000"/>
                <w:sz w:val="18"/>
                <w:szCs w:val="18"/>
              </w:rPr>
              <w:t>60</w:t>
            </w:r>
          </w:p>
        </w:tc>
        <w:tc>
          <w:tcPr>
            <w:tcW w:w="329" w:type="pct"/>
            <w:tcBorders>
              <w:top w:val="nil"/>
              <w:left w:val="nil"/>
              <w:bottom w:val="single" w:sz="4" w:space="0" w:color="75923C"/>
              <w:right w:val="single" w:sz="4" w:space="0" w:color="75923C"/>
            </w:tcBorders>
            <w:shd w:val="clear" w:color="000000" w:fill="C2D69A"/>
            <w:noWrap/>
            <w:vAlign w:val="center"/>
          </w:tcPr>
          <w:p w14:paraId="3C675F90" w14:textId="77777777" w:rsidR="007F413A" w:rsidRPr="00624EBD" w:rsidRDefault="007F413A" w:rsidP="00A20A70">
            <w:pPr>
              <w:jc w:val="center"/>
              <w:rPr>
                <w:b/>
                <w:bCs/>
                <w:sz w:val="18"/>
                <w:szCs w:val="18"/>
              </w:rPr>
            </w:pPr>
            <w:r>
              <w:rPr>
                <w:b/>
                <w:bCs/>
                <w:color w:val="000000"/>
                <w:sz w:val="18"/>
                <w:szCs w:val="18"/>
              </w:rPr>
              <w:t>9</w:t>
            </w:r>
          </w:p>
        </w:tc>
        <w:tc>
          <w:tcPr>
            <w:tcW w:w="329" w:type="pct"/>
            <w:tcBorders>
              <w:top w:val="nil"/>
              <w:left w:val="nil"/>
              <w:bottom w:val="single" w:sz="4" w:space="0" w:color="75923C"/>
              <w:right w:val="single" w:sz="4" w:space="0" w:color="75923C"/>
            </w:tcBorders>
            <w:shd w:val="clear" w:color="000000" w:fill="C2D69A"/>
            <w:noWrap/>
            <w:vAlign w:val="center"/>
          </w:tcPr>
          <w:p w14:paraId="64C9F5DF" w14:textId="77777777" w:rsidR="007F413A" w:rsidRPr="00624EBD" w:rsidRDefault="007F413A" w:rsidP="00A20A70">
            <w:pPr>
              <w:jc w:val="center"/>
              <w:rPr>
                <w:b/>
                <w:bCs/>
                <w:sz w:val="18"/>
                <w:szCs w:val="18"/>
              </w:rPr>
            </w:pPr>
            <w:r>
              <w:rPr>
                <w:b/>
                <w:bCs/>
                <w:color w:val="000000"/>
                <w:sz w:val="18"/>
                <w:szCs w:val="18"/>
              </w:rPr>
              <w:t>18</w:t>
            </w:r>
          </w:p>
        </w:tc>
        <w:tc>
          <w:tcPr>
            <w:tcW w:w="329" w:type="pct"/>
            <w:tcBorders>
              <w:top w:val="nil"/>
              <w:left w:val="nil"/>
              <w:bottom w:val="single" w:sz="4" w:space="0" w:color="75923C"/>
              <w:right w:val="single" w:sz="4" w:space="0" w:color="75923C"/>
            </w:tcBorders>
            <w:shd w:val="clear" w:color="000000" w:fill="C2D69A"/>
            <w:noWrap/>
            <w:vAlign w:val="center"/>
          </w:tcPr>
          <w:p w14:paraId="32EA4EB2" w14:textId="77777777" w:rsidR="007F413A" w:rsidRPr="00624EBD" w:rsidRDefault="007F413A" w:rsidP="00A20A70">
            <w:pPr>
              <w:jc w:val="center"/>
              <w:rPr>
                <w:b/>
                <w:bCs/>
                <w:sz w:val="18"/>
                <w:szCs w:val="18"/>
              </w:rPr>
            </w:pPr>
            <w:r>
              <w:rPr>
                <w:b/>
                <w:bCs/>
                <w:color w:val="FF0000"/>
                <w:sz w:val="18"/>
                <w:szCs w:val="18"/>
              </w:rPr>
              <w:t>50</w:t>
            </w:r>
          </w:p>
        </w:tc>
        <w:tc>
          <w:tcPr>
            <w:tcW w:w="383" w:type="pct"/>
            <w:tcBorders>
              <w:top w:val="nil"/>
              <w:left w:val="nil"/>
              <w:bottom w:val="single" w:sz="4" w:space="0" w:color="75923C"/>
              <w:right w:val="single" w:sz="4" w:space="0" w:color="75923C"/>
            </w:tcBorders>
            <w:shd w:val="clear" w:color="000000" w:fill="C2D69A"/>
            <w:noWrap/>
            <w:vAlign w:val="center"/>
          </w:tcPr>
          <w:p w14:paraId="61D9BE9B" w14:textId="77777777" w:rsidR="007F413A" w:rsidRPr="000173C7" w:rsidRDefault="007F413A" w:rsidP="00A20A70">
            <w:pPr>
              <w:jc w:val="center"/>
              <w:rPr>
                <w:b/>
                <w:bCs/>
                <w:color w:val="FF0000"/>
                <w:sz w:val="18"/>
                <w:szCs w:val="18"/>
              </w:rPr>
            </w:pPr>
            <w:r>
              <w:rPr>
                <w:b/>
                <w:bCs/>
                <w:color w:val="FF0000"/>
                <w:sz w:val="18"/>
                <w:szCs w:val="18"/>
              </w:rPr>
              <w:t>57</w:t>
            </w:r>
          </w:p>
        </w:tc>
      </w:tr>
      <w:tr w:rsidR="007F413A" w:rsidRPr="003B0F09" w14:paraId="1A15515E" w14:textId="77777777" w:rsidTr="00A20A70">
        <w:trPr>
          <w:gridAfter w:val="9"/>
          <w:wAfter w:w="3000" w:type="pct"/>
          <w:trHeight w:val="290"/>
        </w:trPr>
        <w:tc>
          <w:tcPr>
            <w:tcW w:w="2000" w:type="pct"/>
            <w:gridSpan w:val="3"/>
            <w:tcBorders>
              <w:top w:val="nil"/>
              <w:left w:val="nil"/>
              <w:bottom w:val="nil"/>
              <w:right w:val="nil"/>
            </w:tcBorders>
            <w:shd w:val="clear" w:color="auto" w:fill="auto"/>
            <w:noWrap/>
            <w:vAlign w:val="bottom"/>
            <w:hideMark/>
          </w:tcPr>
          <w:p w14:paraId="2B2DE0C9" w14:textId="77777777" w:rsidR="007F413A" w:rsidRPr="003B0F09" w:rsidRDefault="007F413A" w:rsidP="00A20A70">
            <w:pPr>
              <w:rPr>
                <w:color w:val="000000"/>
                <w:sz w:val="22"/>
                <w:szCs w:val="22"/>
              </w:rPr>
            </w:pPr>
            <w:r w:rsidRPr="003B0F09">
              <w:rPr>
                <w:color w:val="000000"/>
                <w:sz w:val="22"/>
                <w:szCs w:val="22"/>
              </w:rPr>
              <w:t>Total Answered Questions: 28</w:t>
            </w:r>
          </w:p>
        </w:tc>
      </w:tr>
      <w:tr w:rsidR="007F413A" w:rsidRPr="003B0F09" w14:paraId="17D4608B" w14:textId="77777777" w:rsidTr="00A20A70">
        <w:trPr>
          <w:gridAfter w:val="9"/>
          <w:wAfter w:w="3000" w:type="pct"/>
          <w:trHeight w:val="290"/>
        </w:trPr>
        <w:tc>
          <w:tcPr>
            <w:tcW w:w="2000" w:type="pct"/>
            <w:gridSpan w:val="3"/>
            <w:tcBorders>
              <w:top w:val="nil"/>
              <w:left w:val="nil"/>
              <w:bottom w:val="nil"/>
              <w:right w:val="nil"/>
            </w:tcBorders>
            <w:shd w:val="clear" w:color="auto" w:fill="auto"/>
            <w:noWrap/>
            <w:vAlign w:val="bottom"/>
            <w:hideMark/>
          </w:tcPr>
          <w:p w14:paraId="3EDF4E87" w14:textId="77777777" w:rsidR="007F413A" w:rsidRPr="003B0F09" w:rsidRDefault="007F413A" w:rsidP="00A20A70">
            <w:pPr>
              <w:rPr>
                <w:color w:val="000000"/>
                <w:sz w:val="22"/>
                <w:szCs w:val="22"/>
              </w:rPr>
            </w:pPr>
            <w:r w:rsidRPr="003B0F09">
              <w:rPr>
                <w:color w:val="000000"/>
                <w:sz w:val="22"/>
                <w:szCs w:val="22"/>
              </w:rPr>
              <w:t>Total Score: 49 (Total Possible Score: 84)</w:t>
            </w:r>
          </w:p>
        </w:tc>
      </w:tr>
    </w:tbl>
    <w:p w14:paraId="0429F658" w14:textId="77777777" w:rsidR="00085A98" w:rsidRPr="00624EBD" w:rsidRDefault="00085A98" w:rsidP="00A20A70">
      <w:pPr>
        <w:rPr>
          <w:sz w:val="18"/>
          <w:szCs w:val="18"/>
        </w:rPr>
      </w:pPr>
    </w:p>
    <w:p w14:paraId="5CA38300" w14:textId="77777777" w:rsidR="007F413A" w:rsidRPr="00624EBD" w:rsidRDefault="007F413A" w:rsidP="00A20A70">
      <w:pPr>
        <w:rPr>
          <w:b/>
          <w:bCs/>
          <w:i/>
          <w:sz w:val="18"/>
          <w:szCs w:val="18"/>
        </w:rPr>
      </w:pPr>
      <w:bookmarkStart w:id="115" w:name="_Toc278226245"/>
      <w:r w:rsidRPr="00624EBD">
        <w:rPr>
          <w:b/>
          <w:bCs/>
          <w:i/>
          <w:sz w:val="18"/>
          <w:szCs w:val="18"/>
        </w:rPr>
        <w:t>Detailed Results from the Capacity Development Scorecard</w:t>
      </w:r>
      <w:bookmarkEnd w:id="115"/>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31"/>
        <w:gridCol w:w="1114"/>
        <w:gridCol w:w="1389"/>
        <w:gridCol w:w="2559"/>
        <w:gridCol w:w="1030"/>
        <w:gridCol w:w="3267"/>
      </w:tblGrid>
      <w:tr w:rsidR="007F413A" w:rsidRPr="00273C0A" w14:paraId="510ACD4E" w14:textId="77777777" w:rsidTr="00A20A70">
        <w:trPr>
          <w:trHeight w:val="20"/>
          <w:tblHeader/>
        </w:trPr>
        <w:tc>
          <w:tcPr>
            <w:tcW w:w="1654" w:type="dxa"/>
            <w:tcBorders>
              <w:bottom w:val="single" w:sz="4" w:space="0" w:color="auto"/>
            </w:tcBorders>
            <w:shd w:val="clear" w:color="auto" w:fill="C2D69B"/>
            <w:vAlign w:val="center"/>
          </w:tcPr>
          <w:p w14:paraId="07E578A3" w14:textId="77777777" w:rsidR="007F413A" w:rsidRPr="00273C0A" w:rsidRDefault="007F413A" w:rsidP="00A20A70">
            <w:pPr>
              <w:rPr>
                <w:rFonts w:asciiTheme="minorHAnsi" w:hAnsiTheme="minorHAnsi"/>
                <w:b/>
                <w:sz w:val="18"/>
                <w:szCs w:val="18"/>
              </w:rPr>
            </w:pPr>
            <w:r w:rsidRPr="00273C0A">
              <w:rPr>
                <w:rFonts w:asciiTheme="minorHAnsi" w:hAnsiTheme="minorHAnsi"/>
                <w:b/>
                <w:bCs/>
                <w:sz w:val="18"/>
                <w:szCs w:val="18"/>
              </w:rPr>
              <w:t>Strategic Area of Support</w:t>
            </w:r>
          </w:p>
        </w:tc>
        <w:tc>
          <w:tcPr>
            <w:tcW w:w="1129" w:type="dxa"/>
            <w:tcBorders>
              <w:bottom w:val="single" w:sz="4" w:space="0" w:color="auto"/>
            </w:tcBorders>
            <w:shd w:val="clear" w:color="auto" w:fill="C2D69B"/>
            <w:vAlign w:val="center"/>
          </w:tcPr>
          <w:p w14:paraId="0951AC55" w14:textId="77777777" w:rsidR="007F413A" w:rsidRPr="00273C0A" w:rsidRDefault="007F413A" w:rsidP="00A20A70">
            <w:pPr>
              <w:rPr>
                <w:rFonts w:asciiTheme="minorHAnsi" w:hAnsiTheme="minorHAnsi"/>
                <w:b/>
                <w:bCs/>
                <w:sz w:val="18"/>
                <w:szCs w:val="18"/>
              </w:rPr>
            </w:pPr>
            <w:r w:rsidRPr="00273C0A">
              <w:rPr>
                <w:rFonts w:asciiTheme="minorHAnsi" w:hAnsiTheme="minorHAnsi"/>
                <w:b/>
                <w:bCs/>
                <w:sz w:val="18"/>
                <w:szCs w:val="18"/>
              </w:rPr>
              <w:t>Target for CD</w:t>
            </w:r>
          </w:p>
        </w:tc>
        <w:tc>
          <w:tcPr>
            <w:tcW w:w="1529" w:type="dxa"/>
            <w:tcBorders>
              <w:bottom w:val="single" w:sz="4" w:space="0" w:color="auto"/>
            </w:tcBorders>
            <w:shd w:val="clear" w:color="auto" w:fill="C2D69B"/>
            <w:vAlign w:val="center"/>
          </w:tcPr>
          <w:p w14:paraId="1D4CE550" w14:textId="77777777" w:rsidR="007F413A" w:rsidRPr="00273C0A" w:rsidRDefault="007F413A" w:rsidP="00A20A70">
            <w:pPr>
              <w:rPr>
                <w:rFonts w:asciiTheme="minorHAnsi" w:hAnsiTheme="minorHAnsi"/>
                <w:b/>
                <w:bCs/>
                <w:sz w:val="18"/>
                <w:szCs w:val="18"/>
              </w:rPr>
            </w:pPr>
            <w:r w:rsidRPr="00273C0A">
              <w:rPr>
                <w:rFonts w:asciiTheme="minorHAnsi" w:hAnsiTheme="minorHAnsi"/>
                <w:b/>
                <w:bCs/>
                <w:sz w:val="18"/>
                <w:szCs w:val="18"/>
              </w:rPr>
              <w:t>Outcomes</w:t>
            </w:r>
          </w:p>
        </w:tc>
        <w:tc>
          <w:tcPr>
            <w:tcW w:w="3971" w:type="dxa"/>
            <w:tcBorders>
              <w:bottom w:val="single" w:sz="4" w:space="0" w:color="auto"/>
            </w:tcBorders>
            <w:shd w:val="clear" w:color="auto" w:fill="C2D69B"/>
            <w:vAlign w:val="center"/>
          </w:tcPr>
          <w:p w14:paraId="2A05FCE4" w14:textId="77777777" w:rsidR="007F413A" w:rsidRPr="00273C0A" w:rsidRDefault="007F413A" w:rsidP="00A20A70">
            <w:pPr>
              <w:rPr>
                <w:rFonts w:asciiTheme="minorHAnsi" w:hAnsiTheme="minorHAnsi"/>
                <w:b/>
                <w:bCs/>
                <w:sz w:val="18"/>
                <w:szCs w:val="18"/>
              </w:rPr>
            </w:pPr>
            <w:r w:rsidRPr="00273C0A">
              <w:rPr>
                <w:rFonts w:asciiTheme="minorHAnsi" w:hAnsiTheme="minorHAnsi"/>
                <w:b/>
                <w:bCs/>
                <w:sz w:val="18"/>
                <w:szCs w:val="18"/>
              </w:rPr>
              <w:t>Outcome Indicators (Scorecard)</w:t>
            </w:r>
          </w:p>
        </w:tc>
        <w:tc>
          <w:tcPr>
            <w:tcW w:w="1057" w:type="dxa"/>
            <w:tcBorders>
              <w:bottom w:val="single" w:sz="4" w:space="0" w:color="auto"/>
            </w:tcBorders>
            <w:shd w:val="clear" w:color="auto" w:fill="C2D69B"/>
            <w:vAlign w:val="center"/>
          </w:tcPr>
          <w:p w14:paraId="42C36D9A" w14:textId="77777777" w:rsidR="007F413A" w:rsidRPr="00273C0A" w:rsidRDefault="007F413A" w:rsidP="00A20A70">
            <w:pPr>
              <w:rPr>
                <w:rFonts w:asciiTheme="minorHAnsi" w:hAnsiTheme="minorHAnsi"/>
                <w:b/>
                <w:bCs/>
                <w:sz w:val="18"/>
                <w:szCs w:val="18"/>
              </w:rPr>
            </w:pPr>
            <w:r w:rsidRPr="00273C0A">
              <w:rPr>
                <w:rFonts w:asciiTheme="minorHAnsi" w:hAnsiTheme="minorHAnsi"/>
                <w:b/>
                <w:bCs/>
                <w:sz w:val="18"/>
                <w:szCs w:val="18"/>
              </w:rPr>
              <w:t>Initial Evaluation</w:t>
            </w:r>
          </w:p>
        </w:tc>
        <w:tc>
          <w:tcPr>
            <w:tcW w:w="4802" w:type="dxa"/>
            <w:tcBorders>
              <w:bottom w:val="single" w:sz="4" w:space="0" w:color="auto"/>
            </w:tcBorders>
            <w:shd w:val="clear" w:color="auto" w:fill="C2D69B"/>
            <w:vAlign w:val="center"/>
          </w:tcPr>
          <w:p w14:paraId="5E507E51" w14:textId="77777777" w:rsidR="007F413A" w:rsidRPr="00273C0A" w:rsidRDefault="007F413A" w:rsidP="00A20A70">
            <w:pPr>
              <w:rPr>
                <w:rFonts w:asciiTheme="minorHAnsi" w:hAnsiTheme="minorHAnsi"/>
                <w:b/>
                <w:bCs/>
                <w:sz w:val="18"/>
                <w:szCs w:val="18"/>
              </w:rPr>
            </w:pPr>
            <w:r w:rsidRPr="00273C0A">
              <w:rPr>
                <w:rFonts w:asciiTheme="minorHAnsi" w:hAnsiTheme="minorHAnsi"/>
                <w:b/>
                <w:bCs/>
                <w:sz w:val="18"/>
                <w:szCs w:val="18"/>
              </w:rPr>
              <w:t>Evaluative Comments</w:t>
            </w:r>
          </w:p>
        </w:tc>
      </w:tr>
      <w:tr w:rsidR="007F413A" w:rsidRPr="00273C0A" w14:paraId="26087E9D" w14:textId="77777777" w:rsidTr="00A20A70">
        <w:trPr>
          <w:trHeight w:val="20"/>
        </w:trPr>
        <w:tc>
          <w:tcPr>
            <w:tcW w:w="14142" w:type="dxa"/>
            <w:gridSpan w:val="6"/>
            <w:shd w:val="clear" w:color="auto" w:fill="EAF1DD"/>
          </w:tcPr>
          <w:p w14:paraId="2673080C" w14:textId="77777777" w:rsidR="007F413A" w:rsidRPr="00273C0A" w:rsidRDefault="007F413A" w:rsidP="00A20A70">
            <w:pPr>
              <w:rPr>
                <w:rFonts w:asciiTheme="minorHAnsi" w:hAnsiTheme="minorHAnsi"/>
                <w:b/>
                <w:sz w:val="18"/>
                <w:szCs w:val="18"/>
              </w:rPr>
            </w:pPr>
            <w:r w:rsidRPr="00273C0A">
              <w:rPr>
                <w:rFonts w:asciiTheme="minorHAnsi" w:hAnsiTheme="minorHAnsi"/>
                <w:b/>
                <w:sz w:val="18"/>
                <w:szCs w:val="18"/>
              </w:rPr>
              <w:t>1. Capacity to conceptualize and formulate policies, legislations, strategies and programs</w:t>
            </w:r>
          </w:p>
        </w:tc>
      </w:tr>
      <w:tr w:rsidR="007F413A" w:rsidRPr="00273C0A" w14:paraId="5067BE56" w14:textId="77777777" w:rsidTr="00A20A70">
        <w:trPr>
          <w:trHeight w:val="20"/>
        </w:trPr>
        <w:tc>
          <w:tcPr>
            <w:tcW w:w="1654" w:type="dxa"/>
            <w:vMerge w:val="restart"/>
          </w:tcPr>
          <w:p w14:paraId="2EEE271A" w14:textId="77777777" w:rsidR="007F413A" w:rsidRPr="00273C0A" w:rsidRDefault="007F413A" w:rsidP="00A20A70">
            <w:pPr>
              <w:rPr>
                <w:rFonts w:asciiTheme="minorHAnsi" w:hAnsiTheme="minorHAnsi"/>
                <w:sz w:val="18"/>
                <w:szCs w:val="18"/>
              </w:rPr>
            </w:pPr>
            <w:r w:rsidRPr="00273C0A">
              <w:rPr>
                <w:rFonts w:asciiTheme="minorHAnsi" w:hAnsiTheme="minorHAnsi"/>
                <w:b/>
                <w:sz w:val="18"/>
                <w:szCs w:val="18"/>
              </w:rPr>
              <w:t>1. Capacity to conceptualize and formulate policies, legislations, strategies and programs</w:t>
            </w:r>
          </w:p>
        </w:tc>
        <w:tc>
          <w:tcPr>
            <w:tcW w:w="1129" w:type="dxa"/>
          </w:tcPr>
          <w:p w14:paraId="015ED0AA"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Systemic</w:t>
            </w:r>
          </w:p>
        </w:tc>
        <w:tc>
          <w:tcPr>
            <w:tcW w:w="1529" w:type="dxa"/>
          </w:tcPr>
          <w:p w14:paraId="2D77B06C"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1.The agenda to combat poaching and IWT is being effectively championed / driven forward</w:t>
            </w:r>
          </w:p>
        </w:tc>
        <w:tc>
          <w:tcPr>
            <w:tcW w:w="3971" w:type="dxa"/>
          </w:tcPr>
          <w:p w14:paraId="63B7EE95"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 xml:space="preserve">0 -- There is essentially no agenda on combating poaching and IWT; </w:t>
            </w:r>
          </w:p>
          <w:p w14:paraId="2248BD2F"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1 -- There are some persons or institutions actively pursuing anti-poaching agenda but they have little effect or influence;</w:t>
            </w:r>
          </w:p>
          <w:p w14:paraId="5B8E7735"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2 -- There are a number of persons and institutions that drive the anti-poaching agenda, but more is needed;</w:t>
            </w:r>
          </w:p>
          <w:p w14:paraId="038022DF"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lastRenderedPageBreak/>
              <w:t>3 -- There are an adequate number of able "champions" and "leaders" effectively driving forwards anti-poaching and IWT agenda</w:t>
            </w:r>
          </w:p>
        </w:tc>
        <w:tc>
          <w:tcPr>
            <w:tcW w:w="1057" w:type="dxa"/>
          </w:tcPr>
          <w:p w14:paraId="65C666BA" w14:textId="77777777" w:rsidR="007F413A" w:rsidRPr="00273C0A" w:rsidRDefault="007F413A" w:rsidP="00A20A70">
            <w:pPr>
              <w:jc w:val="center"/>
              <w:rPr>
                <w:rFonts w:asciiTheme="minorHAnsi" w:hAnsiTheme="minorHAnsi"/>
                <w:b/>
                <w:sz w:val="18"/>
                <w:szCs w:val="18"/>
              </w:rPr>
            </w:pPr>
            <w:r w:rsidRPr="00273C0A">
              <w:rPr>
                <w:rFonts w:asciiTheme="minorHAnsi" w:hAnsiTheme="minorHAnsi"/>
                <w:b/>
                <w:sz w:val="18"/>
                <w:szCs w:val="18"/>
              </w:rPr>
              <w:lastRenderedPageBreak/>
              <w:t>2</w:t>
            </w:r>
          </w:p>
        </w:tc>
        <w:tc>
          <w:tcPr>
            <w:tcW w:w="4802" w:type="dxa"/>
          </w:tcPr>
          <w:p w14:paraId="075FE3BC"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There are number of institutions that drive the anti-poaching agenda but it still need to be improved e.g. develop Strategies and action plan for combatting illegal wild life activities (illegal trading, trafficking and poaching) as basic reference for all stakeholders. The institutions in charge include:</w:t>
            </w:r>
          </w:p>
          <w:p w14:paraId="04B067EF" w14:textId="77777777" w:rsidR="007F413A" w:rsidRPr="00273C0A" w:rsidRDefault="007F413A" w:rsidP="00351A8D">
            <w:pPr>
              <w:pStyle w:val="ListParagraph"/>
              <w:numPr>
                <w:ilvl w:val="0"/>
                <w:numId w:val="49"/>
              </w:numPr>
              <w:ind w:left="378" w:hanging="283"/>
              <w:contextualSpacing/>
              <w:rPr>
                <w:rFonts w:asciiTheme="minorHAnsi" w:hAnsiTheme="minorHAnsi"/>
                <w:sz w:val="18"/>
                <w:szCs w:val="18"/>
              </w:rPr>
            </w:pPr>
            <w:r w:rsidRPr="00273C0A">
              <w:rPr>
                <w:rFonts w:asciiTheme="minorHAnsi" w:hAnsiTheme="minorHAnsi"/>
                <w:sz w:val="18"/>
                <w:szCs w:val="18"/>
              </w:rPr>
              <w:t>Law enforcement agencies: DG Law Enforcement MoEF</w:t>
            </w:r>
          </w:p>
          <w:p w14:paraId="7E8FFDFB" w14:textId="77777777" w:rsidR="007F413A" w:rsidRPr="00273C0A" w:rsidRDefault="007F413A" w:rsidP="00351A8D">
            <w:pPr>
              <w:pStyle w:val="ListParagraph"/>
              <w:numPr>
                <w:ilvl w:val="0"/>
                <w:numId w:val="49"/>
              </w:numPr>
              <w:ind w:left="378" w:hanging="283"/>
              <w:contextualSpacing/>
              <w:rPr>
                <w:rFonts w:asciiTheme="minorHAnsi" w:hAnsiTheme="minorHAnsi"/>
                <w:sz w:val="18"/>
                <w:szCs w:val="18"/>
              </w:rPr>
            </w:pPr>
            <w:r w:rsidRPr="00273C0A">
              <w:rPr>
                <w:rFonts w:asciiTheme="minorHAnsi" w:hAnsiTheme="minorHAnsi"/>
                <w:sz w:val="18"/>
                <w:szCs w:val="18"/>
              </w:rPr>
              <w:t>NPs and Regional Conservation Regional Office – DG KSDAE</w:t>
            </w:r>
          </w:p>
          <w:p w14:paraId="750F954B" w14:textId="77777777" w:rsidR="007F413A" w:rsidRPr="00273C0A" w:rsidRDefault="007F413A" w:rsidP="00351A8D">
            <w:pPr>
              <w:pStyle w:val="ListParagraph"/>
              <w:numPr>
                <w:ilvl w:val="0"/>
                <w:numId w:val="49"/>
              </w:numPr>
              <w:ind w:left="378" w:hanging="283"/>
              <w:contextualSpacing/>
              <w:rPr>
                <w:rFonts w:asciiTheme="minorHAnsi" w:hAnsiTheme="minorHAnsi"/>
                <w:sz w:val="18"/>
                <w:szCs w:val="18"/>
              </w:rPr>
            </w:pPr>
            <w:r w:rsidRPr="00273C0A">
              <w:rPr>
                <w:rFonts w:asciiTheme="minorHAnsi" w:hAnsiTheme="minorHAnsi"/>
                <w:sz w:val="18"/>
                <w:szCs w:val="18"/>
              </w:rPr>
              <w:lastRenderedPageBreak/>
              <w:t>Protection and Law Enforcement Regional Office (Balai Pengamanan dan Penegakan Hukum) MoEF (TIUs, in 5 regional offices)</w:t>
            </w:r>
          </w:p>
          <w:p w14:paraId="71DF5C0C" w14:textId="77777777" w:rsidR="007F413A" w:rsidRPr="00273C0A" w:rsidRDefault="007F413A" w:rsidP="00351A8D">
            <w:pPr>
              <w:pStyle w:val="ListParagraph"/>
              <w:numPr>
                <w:ilvl w:val="0"/>
                <w:numId w:val="49"/>
              </w:numPr>
              <w:ind w:left="378" w:hanging="283"/>
              <w:contextualSpacing/>
              <w:rPr>
                <w:rFonts w:asciiTheme="minorHAnsi" w:hAnsiTheme="minorHAnsi"/>
                <w:sz w:val="18"/>
                <w:szCs w:val="18"/>
              </w:rPr>
            </w:pPr>
            <w:r w:rsidRPr="00273C0A">
              <w:rPr>
                <w:rFonts w:asciiTheme="minorHAnsi" w:hAnsiTheme="minorHAnsi"/>
                <w:sz w:val="18"/>
                <w:szCs w:val="18"/>
              </w:rPr>
              <w:t>Directorate Tipiter, Bareskrim - POLRI</w:t>
            </w:r>
          </w:p>
          <w:p w14:paraId="20DB37AA" w14:textId="77777777" w:rsidR="007F413A" w:rsidRPr="00273C0A" w:rsidRDefault="007F413A" w:rsidP="00351A8D">
            <w:pPr>
              <w:pStyle w:val="ListParagraph"/>
              <w:numPr>
                <w:ilvl w:val="0"/>
                <w:numId w:val="49"/>
              </w:numPr>
              <w:ind w:left="378" w:hanging="283"/>
              <w:contextualSpacing/>
              <w:rPr>
                <w:rFonts w:asciiTheme="minorHAnsi" w:hAnsiTheme="minorHAnsi"/>
                <w:sz w:val="18"/>
                <w:szCs w:val="18"/>
              </w:rPr>
            </w:pPr>
            <w:r w:rsidRPr="00273C0A">
              <w:rPr>
                <w:rFonts w:asciiTheme="minorHAnsi" w:hAnsiTheme="minorHAnsi"/>
                <w:sz w:val="18"/>
                <w:szCs w:val="18"/>
              </w:rPr>
              <w:t>Local and international NGOs</w:t>
            </w:r>
          </w:p>
          <w:p w14:paraId="14F33F9D" w14:textId="77777777" w:rsidR="007F413A" w:rsidRPr="00273C0A" w:rsidRDefault="007F413A" w:rsidP="00A20A70">
            <w:pPr>
              <w:pStyle w:val="ListParagraph"/>
              <w:rPr>
                <w:rFonts w:asciiTheme="minorHAnsi" w:hAnsiTheme="minorHAnsi"/>
                <w:sz w:val="18"/>
                <w:szCs w:val="18"/>
              </w:rPr>
            </w:pPr>
          </w:p>
          <w:p w14:paraId="52DC2F1E" w14:textId="77777777" w:rsidR="007F413A" w:rsidRPr="00273C0A" w:rsidRDefault="007F413A" w:rsidP="00A20A70">
            <w:pPr>
              <w:rPr>
                <w:rFonts w:asciiTheme="minorHAnsi" w:hAnsiTheme="minorHAnsi"/>
                <w:sz w:val="18"/>
                <w:szCs w:val="18"/>
              </w:rPr>
            </w:pPr>
          </w:p>
          <w:p w14:paraId="64087DDE" w14:textId="77777777" w:rsidR="007F413A" w:rsidRPr="00273C0A" w:rsidRDefault="007F413A" w:rsidP="00A20A70">
            <w:pPr>
              <w:rPr>
                <w:rFonts w:asciiTheme="minorHAnsi" w:hAnsiTheme="minorHAnsi"/>
                <w:b/>
                <w:sz w:val="18"/>
                <w:szCs w:val="18"/>
              </w:rPr>
            </w:pPr>
            <w:r w:rsidRPr="00273C0A">
              <w:rPr>
                <w:rFonts w:asciiTheme="minorHAnsi" w:hAnsiTheme="minorHAnsi"/>
                <w:b/>
                <w:sz w:val="18"/>
                <w:szCs w:val="18"/>
              </w:rPr>
              <w:t>Recommendation Action by project</w:t>
            </w:r>
          </w:p>
          <w:p w14:paraId="34D1A409" w14:textId="77777777" w:rsidR="007F413A" w:rsidRPr="00273C0A" w:rsidRDefault="007F413A" w:rsidP="00351A8D">
            <w:pPr>
              <w:pStyle w:val="ListParagraph"/>
              <w:numPr>
                <w:ilvl w:val="0"/>
                <w:numId w:val="49"/>
              </w:numPr>
              <w:ind w:left="378" w:hanging="283"/>
              <w:contextualSpacing/>
              <w:rPr>
                <w:rFonts w:asciiTheme="minorHAnsi" w:hAnsiTheme="minorHAnsi"/>
                <w:sz w:val="18"/>
                <w:szCs w:val="18"/>
              </w:rPr>
            </w:pPr>
            <w:r w:rsidRPr="00273C0A">
              <w:rPr>
                <w:rFonts w:asciiTheme="minorHAnsi" w:hAnsiTheme="minorHAnsi"/>
                <w:sz w:val="18"/>
                <w:szCs w:val="18"/>
              </w:rPr>
              <w:t>Identify potential leaders and champions and support more leaders specifically for anti-poaching and wildlife trafficking</w:t>
            </w:r>
          </w:p>
          <w:p w14:paraId="698EC6CE" w14:textId="77777777" w:rsidR="007F413A" w:rsidRPr="00273C0A" w:rsidRDefault="007F413A" w:rsidP="00A20A70">
            <w:pPr>
              <w:pStyle w:val="ListParagraph"/>
              <w:ind w:left="378" w:hanging="283"/>
              <w:rPr>
                <w:rFonts w:asciiTheme="minorHAnsi" w:hAnsiTheme="minorHAnsi"/>
                <w:sz w:val="18"/>
                <w:szCs w:val="18"/>
              </w:rPr>
            </w:pPr>
          </w:p>
          <w:p w14:paraId="256DCF5D" w14:textId="0BCDC469" w:rsidR="007F413A" w:rsidRPr="00273C0A" w:rsidRDefault="007F413A" w:rsidP="00351A8D">
            <w:pPr>
              <w:pStyle w:val="ListParagraph"/>
              <w:numPr>
                <w:ilvl w:val="0"/>
                <w:numId w:val="49"/>
              </w:numPr>
              <w:ind w:left="378" w:hanging="283"/>
              <w:contextualSpacing/>
              <w:rPr>
                <w:rFonts w:asciiTheme="minorHAnsi" w:hAnsiTheme="minorHAnsi"/>
                <w:sz w:val="18"/>
                <w:szCs w:val="18"/>
              </w:rPr>
            </w:pPr>
            <w:r w:rsidRPr="00273C0A">
              <w:rPr>
                <w:rFonts w:asciiTheme="minorHAnsi" w:hAnsiTheme="minorHAnsi"/>
                <w:sz w:val="18"/>
                <w:szCs w:val="18"/>
              </w:rPr>
              <w:t xml:space="preserve">Conduct campaign, socialization and public awareness for the targeted communities. The activities involve national as well as local leaders, other proposed activities such as </w:t>
            </w:r>
            <w:r w:rsidR="00E70FC4">
              <w:rPr>
                <w:rFonts w:asciiTheme="minorHAnsi" w:hAnsiTheme="minorHAnsi"/>
                <w:sz w:val="18"/>
                <w:szCs w:val="18"/>
              </w:rPr>
              <w:t>counter-</w:t>
            </w:r>
            <w:r w:rsidRPr="00273C0A">
              <w:rPr>
                <w:rFonts w:asciiTheme="minorHAnsi" w:hAnsiTheme="minorHAnsi"/>
                <w:sz w:val="18"/>
                <w:szCs w:val="18"/>
              </w:rPr>
              <w:t>IWT and poaching day, or other activities</w:t>
            </w:r>
          </w:p>
          <w:p w14:paraId="00B8E64D" w14:textId="77777777" w:rsidR="007F413A" w:rsidRPr="00273C0A" w:rsidRDefault="007F413A" w:rsidP="00A20A70">
            <w:pPr>
              <w:rPr>
                <w:rFonts w:asciiTheme="minorHAnsi" w:hAnsiTheme="minorHAnsi"/>
                <w:sz w:val="18"/>
                <w:szCs w:val="18"/>
              </w:rPr>
            </w:pPr>
          </w:p>
        </w:tc>
      </w:tr>
      <w:tr w:rsidR="007F413A" w:rsidRPr="00273C0A" w14:paraId="28E902C3" w14:textId="77777777" w:rsidTr="00A20A70">
        <w:trPr>
          <w:trHeight w:val="20"/>
        </w:trPr>
        <w:tc>
          <w:tcPr>
            <w:tcW w:w="1654" w:type="dxa"/>
            <w:vMerge/>
          </w:tcPr>
          <w:p w14:paraId="36FDC315" w14:textId="77777777" w:rsidR="007F413A" w:rsidRPr="00273C0A" w:rsidRDefault="007F413A" w:rsidP="00A20A70">
            <w:pPr>
              <w:rPr>
                <w:rFonts w:asciiTheme="minorHAnsi" w:hAnsiTheme="minorHAnsi"/>
                <w:sz w:val="18"/>
                <w:szCs w:val="18"/>
              </w:rPr>
            </w:pPr>
          </w:p>
        </w:tc>
        <w:tc>
          <w:tcPr>
            <w:tcW w:w="1129" w:type="dxa"/>
          </w:tcPr>
          <w:p w14:paraId="4031D9C4"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Systemic</w:t>
            </w:r>
          </w:p>
        </w:tc>
        <w:tc>
          <w:tcPr>
            <w:tcW w:w="1529" w:type="dxa"/>
          </w:tcPr>
          <w:p w14:paraId="537C0593"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2.There is a strong and clear legal mandate for combating poaching and IWT</w:t>
            </w:r>
          </w:p>
        </w:tc>
        <w:tc>
          <w:tcPr>
            <w:tcW w:w="3971" w:type="dxa"/>
          </w:tcPr>
          <w:p w14:paraId="57EEBC48"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0 -- There is no legal framework to support efforts aimed at combating poaching and IWT;</w:t>
            </w:r>
          </w:p>
          <w:p w14:paraId="7CB9F4DD"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1 -- There is a partial legal framework supporting efforts aimed at combating poaching and IWT, but it has many inadequacies;</w:t>
            </w:r>
          </w:p>
          <w:p w14:paraId="04F3B2E8"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2 – There is a reasonable legal framework supporting efforts aimed at combating poaching and IWT but it has a few weaknesses and gaps;</w:t>
            </w:r>
          </w:p>
          <w:p w14:paraId="1423220F"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3 -- There is a strong and clear legal mandate supporting efforts aimed at combating poaching and IWT;</w:t>
            </w:r>
          </w:p>
        </w:tc>
        <w:tc>
          <w:tcPr>
            <w:tcW w:w="1057" w:type="dxa"/>
          </w:tcPr>
          <w:p w14:paraId="22DE60A2" w14:textId="77777777" w:rsidR="007F413A" w:rsidRPr="00273C0A" w:rsidRDefault="007F413A" w:rsidP="00A20A70">
            <w:pPr>
              <w:jc w:val="center"/>
              <w:rPr>
                <w:rFonts w:asciiTheme="minorHAnsi" w:hAnsiTheme="minorHAnsi"/>
                <w:b/>
                <w:sz w:val="18"/>
                <w:szCs w:val="18"/>
              </w:rPr>
            </w:pPr>
            <w:r w:rsidRPr="00273C0A">
              <w:rPr>
                <w:rFonts w:asciiTheme="minorHAnsi" w:hAnsiTheme="minorHAnsi"/>
                <w:b/>
                <w:sz w:val="18"/>
                <w:szCs w:val="18"/>
              </w:rPr>
              <w:t>2</w:t>
            </w:r>
          </w:p>
        </w:tc>
        <w:tc>
          <w:tcPr>
            <w:tcW w:w="4802" w:type="dxa"/>
          </w:tcPr>
          <w:p w14:paraId="482DEFC2"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 xml:space="preserve">Sub Directorate of Investigation of Illegal Logging and Illegal Activities on Wildlife, Directorate of Criminal Law Enforcement (Direktorat Penegakan Hukum Pidana) - MoEF and 5 Technical Implementation Units (TIUs) in each region have clear and legal mandate for combating poaching and IWT. </w:t>
            </w:r>
          </w:p>
          <w:p w14:paraId="2553B534" w14:textId="77777777" w:rsidR="007F413A" w:rsidRPr="00273C0A" w:rsidRDefault="007F413A" w:rsidP="00A20A70">
            <w:pPr>
              <w:rPr>
                <w:rFonts w:asciiTheme="minorHAnsi" w:hAnsiTheme="minorHAnsi"/>
                <w:sz w:val="18"/>
                <w:szCs w:val="18"/>
              </w:rPr>
            </w:pPr>
          </w:p>
          <w:p w14:paraId="175B498F"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The operational working procedure or working arrangement still needs to be improved to ensure similar understanding and perceptions on tackling various IWT-related issues between central and local institutions, as well within internal MoEF (i.e between DG Law Enforcement and DG KSDAE). Having an internally well-coordinated working arrangement is important to   accomplish better communication with other relevant institutions.</w:t>
            </w:r>
          </w:p>
          <w:p w14:paraId="2421B93C" w14:textId="77777777" w:rsidR="007F413A" w:rsidRPr="00273C0A" w:rsidRDefault="007F413A" w:rsidP="00A20A70">
            <w:pPr>
              <w:rPr>
                <w:rFonts w:asciiTheme="minorHAnsi" w:hAnsiTheme="minorHAnsi"/>
                <w:sz w:val="18"/>
                <w:szCs w:val="18"/>
              </w:rPr>
            </w:pPr>
          </w:p>
          <w:p w14:paraId="3CCBF4CF"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 xml:space="preserve">As an example, conservation within forest areas is prioritizing more on prevention-related measures;  meanwhile illegal activities on wildlife become responsibility of each management authority. </w:t>
            </w:r>
          </w:p>
          <w:p w14:paraId="777B8402" w14:textId="77777777" w:rsidR="007F413A" w:rsidRPr="00273C0A" w:rsidRDefault="007F413A" w:rsidP="00A20A70">
            <w:pPr>
              <w:rPr>
                <w:rFonts w:asciiTheme="minorHAnsi" w:hAnsiTheme="minorHAnsi"/>
                <w:sz w:val="18"/>
                <w:szCs w:val="18"/>
              </w:rPr>
            </w:pPr>
          </w:p>
          <w:p w14:paraId="5884469F"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 xml:space="preserve">At the moment, Ministerial Regulation on Working Arrangement is under </w:t>
            </w:r>
            <w:r w:rsidRPr="00273C0A">
              <w:rPr>
                <w:rFonts w:asciiTheme="minorHAnsi" w:hAnsiTheme="minorHAnsi"/>
                <w:sz w:val="18"/>
                <w:szCs w:val="18"/>
              </w:rPr>
              <w:lastRenderedPageBreak/>
              <w:t>development, coordinated by Sekditjen DG Law Enforcement and involving relevant stakeholders.</w:t>
            </w:r>
          </w:p>
          <w:p w14:paraId="65963261" w14:textId="77777777" w:rsidR="007F413A" w:rsidRPr="00273C0A" w:rsidRDefault="007F413A" w:rsidP="00A20A70">
            <w:pPr>
              <w:rPr>
                <w:rFonts w:asciiTheme="minorHAnsi" w:hAnsiTheme="minorHAnsi"/>
                <w:sz w:val="18"/>
                <w:szCs w:val="18"/>
              </w:rPr>
            </w:pPr>
          </w:p>
          <w:p w14:paraId="4E178D4D"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 xml:space="preserve">It is also recommended to accelerate revision of Ministerial Regulation 18/2015. </w:t>
            </w:r>
          </w:p>
          <w:p w14:paraId="7894A98C" w14:textId="77777777" w:rsidR="007F413A" w:rsidRPr="00273C0A" w:rsidRDefault="007F413A" w:rsidP="00A20A70">
            <w:pPr>
              <w:rPr>
                <w:rFonts w:asciiTheme="minorHAnsi" w:hAnsiTheme="minorHAnsi"/>
                <w:sz w:val="18"/>
                <w:szCs w:val="18"/>
              </w:rPr>
            </w:pPr>
          </w:p>
          <w:p w14:paraId="7A39533F" w14:textId="77777777" w:rsidR="007F413A" w:rsidRPr="00273C0A" w:rsidRDefault="007F413A" w:rsidP="00A20A70">
            <w:pPr>
              <w:rPr>
                <w:rFonts w:asciiTheme="minorHAnsi" w:hAnsiTheme="minorHAnsi"/>
                <w:b/>
                <w:sz w:val="18"/>
                <w:szCs w:val="18"/>
              </w:rPr>
            </w:pPr>
            <w:r w:rsidRPr="00273C0A">
              <w:rPr>
                <w:rFonts w:asciiTheme="minorHAnsi" w:hAnsiTheme="minorHAnsi"/>
                <w:b/>
                <w:sz w:val="18"/>
                <w:szCs w:val="18"/>
              </w:rPr>
              <w:t>Recommendations for the project</w:t>
            </w:r>
          </w:p>
          <w:p w14:paraId="043B8D9A" w14:textId="77777777" w:rsidR="007F413A" w:rsidRPr="00273C0A" w:rsidRDefault="007F413A" w:rsidP="00351A8D">
            <w:pPr>
              <w:pStyle w:val="ListParagraph"/>
              <w:numPr>
                <w:ilvl w:val="0"/>
                <w:numId w:val="49"/>
              </w:numPr>
              <w:ind w:left="378" w:hanging="283"/>
              <w:contextualSpacing/>
              <w:rPr>
                <w:rFonts w:asciiTheme="minorHAnsi" w:hAnsiTheme="minorHAnsi"/>
                <w:sz w:val="18"/>
                <w:szCs w:val="18"/>
              </w:rPr>
            </w:pPr>
            <w:r w:rsidRPr="00273C0A">
              <w:rPr>
                <w:rFonts w:asciiTheme="minorHAnsi" w:hAnsiTheme="minorHAnsi"/>
                <w:sz w:val="18"/>
                <w:szCs w:val="18"/>
              </w:rPr>
              <w:t>Campaign and awareness</w:t>
            </w:r>
          </w:p>
          <w:p w14:paraId="7BB40E34" w14:textId="77777777" w:rsidR="007F413A" w:rsidRPr="00273C0A" w:rsidRDefault="007F413A" w:rsidP="00351A8D">
            <w:pPr>
              <w:pStyle w:val="ListParagraph"/>
              <w:numPr>
                <w:ilvl w:val="0"/>
                <w:numId w:val="49"/>
              </w:numPr>
              <w:ind w:left="378" w:hanging="283"/>
              <w:contextualSpacing/>
              <w:rPr>
                <w:rFonts w:asciiTheme="minorHAnsi" w:hAnsiTheme="minorHAnsi"/>
                <w:sz w:val="18"/>
                <w:szCs w:val="18"/>
              </w:rPr>
            </w:pPr>
            <w:r w:rsidRPr="00273C0A">
              <w:rPr>
                <w:rFonts w:asciiTheme="minorHAnsi" w:hAnsiTheme="minorHAnsi"/>
                <w:sz w:val="18"/>
                <w:szCs w:val="18"/>
              </w:rPr>
              <w:t xml:space="preserve">Targeted community empowerment </w:t>
            </w:r>
          </w:p>
          <w:p w14:paraId="4591E91C" w14:textId="77777777" w:rsidR="007F413A" w:rsidRPr="00273C0A" w:rsidRDefault="007F413A" w:rsidP="00351A8D">
            <w:pPr>
              <w:pStyle w:val="ListParagraph"/>
              <w:numPr>
                <w:ilvl w:val="0"/>
                <w:numId w:val="49"/>
              </w:numPr>
              <w:ind w:left="378" w:hanging="283"/>
              <w:contextualSpacing/>
              <w:rPr>
                <w:rFonts w:asciiTheme="minorHAnsi" w:hAnsiTheme="minorHAnsi"/>
                <w:sz w:val="18"/>
                <w:szCs w:val="18"/>
              </w:rPr>
            </w:pPr>
            <w:r w:rsidRPr="00273C0A">
              <w:rPr>
                <w:rFonts w:asciiTheme="minorHAnsi" w:hAnsiTheme="minorHAnsi"/>
                <w:sz w:val="18"/>
                <w:szCs w:val="18"/>
              </w:rPr>
              <w:t>Assessing the root cause of the illegal activities on wildlife (e.g. assessing whether the trade was caused/triggered by any others activities or whether the poaching was caused by subsistence need or others, to design most efficient intervention actions.</w:t>
            </w:r>
          </w:p>
          <w:p w14:paraId="09A8B9B5" w14:textId="77777777" w:rsidR="007F413A" w:rsidRPr="00273C0A" w:rsidRDefault="007F413A" w:rsidP="00A20A70">
            <w:pPr>
              <w:rPr>
                <w:rFonts w:asciiTheme="minorHAnsi" w:hAnsiTheme="minorHAnsi"/>
                <w:sz w:val="18"/>
                <w:szCs w:val="18"/>
              </w:rPr>
            </w:pPr>
          </w:p>
        </w:tc>
      </w:tr>
      <w:tr w:rsidR="007F413A" w:rsidRPr="00273C0A" w14:paraId="6DF0AF88" w14:textId="77777777" w:rsidTr="00A20A70">
        <w:trPr>
          <w:trHeight w:val="20"/>
        </w:trPr>
        <w:tc>
          <w:tcPr>
            <w:tcW w:w="1654" w:type="dxa"/>
            <w:vMerge/>
            <w:tcBorders>
              <w:bottom w:val="single" w:sz="4" w:space="0" w:color="auto"/>
            </w:tcBorders>
          </w:tcPr>
          <w:p w14:paraId="0E1BBA8D" w14:textId="77777777" w:rsidR="007F413A" w:rsidRPr="00273C0A" w:rsidRDefault="007F413A" w:rsidP="00A20A70">
            <w:pPr>
              <w:rPr>
                <w:rFonts w:asciiTheme="minorHAnsi" w:hAnsiTheme="minorHAnsi"/>
                <w:sz w:val="18"/>
                <w:szCs w:val="18"/>
              </w:rPr>
            </w:pPr>
          </w:p>
        </w:tc>
        <w:tc>
          <w:tcPr>
            <w:tcW w:w="1129" w:type="dxa"/>
            <w:tcBorders>
              <w:bottom w:val="single" w:sz="4" w:space="0" w:color="auto"/>
            </w:tcBorders>
          </w:tcPr>
          <w:p w14:paraId="58D0602E"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Institutional</w:t>
            </w:r>
          </w:p>
        </w:tc>
        <w:tc>
          <w:tcPr>
            <w:tcW w:w="1529" w:type="dxa"/>
            <w:tcBorders>
              <w:bottom w:val="single" w:sz="4" w:space="0" w:color="auto"/>
            </w:tcBorders>
          </w:tcPr>
          <w:p w14:paraId="4D069DF3"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3. Institutions responsible for combating poaching and IWT are able to strategize and plan</w:t>
            </w:r>
          </w:p>
        </w:tc>
        <w:tc>
          <w:tcPr>
            <w:tcW w:w="3971" w:type="dxa"/>
            <w:tcBorders>
              <w:bottom w:val="single" w:sz="4" w:space="0" w:color="auto"/>
            </w:tcBorders>
          </w:tcPr>
          <w:p w14:paraId="11E659EF"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0 -- Institutions responsible for combating poaching and IWT have no plans or strategies;</w:t>
            </w:r>
          </w:p>
          <w:p w14:paraId="4D14D375"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1 -- Institutions responsible for combating poaching have strategies and plans, but these are old and no longer up to date or were prepared in a totally top-down fashion;</w:t>
            </w:r>
          </w:p>
          <w:p w14:paraId="3300FABC"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2 -- Institutions responsible for combating poaching and IWT have some sort of mechanism to update their strategies and plans, but this is irregular or is done in a largely top-down fashion without proper consultation;</w:t>
            </w:r>
          </w:p>
          <w:p w14:paraId="479FBFDC"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 xml:space="preserve">3 – Institutions responsible for combating poaching and IWT have strategies and plans which are relevant, prepared in a participatory manner and regularly updated </w:t>
            </w:r>
          </w:p>
        </w:tc>
        <w:tc>
          <w:tcPr>
            <w:tcW w:w="1057" w:type="dxa"/>
            <w:tcBorders>
              <w:bottom w:val="single" w:sz="4" w:space="0" w:color="auto"/>
            </w:tcBorders>
          </w:tcPr>
          <w:p w14:paraId="5690324A" w14:textId="77777777" w:rsidR="007F413A" w:rsidRPr="00273C0A" w:rsidRDefault="007F413A" w:rsidP="00A20A70">
            <w:pPr>
              <w:jc w:val="center"/>
              <w:rPr>
                <w:rFonts w:asciiTheme="minorHAnsi" w:hAnsiTheme="minorHAnsi"/>
                <w:b/>
                <w:sz w:val="18"/>
                <w:szCs w:val="18"/>
              </w:rPr>
            </w:pPr>
            <w:r w:rsidRPr="00273C0A">
              <w:rPr>
                <w:rFonts w:asciiTheme="minorHAnsi" w:hAnsiTheme="minorHAnsi"/>
                <w:b/>
                <w:sz w:val="18"/>
                <w:szCs w:val="18"/>
              </w:rPr>
              <w:t>1</w:t>
            </w:r>
          </w:p>
        </w:tc>
        <w:tc>
          <w:tcPr>
            <w:tcW w:w="4802" w:type="dxa"/>
            <w:tcBorders>
              <w:bottom w:val="single" w:sz="4" w:space="0" w:color="auto"/>
            </w:tcBorders>
          </w:tcPr>
          <w:p w14:paraId="74E612C7"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Regulations related to combating poaching and IWT as working framework are UU 5/90, UU 41/1999, PP 7/1999, PP.8/1999, Permen 447/2003. All of these provide clear and strong legal mandate to combat poaching and IWT.</w:t>
            </w:r>
          </w:p>
          <w:p w14:paraId="396B4A97" w14:textId="77777777" w:rsidR="007F413A" w:rsidRPr="00273C0A" w:rsidRDefault="007F413A" w:rsidP="00A20A70">
            <w:pPr>
              <w:rPr>
                <w:rFonts w:asciiTheme="minorHAnsi" w:hAnsiTheme="minorHAnsi"/>
                <w:sz w:val="18"/>
                <w:szCs w:val="18"/>
              </w:rPr>
            </w:pPr>
          </w:p>
          <w:p w14:paraId="641944B7"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To implement these regulations, the above regulations are further translated into a mid-term (5 years) Strategic Planning and short-term planning (Annual Work Plan/ RKT) of MoEF.  More specifically: Renstra MoEF, Renstra DG Law Enforcement and Renstra Directorate PPH. The short term planning (RKT) is evaluated annually to adjust the target output.</w:t>
            </w:r>
          </w:p>
          <w:p w14:paraId="386E13B9" w14:textId="77777777" w:rsidR="007F413A" w:rsidRPr="00273C0A" w:rsidRDefault="007F413A" w:rsidP="00A20A70">
            <w:pPr>
              <w:rPr>
                <w:rFonts w:asciiTheme="minorHAnsi" w:hAnsiTheme="minorHAnsi"/>
                <w:sz w:val="18"/>
                <w:szCs w:val="18"/>
              </w:rPr>
            </w:pPr>
          </w:p>
          <w:p w14:paraId="71F7619E"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 xml:space="preserve">Some policies are developed by using top down fashion, especially for those which have global influence, even though the detail needs to be broken down involving adaptive public consultation in each location (TIUs). </w:t>
            </w:r>
          </w:p>
          <w:p w14:paraId="3A68DA31" w14:textId="77777777" w:rsidR="007F413A" w:rsidRPr="00273C0A" w:rsidRDefault="007F413A" w:rsidP="00A20A70">
            <w:pPr>
              <w:rPr>
                <w:rFonts w:asciiTheme="minorHAnsi" w:hAnsiTheme="minorHAnsi"/>
                <w:sz w:val="18"/>
                <w:szCs w:val="18"/>
              </w:rPr>
            </w:pPr>
          </w:p>
          <w:p w14:paraId="638763F0"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 xml:space="preserve">The top down policies sometimes are not applicable/relevant when being used to solve problems in the field. For example, with regard to resource allocation to national parks (NP), which was not done based on specific need and situation (i.e related to threat and the extent of each NP) in each location. For example Komodo NP which has more threats on rusa deer </w:t>
            </w:r>
            <w:r w:rsidRPr="00273C0A">
              <w:rPr>
                <w:rFonts w:asciiTheme="minorHAnsi" w:hAnsiTheme="minorHAnsi"/>
                <w:sz w:val="18"/>
                <w:szCs w:val="18"/>
              </w:rPr>
              <w:lastRenderedPageBreak/>
              <w:t xml:space="preserve">poaching and illegal fishing has similar amount of resource allocation with Kelimutu NP which relatively under a very low threat situation. </w:t>
            </w:r>
          </w:p>
          <w:p w14:paraId="5C11DBBB" w14:textId="77777777" w:rsidR="007F413A" w:rsidRPr="00273C0A" w:rsidRDefault="007F413A" w:rsidP="00A20A70">
            <w:pPr>
              <w:rPr>
                <w:rFonts w:asciiTheme="minorHAnsi" w:hAnsiTheme="minorHAnsi"/>
                <w:sz w:val="18"/>
                <w:szCs w:val="18"/>
              </w:rPr>
            </w:pPr>
          </w:p>
          <w:p w14:paraId="34278434" w14:textId="77777777" w:rsidR="007F413A" w:rsidRPr="00273C0A" w:rsidRDefault="007F413A" w:rsidP="00A20A70">
            <w:pPr>
              <w:rPr>
                <w:rFonts w:asciiTheme="minorHAnsi" w:hAnsiTheme="minorHAnsi"/>
                <w:b/>
                <w:sz w:val="18"/>
                <w:szCs w:val="18"/>
              </w:rPr>
            </w:pPr>
            <w:r w:rsidRPr="00273C0A">
              <w:rPr>
                <w:rFonts w:asciiTheme="minorHAnsi" w:hAnsiTheme="minorHAnsi"/>
                <w:b/>
                <w:sz w:val="18"/>
                <w:szCs w:val="18"/>
              </w:rPr>
              <w:t>Recommendation Action by project</w:t>
            </w:r>
          </w:p>
          <w:p w14:paraId="6B078E9D"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It is expected that this project could produce a Strategic and Action Plan for combating illegal activities on wildlife. The action plan will be become reference for of the institutions working on combating IWT. These should be developed by involving relevant stakeholders based on inputs and by using most accurate data from the field. It also needs to be in line with Species Strategic and Action Plans under DG KSDAE.</w:t>
            </w:r>
          </w:p>
          <w:p w14:paraId="1BF70111" w14:textId="77777777" w:rsidR="007F413A" w:rsidRPr="00273C0A" w:rsidRDefault="007F413A" w:rsidP="00A20A70">
            <w:pPr>
              <w:rPr>
                <w:rFonts w:asciiTheme="minorHAnsi" w:hAnsiTheme="minorHAnsi"/>
                <w:sz w:val="18"/>
                <w:szCs w:val="18"/>
              </w:rPr>
            </w:pPr>
          </w:p>
        </w:tc>
      </w:tr>
      <w:tr w:rsidR="007F413A" w:rsidRPr="00273C0A" w14:paraId="7C501397" w14:textId="77777777" w:rsidTr="00A20A70">
        <w:trPr>
          <w:trHeight w:val="20"/>
        </w:trPr>
        <w:tc>
          <w:tcPr>
            <w:tcW w:w="14142" w:type="dxa"/>
            <w:gridSpan w:val="6"/>
            <w:shd w:val="clear" w:color="auto" w:fill="EAF1DD"/>
          </w:tcPr>
          <w:p w14:paraId="458AE3C0" w14:textId="77777777" w:rsidR="007F413A" w:rsidRPr="00273C0A" w:rsidRDefault="007F413A" w:rsidP="00A20A70">
            <w:pPr>
              <w:rPr>
                <w:rFonts w:asciiTheme="minorHAnsi" w:hAnsiTheme="minorHAnsi"/>
                <w:b/>
                <w:sz w:val="18"/>
                <w:szCs w:val="18"/>
              </w:rPr>
            </w:pPr>
            <w:r w:rsidRPr="00273C0A">
              <w:rPr>
                <w:rFonts w:asciiTheme="minorHAnsi" w:hAnsiTheme="minorHAnsi"/>
                <w:b/>
                <w:sz w:val="18"/>
                <w:szCs w:val="18"/>
              </w:rPr>
              <w:lastRenderedPageBreak/>
              <w:t>2. Capacity to implement policies, legislation, strategies and programs</w:t>
            </w:r>
          </w:p>
        </w:tc>
      </w:tr>
      <w:tr w:rsidR="007F413A" w:rsidRPr="00273C0A" w14:paraId="0A0614B2" w14:textId="77777777" w:rsidTr="00A20A70">
        <w:trPr>
          <w:trHeight w:val="20"/>
        </w:trPr>
        <w:tc>
          <w:tcPr>
            <w:tcW w:w="1654" w:type="dxa"/>
            <w:vMerge w:val="restart"/>
          </w:tcPr>
          <w:p w14:paraId="270C75B4" w14:textId="77777777" w:rsidR="007F413A" w:rsidRPr="00273C0A" w:rsidRDefault="007F413A" w:rsidP="00A20A70">
            <w:pPr>
              <w:rPr>
                <w:rFonts w:asciiTheme="minorHAnsi" w:hAnsiTheme="minorHAnsi"/>
                <w:sz w:val="18"/>
                <w:szCs w:val="18"/>
              </w:rPr>
            </w:pPr>
            <w:r w:rsidRPr="00273C0A">
              <w:rPr>
                <w:rFonts w:asciiTheme="minorHAnsi" w:hAnsiTheme="minorHAnsi"/>
                <w:b/>
                <w:sz w:val="18"/>
                <w:szCs w:val="18"/>
              </w:rPr>
              <w:t>2. Capacity to implement policies, legislation, strategies and programs</w:t>
            </w:r>
          </w:p>
        </w:tc>
        <w:tc>
          <w:tcPr>
            <w:tcW w:w="1129" w:type="dxa"/>
          </w:tcPr>
          <w:p w14:paraId="240C38F5"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Systemic</w:t>
            </w:r>
          </w:p>
        </w:tc>
        <w:tc>
          <w:tcPr>
            <w:tcW w:w="1529" w:type="dxa"/>
          </w:tcPr>
          <w:p w14:paraId="03F1DC2F"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4.There are adequate skills for combating poaching and IWT</w:t>
            </w:r>
          </w:p>
        </w:tc>
        <w:tc>
          <w:tcPr>
            <w:tcW w:w="3971" w:type="dxa"/>
          </w:tcPr>
          <w:p w14:paraId="7098ADFE"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0 -- There is a general lack of skills for combating poaching and IWT;</w:t>
            </w:r>
          </w:p>
          <w:p w14:paraId="2C57EEF2"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1-- Some skills exist but in largely insufficient quantities to guarantee effective anti-poaching and prevention of IWT;</w:t>
            </w:r>
          </w:p>
          <w:p w14:paraId="4476958D"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2 -- Necessary skills for effective anti-poaching and prevention of IWT do exist but are stretched and not easily available;</w:t>
            </w:r>
          </w:p>
          <w:p w14:paraId="145421AF"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3 -- Adequate quantities of the full range of skills necessary for effective anti-poaching and prevention of IWT are easily available</w:t>
            </w:r>
          </w:p>
        </w:tc>
        <w:tc>
          <w:tcPr>
            <w:tcW w:w="1057" w:type="dxa"/>
          </w:tcPr>
          <w:p w14:paraId="7A9CF9C8" w14:textId="77777777" w:rsidR="007F413A" w:rsidRPr="00273C0A" w:rsidRDefault="007F413A" w:rsidP="00A20A70">
            <w:pPr>
              <w:jc w:val="center"/>
              <w:rPr>
                <w:rFonts w:asciiTheme="minorHAnsi" w:hAnsiTheme="minorHAnsi"/>
                <w:b/>
                <w:sz w:val="18"/>
                <w:szCs w:val="18"/>
              </w:rPr>
            </w:pPr>
            <w:r w:rsidRPr="00273C0A">
              <w:rPr>
                <w:rFonts w:asciiTheme="minorHAnsi" w:hAnsiTheme="minorHAnsi"/>
                <w:b/>
                <w:sz w:val="18"/>
                <w:szCs w:val="18"/>
              </w:rPr>
              <w:t>1</w:t>
            </w:r>
          </w:p>
        </w:tc>
        <w:tc>
          <w:tcPr>
            <w:tcW w:w="4802" w:type="dxa"/>
          </w:tcPr>
          <w:p w14:paraId="73276B3C"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Insufficient skills and quantity to guarantee effective anti-poaching and prevention of IWT, such as:</w:t>
            </w:r>
          </w:p>
          <w:p w14:paraId="4A49C71F" w14:textId="77777777" w:rsidR="007F413A" w:rsidRPr="00273C0A" w:rsidRDefault="007F413A" w:rsidP="00351A8D">
            <w:pPr>
              <w:pStyle w:val="ListParagraph"/>
              <w:numPr>
                <w:ilvl w:val="0"/>
                <w:numId w:val="49"/>
              </w:numPr>
              <w:ind w:left="441"/>
              <w:contextualSpacing/>
              <w:rPr>
                <w:rFonts w:asciiTheme="minorHAnsi" w:hAnsiTheme="minorHAnsi"/>
                <w:sz w:val="18"/>
                <w:szCs w:val="18"/>
              </w:rPr>
            </w:pPr>
            <w:r w:rsidRPr="00273C0A">
              <w:rPr>
                <w:rFonts w:asciiTheme="minorHAnsi" w:hAnsiTheme="minorHAnsi"/>
                <w:sz w:val="18"/>
                <w:szCs w:val="18"/>
              </w:rPr>
              <w:t>Skills need to be improved such as: species identification, wildlife forensics, intelligence and investigations, handling wildlife injured by conflicts, etc.</w:t>
            </w:r>
          </w:p>
          <w:p w14:paraId="0B68C083" w14:textId="77777777" w:rsidR="007F413A" w:rsidRPr="00273C0A" w:rsidRDefault="007F413A" w:rsidP="00351A8D">
            <w:pPr>
              <w:pStyle w:val="ListParagraph"/>
              <w:numPr>
                <w:ilvl w:val="0"/>
                <w:numId w:val="49"/>
              </w:numPr>
              <w:ind w:left="441"/>
              <w:contextualSpacing/>
              <w:rPr>
                <w:rFonts w:asciiTheme="minorHAnsi" w:hAnsiTheme="minorHAnsi"/>
                <w:sz w:val="18"/>
                <w:szCs w:val="18"/>
              </w:rPr>
            </w:pPr>
            <w:r w:rsidRPr="00273C0A">
              <w:rPr>
                <w:rFonts w:asciiTheme="minorHAnsi" w:hAnsiTheme="minorHAnsi"/>
                <w:sz w:val="18"/>
                <w:szCs w:val="18"/>
              </w:rPr>
              <w:t>To achieve optimal staff performance, they also need to be sufficiently-equipped (including: binoculars, cameras, CCTV, camera-traps, weapons, and anesthesia guns, transfer cages, temporary cages, boats, speed boats, etc.</w:t>
            </w:r>
          </w:p>
          <w:p w14:paraId="4CAE29AC" w14:textId="77777777" w:rsidR="007F413A" w:rsidRPr="00273C0A" w:rsidRDefault="007F413A" w:rsidP="00351A8D">
            <w:pPr>
              <w:pStyle w:val="ListParagraph"/>
              <w:numPr>
                <w:ilvl w:val="0"/>
                <w:numId w:val="49"/>
              </w:numPr>
              <w:ind w:left="441"/>
              <w:contextualSpacing/>
              <w:rPr>
                <w:rFonts w:asciiTheme="minorHAnsi" w:hAnsiTheme="minorHAnsi"/>
                <w:sz w:val="18"/>
                <w:szCs w:val="18"/>
              </w:rPr>
            </w:pPr>
            <w:r w:rsidRPr="00273C0A">
              <w:rPr>
                <w:rFonts w:asciiTheme="minorHAnsi" w:hAnsiTheme="minorHAnsi"/>
                <w:sz w:val="18"/>
                <w:szCs w:val="18"/>
              </w:rPr>
              <w:t>Identify relevant partners to develop network for increasing staff capacity, as well engaging other institutions which have expertise in support combating poaching and IWT.</w:t>
            </w:r>
          </w:p>
          <w:p w14:paraId="50817B48" w14:textId="77777777" w:rsidR="007F413A" w:rsidRPr="00273C0A" w:rsidRDefault="007F413A" w:rsidP="00351A8D">
            <w:pPr>
              <w:pStyle w:val="ListParagraph"/>
              <w:numPr>
                <w:ilvl w:val="0"/>
                <w:numId w:val="49"/>
              </w:numPr>
              <w:ind w:left="441"/>
              <w:contextualSpacing/>
              <w:rPr>
                <w:rFonts w:asciiTheme="minorHAnsi" w:hAnsiTheme="minorHAnsi"/>
                <w:sz w:val="18"/>
                <w:szCs w:val="18"/>
              </w:rPr>
            </w:pPr>
            <w:r w:rsidRPr="00273C0A">
              <w:rPr>
                <w:rFonts w:asciiTheme="minorHAnsi" w:hAnsiTheme="minorHAnsi"/>
                <w:sz w:val="18"/>
                <w:szCs w:val="18"/>
              </w:rPr>
              <w:t>In addition, techniques and method for preventive activities also need to be updated and adjusted to local needs.</w:t>
            </w:r>
          </w:p>
          <w:p w14:paraId="12636428" w14:textId="77777777" w:rsidR="007F413A" w:rsidRPr="00273C0A" w:rsidRDefault="007F413A" w:rsidP="00A20A70">
            <w:pPr>
              <w:pStyle w:val="ListParagraph"/>
              <w:ind w:left="441"/>
              <w:rPr>
                <w:rFonts w:asciiTheme="minorHAnsi" w:hAnsiTheme="minorHAnsi"/>
                <w:sz w:val="18"/>
                <w:szCs w:val="18"/>
              </w:rPr>
            </w:pPr>
          </w:p>
        </w:tc>
      </w:tr>
      <w:tr w:rsidR="007F413A" w:rsidRPr="00273C0A" w14:paraId="30E6EEB1" w14:textId="77777777" w:rsidTr="00A20A70">
        <w:trPr>
          <w:trHeight w:val="20"/>
        </w:trPr>
        <w:tc>
          <w:tcPr>
            <w:tcW w:w="1654" w:type="dxa"/>
            <w:vMerge/>
          </w:tcPr>
          <w:p w14:paraId="2654B30D" w14:textId="77777777" w:rsidR="007F413A" w:rsidRPr="00273C0A" w:rsidRDefault="007F413A" w:rsidP="00A20A70">
            <w:pPr>
              <w:rPr>
                <w:rFonts w:asciiTheme="minorHAnsi" w:hAnsiTheme="minorHAnsi"/>
                <w:sz w:val="18"/>
                <w:szCs w:val="18"/>
              </w:rPr>
            </w:pPr>
          </w:p>
        </w:tc>
        <w:tc>
          <w:tcPr>
            <w:tcW w:w="1129" w:type="dxa"/>
          </w:tcPr>
          <w:p w14:paraId="1A65D104"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Systemic</w:t>
            </w:r>
          </w:p>
        </w:tc>
        <w:tc>
          <w:tcPr>
            <w:tcW w:w="1529" w:type="dxa"/>
          </w:tcPr>
          <w:p w14:paraId="4F105161"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5.There is a fully transparent oversight authority for the institutions responsible for combating poaching and IWT</w:t>
            </w:r>
          </w:p>
        </w:tc>
        <w:tc>
          <w:tcPr>
            <w:tcW w:w="3971" w:type="dxa"/>
          </w:tcPr>
          <w:p w14:paraId="400EE8A7"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 xml:space="preserve">0 -- There is no oversight at all of institutions responsible for combating poaching and IWT; </w:t>
            </w:r>
          </w:p>
          <w:p w14:paraId="17003685"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1 -- There is some oversight, but only indirectly and in a non-transparent manner;</w:t>
            </w:r>
          </w:p>
          <w:p w14:paraId="7E385CB6"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 xml:space="preserve">2 -- There is a reasonable oversight mechanism in place </w:t>
            </w:r>
            <w:r w:rsidRPr="00273C0A">
              <w:rPr>
                <w:rFonts w:asciiTheme="minorHAnsi" w:hAnsiTheme="minorHAnsi"/>
                <w:sz w:val="18"/>
                <w:szCs w:val="18"/>
              </w:rPr>
              <w:lastRenderedPageBreak/>
              <w:t>providing for regular review but lacks in transparency (e.g. is not independent, or is internalized) ;</w:t>
            </w:r>
          </w:p>
          <w:p w14:paraId="5349AE7F"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3 -- There is a fully transparent oversight authority responsible for combating poaching and IWT</w:t>
            </w:r>
          </w:p>
        </w:tc>
        <w:tc>
          <w:tcPr>
            <w:tcW w:w="1057" w:type="dxa"/>
          </w:tcPr>
          <w:p w14:paraId="4CB82C0E" w14:textId="77777777" w:rsidR="007F413A" w:rsidRPr="00273C0A" w:rsidRDefault="007F413A" w:rsidP="00A20A70">
            <w:pPr>
              <w:jc w:val="center"/>
              <w:rPr>
                <w:rFonts w:asciiTheme="minorHAnsi" w:hAnsiTheme="minorHAnsi"/>
                <w:b/>
                <w:sz w:val="18"/>
                <w:szCs w:val="18"/>
              </w:rPr>
            </w:pPr>
            <w:r w:rsidRPr="00273C0A">
              <w:rPr>
                <w:rFonts w:asciiTheme="minorHAnsi" w:hAnsiTheme="minorHAnsi"/>
                <w:b/>
                <w:sz w:val="18"/>
                <w:szCs w:val="18"/>
              </w:rPr>
              <w:lastRenderedPageBreak/>
              <w:t>1</w:t>
            </w:r>
          </w:p>
        </w:tc>
        <w:tc>
          <w:tcPr>
            <w:tcW w:w="4802" w:type="dxa"/>
          </w:tcPr>
          <w:p w14:paraId="507F00D5"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 xml:space="preserve">Independent and transparent oversight mechanism is regularly undertaken by high-level authority, such as Presidential Chief Staff (Kepala Staff Kepresidenan/ KSP), National Planning Agency (Bappenas), BPK and BPKP, as well Inspectorate for internal oversight – however, none of these oversight methods are specifically </w:t>
            </w:r>
            <w:r w:rsidRPr="00273C0A">
              <w:rPr>
                <w:rFonts w:asciiTheme="minorHAnsi" w:hAnsiTheme="minorHAnsi"/>
                <w:sz w:val="18"/>
                <w:szCs w:val="18"/>
              </w:rPr>
              <w:lastRenderedPageBreak/>
              <w:t xml:space="preserve">addressing/evaluating issues related to combating poaching and IWT. </w:t>
            </w:r>
          </w:p>
          <w:p w14:paraId="334FCCDD" w14:textId="77777777" w:rsidR="007F413A" w:rsidRPr="00273C0A" w:rsidRDefault="007F413A" w:rsidP="00A20A70">
            <w:pPr>
              <w:rPr>
                <w:rFonts w:asciiTheme="minorHAnsi" w:hAnsiTheme="minorHAnsi"/>
                <w:sz w:val="18"/>
                <w:szCs w:val="18"/>
              </w:rPr>
            </w:pPr>
          </w:p>
          <w:p w14:paraId="1772F9D4" w14:textId="15DFCBD4" w:rsidR="007F413A" w:rsidRPr="00273C0A" w:rsidRDefault="007F413A" w:rsidP="00A20A70">
            <w:pPr>
              <w:rPr>
                <w:rFonts w:asciiTheme="minorHAnsi" w:hAnsiTheme="minorHAnsi"/>
                <w:sz w:val="18"/>
                <w:szCs w:val="18"/>
              </w:rPr>
            </w:pPr>
            <w:r w:rsidRPr="00273C0A">
              <w:rPr>
                <w:rFonts w:asciiTheme="minorHAnsi" w:hAnsiTheme="minorHAnsi"/>
                <w:sz w:val="18"/>
                <w:szCs w:val="18"/>
              </w:rPr>
              <w:t xml:space="preserve">It is important to note that combating poaching and IWT is not a key performance indicator (KPI) for </w:t>
            </w:r>
            <w:r w:rsidR="0050100D">
              <w:rPr>
                <w:rFonts w:asciiTheme="minorHAnsi" w:hAnsiTheme="minorHAnsi"/>
                <w:sz w:val="18"/>
                <w:szCs w:val="18"/>
              </w:rPr>
              <w:t>Gakkum</w:t>
            </w:r>
            <w:r w:rsidRPr="00273C0A">
              <w:rPr>
                <w:rFonts w:asciiTheme="minorHAnsi" w:hAnsiTheme="minorHAnsi"/>
                <w:sz w:val="18"/>
                <w:szCs w:val="18"/>
              </w:rPr>
              <w:t xml:space="preserve"> MoEF. Instead, reducing poaching and IWT are the subsequent impact once the KPI of </w:t>
            </w:r>
            <w:r w:rsidR="0050100D">
              <w:rPr>
                <w:rFonts w:asciiTheme="minorHAnsi" w:hAnsiTheme="minorHAnsi"/>
                <w:sz w:val="18"/>
                <w:szCs w:val="18"/>
              </w:rPr>
              <w:t>Gakkum</w:t>
            </w:r>
            <w:r w:rsidRPr="00273C0A">
              <w:rPr>
                <w:rFonts w:asciiTheme="minorHAnsi" w:hAnsiTheme="minorHAnsi"/>
                <w:sz w:val="18"/>
                <w:szCs w:val="18"/>
              </w:rPr>
              <w:t xml:space="preserve"> are achieved (i.e. KPI of DG Law Enforcement are: forest area which can be maintained from any forest disturbance increase annually, and existence of management support). </w:t>
            </w:r>
          </w:p>
        </w:tc>
      </w:tr>
      <w:tr w:rsidR="007F413A" w:rsidRPr="00273C0A" w14:paraId="6918B5A3" w14:textId="77777777" w:rsidTr="00A20A70">
        <w:trPr>
          <w:trHeight w:val="1449"/>
        </w:trPr>
        <w:tc>
          <w:tcPr>
            <w:tcW w:w="1654" w:type="dxa"/>
            <w:vMerge/>
          </w:tcPr>
          <w:p w14:paraId="265FCA61" w14:textId="77777777" w:rsidR="007F413A" w:rsidRPr="00273C0A" w:rsidRDefault="007F413A" w:rsidP="00A20A70">
            <w:pPr>
              <w:rPr>
                <w:rFonts w:asciiTheme="minorHAnsi" w:hAnsiTheme="minorHAnsi"/>
                <w:sz w:val="18"/>
                <w:szCs w:val="18"/>
              </w:rPr>
            </w:pPr>
          </w:p>
        </w:tc>
        <w:tc>
          <w:tcPr>
            <w:tcW w:w="1129" w:type="dxa"/>
          </w:tcPr>
          <w:p w14:paraId="43E3A90E"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Institutional</w:t>
            </w:r>
          </w:p>
        </w:tc>
        <w:tc>
          <w:tcPr>
            <w:tcW w:w="1529" w:type="dxa"/>
          </w:tcPr>
          <w:p w14:paraId="0FD9524F"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6.Institutions responsible for combating poaching and IWT are effectively led</w:t>
            </w:r>
          </w:p>
        </w:tc>
        <w:tc>
          <w:tcPr>
            <w:tcW w:w="3971" w:type="dxa"/>
          </w:tcPr>
          <w:p w14:paraId="1F375A79"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 xml:space="preserve">0 – Institutions responsible for combating poaching and IWT have a total lack of leadership; </w:t>
            </w:r>
          </w:p>
          <w:p w14:paraId="29968928"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1 -- Institutions responsible for combating poaching and IWT exist but leadership is weak and provides little guidance;</w:t>
            </w:r>
          </w:p>
          <w:p w14:paraId="0F189C06"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2 -- Institutions responsible for combating poaching and IWT have reasonably strong leadership but there is still need for improvement;</w:t>
            </w:r>
          </w:p>
          <w:p w14:paraId="3E265983"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3 -- Institutions responsible for combating poaching and IWT are effectively led</w:t>
            </w:r>
          </w:p>
        </w:tc>
        <w:tc>
          <w:tcPr>
            <w:tcW w:w="1057" w:type="dxa"/>
          </w:tcPr>
          <w:p w14:paraId="6044CD6E" w14:textId="77777777" w:rsidR="007F413A" w:rsidRPr="00273C0A" w:rsidRDefault="007F413A" w:rsidP="00A20A70">
            <w:pPr>
              <w:jc w:val="center"/>
              <w:rPr>
                <w:rFonts w:asciiTheme="minorHAnsi" w:hAnsiTheme="minorHAnsi"/>
                <w:b/>
                <w:sz w:val="18"/>
                <w:szCs w:val="18"/>
              </w:rPr>
            </w:pPr>
            <w:r w:rsidRPr="00273C0A">
              <w:rPr>
                <w:rFonts w:asciiTheme="minorHAnsi" w:hAnsiTheme="minorHAnsi"/>
                <w:b/>
                <w:sz w:val="18"/>
                <w:szCs w:val="18"/>
              </w:rPr>
              <w:t>2</w:t>
            </w:r>
          </w:p>
        </w:tc>
        <w:tc>
          <w:tcPr>
            <w:tcW w:w="4802" w:type="dxa"/>
          </w:tcPr>
          <w:p w14:paraId="4A89E2CE"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 xml:space="preserve">Institutions responsible for combating poaching and IWT are in place already, but there is still a need for improvement to achieve effective work such as strong leadership in each institution to combat poaching and IWT.  </w:t>
            </w:r>
          </w:p>
          <w:p w14:paraId="26CEDD9E"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More effort and support is needed to put poaching and IWT as national priority issue. Data need to be updated and integrated in a strong system to justify the importance of this issue. In addition, clear guidelines and working procedures, as well as intensive coordination and communications between institutions are also needed to achieve effective leadership on combating poaching and IWT.</w:t>
            </w:r>
          </w:p>
        </w:tc>
      </w:tr>
      <w:tr w:rsidR="007F413A" w:rsidRPr="00273C0A" w14:paraId="0A1AEED3" w14:textId="77777777" w:rsidTr="00A20A70">
        <w:trPr>
          <w:trHeight w:val="20"/>
        </w:trPr>
        <w:tc>
          <w:tcPr>
            <w:tcW w:w="1654" w:type="dxa"/>
            <w:vMerge/>
          </w:tcPr>
          <w:p w14:paraId="73FD13BD" w14:textId="77777777" w:rsidR="007F413A" w:rsidRPr="00273C0A" w:rsidRDefault="007F413A" w:rsidP="00A20A70">
            <w:pPr>
              <w:rPr>
                <w:rFonts w:asciiTheme="minorHAnsi" w:hAnsiTheme="minorHAnsi"/>
                <w:sz w:val="18"/>
                <w:szCs w:val="18"/>
              </w:rPr>
            </w:pPr>
          </w:p>
        </w:tc>
        <w:tc>
          <w:tcPr>
            <w:tcW w:w="1129" w:type="dxa"/>
          </w:tcPr>
          <w:p w14:paraId="4EEB3E95"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Institutional</w:t>
            </w:r>
          </w:p>
        </w:tc>
        <w:tc>
          <w:tcPr>
            <w:tcW w:w="1529" w:type="dxa"/>
          </w:tcPr>
          <w:p w14:paraId="31CCBCF6"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7.Human resources are well qualified and motivated</w:t>
            </w:r>
          </w:p>
        </w:tc>
        <w:tc>
          <w:tcPr>
            <w:tcW w:w="3971" w:type="dxa"/>
          </w:tcPr>
          <w:p w14:paraId="1679F340"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 xml:space="preserve">0 -- Human resources are poorly qualified and unmotivated; </w:t>
            </w:r>
          </w:p>
          <w:p w14:paraId="5F759578"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1 -- Human resources qualification is spotty, with some well qualified, but many only poorly and in general unmotivated;</w:t>
            </w:r>
          </w:p>
          <w:p w14:paraId="3CF417C7"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2 -- HR in general reasonably qualified, but many lack in motivation, or those that are motivated are not sufficiently qualified;</w:t>
            </w:r>
          </w:p>
          <w:p w14:paraId="7B40F871"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3 -- Human resources are well qualified and motivated.</w:t>
            </w:r>
          </w:p>
        </w:tc>
        <w:tc>
          <w:tcPr>
            <w:tcW w:w="1057" w:type="dxa"/>
          </w:tcPr>
          <w:p w14:paraId="06880E60" w14:textId="77777777" w:rsidR="007F413A" w:rsidRPr="00273C0A" w:rsidRDefault="007F413A" w:rsidP="00A20A70">
            <w:pPr>
              <w:jc w:val="center"/>
              <w:rPr>
                <w:rFonts w:asciiTheme="minorHAnsi" w:hAnsiTheme="minorHAnsi"/>
                <w:b/>
                <w:sz w:val="18"/>
                <w:szCs w:val="18"/>
              </w:rPr>
            </w:pPr>
            <w:r w:rsidRPr="00273C0A">
              <w:rPr>
                <w:rFonts w:asciiTheme="minorHAnsi" w:hAnsiTheme="minorHAnsi"/>
                <w:b/>
                <w:sz w:val="18"/>
                <w:szCs w:val="18"/>
              </w:rPr>
              <w:t>2</w:t>
            </w:r>
          </w:p>
        </w:tc>
        <w:tc>
          <w:tcPr>
            <w:tcW w:w="4802" w:type="dxa"/>
          </w:tcPr>
          <w:p w14:paraId="2C9C2E27"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In general, human resources are reasonably qualified, but still lack motivation, or those that are motivated are not sufficiently qualified.</w:t>
            </w:r>
          </w:p>
          <w:p w14:paraId="7EA34743" w14:textId="77777777" w:rsidR="007F413A" w:rsidRPr="00273C0A" w:rsidRDefault="007F413A" w:rsidP="00A20A70">
            <w:pPr>
              <w:rPr>
                <w:rFonts w:asciiTheme="minorHAnsi" w:hAnsiTheme="minorHAnsi"/>
                <w:sz w:val="18"/>
                <w:szCs w:val="18"/>
              </w:rPr>
            </w:pPr>
          </w:p>
          <w:p w14:paraId="58F1BEEA"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The motivation for increased qualifications and working performance of the staff could be done through incentive and dis-incentive mechanisms</w:t>
            </w:r>
          </w:p>
          <w:p w14:paraId="4D35EE4C" w14:textId="77777777" w:rsidR="007F413A" w:rsidRPr="00273C0A" w:rsidRDefault="007F413A" w:rsidP="00A20A70">
            <w:pPr>
              <w:rPr>
                <w:rFonts w:asciiTheme="minorHAnsi" w:hAnsiTheme="minorHAnsi"/>
                <w:sz w:val="18"/>
                <w:szCs w:val="18"/>
              </w:rPr>
            </w:pPr>
          </w:p>
          <w:p w14:paraId="2903CAE7"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Another challenge is the limited number of existing Polhut and PPNS partly due to administrative functional problems.</w:t>
            </w:r>
          </w:p>
          <w:p w14:paraId="118BCBF9" w14:textId="77777777" w:rsidR="007F413A" w:rsidRPr="00273C0A" w:rsidRDefault="007F413A" w:rsidP="00A20A70">
            <w:pPr>
              <w:rPr>
                <w:rFonts w:asciiTheme="minorHAnsi" w:hAnsiTheme="minorHAnsi"/>
                <w:sz w:val="18"/>
                <w:szCs w:val="18"/>
              </w:rPr>
            </w:pPr>
          </w:p>
          <w:p w14:paraId="3B1CD0F2" w14:textId="77777777" w:rsidR="007F413A" w:rsidRPr="00273C0A" w:rsidRDefault="007F413A" w:rsidP="00A20A70">
            <w:pPr>
              <w:rPr>
                <w:rFonts w:asciiTheme="minorHAnsi" w:hAnsiTheme="minorHAnsi"/>
                <w:b/>
                <w:sz w:val="18"/>
                <w:szCs w:val="18"/>
              </w:rPr>
            </w:pPr>
            <w:r w:rsidRPr="00273C0A">
              <w:rPr>
                <w:rFonts w:asciiTheme="minorHAnsi" w:hAnsiTheme="minorHAnsi"/>
                <w:b/>
                <w:sz w:val="18"/>
                <w:szCs w:val="18"/>
              </w:rPr>
              <w:t>Note</w:t>
            </w:r>
          </w:p>
          <w:p w14:paraId="5B88A450"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 xml:space="preserve">The number of functional forest rangers (Polhut) which are handling forest crime including poaching and IWT is 3,175 individuals (registered as central government staff and posted in both central office and TIUs DG KSDAE offices). Meanwhile 5,113 Polhut are registered as </w:t>
            </w:r>
            <w:r w:rsidRPr="00273C0A">
              <w:rPr>
                <w:rFonts w:asciiTheme="minorHAnsi" w:hAnsiTheme="minorHAnsi"/>
                <w:sz w:val="18"/>
                <w:szCs w:val="18"/>
              </w:rPr>
              <w:lastRenderedPageBreak/>
              <w:t xml:space="preserve">Provincial and District Forestry Agency staff. </w:t>
            </w:r>
          </w:p>
          <w:p w14:paraId="24146715" w14:textId="77777777" w:rsidR="007F413A" w:rsidRPr="00273C0A" w:rsidRDefault="007F413A" w:rsidP="00A20A70">
            <w:pPr>
              <w:rPr>
                <w:rFonts w:asciiTheme="minorHAnsi" w:hAnsiTheme="minorHAnsi"/>
                <w:sz w:val="18"/>
                <w:szCs w:val="18"/>
              </w:rPr>
            </w:pPr>
          </w:p>
          <w:p w14:paraId="3DC35830" w14:textId="459B2ECD" w:rsidR="007F413A" w:rsidRPr="00273C0A" w:rsidRDefault="007F413A" w:rsidP="00A20A70">
            <w:pPr>
              <w:rPr>
                <w:rFonts w:asciiTheme="minorHAnsi" w:hAnsiTheme="minorHAnsi"/>
                <w:sz w:val="18"/>
                <w:szCs w:val="18"/>
              </w:rPr>
            </w:pPr>
            <w:r w:rsidRPr="00273C0A">
              <w:rPr>
                <w:rFonts w:asciiTheme="minorHAnsi" w:hAnsiTheme="minorHAnsi"/>
                <w:sz w:val="18"/>
                <w:szCs w:val="18"/>
              </w:rPr>
              <w:t xml:space="preserve">Central government Polhut comprises: 842 personnel of Forest Ranger Quick Response Unit (SPORC), and 1,426 personnel of PPNS. SPORC already exists in 11 provinces identified as having high forest crime occurrence - including poaching and IWT activities. </w:t>
            </w:r>
          </w:p>
        </w:tc>
      </w:tr>
      <w:tr w:rsidR="007F413A" w:rsidRPr="00273C0A" w14:paraId="0CB96876" w14:textId="77777777" w:rsidTr="00A20A70">
        <w:trPr>
          <w:trHeight w:val="20"/>
        </w:trPr>
        <w:tc>
          <w:tcPr>
            <w:tcW w:w="1654" w:type="dxa"/>
            <w:vMerge/>
          </w:tcPr>
          <w:p w14:paraId="4648CFC5" w14:textId="77777777" w:rsidR="007F413A" w:rsidRPr="00273C0A" w:rsidRDefault="007F413A" w:rsidP="00A20A70">
            <w:pPr>
              <w:rPr>
                <w:rFonts w:asciiTheme="minorHAnsi" w:hAnsiTheme="minorHAnsi"/>
                <w:sz w:val="18"/>
                <w:szCs w:val="18"/>
              </w:rPr>
            </w:pPr>
          </w:p>
        </w:tc>
        <w:tc>
          <w:tcPr>
            <w:tcW w:w="1129" w:type="dxa"/>
          </w:tcPr>
          <w:p w14:paraId="72579E77"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Institutional</w:t>
            </w:r>
          </w:p>
        </w:tc>
        <w:tc>
          <w:tcPr>
            <w:tcW w:w="1529" w:type="dxa"/>
          </w:tcPr>
          <w:p w14:paraId="26673CA2"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8.Plans are implemented in a timely manner effectively achieving their objectives</w:t>
            </w:r>
          </w:p>
        </w:tc>
        <w:tc>
          <w:tcPr>
            <w:tcW w:w="3971" w:type="dxa"/>
          </w:tcPr>
          <w:p w14:paraId="618DE100"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 xml:space="preserve">0 -- There is very little implementation of plans; </w:t>
            </w:r>
          </w:p>
          <w:p w14:paraId="1AFDA826"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1 -- Plans are poorly implemented and their objectives are rarely met;</w:t>
            </w:r>
          </w:p>
          <w:p w14:paraId="102889E8"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2 -- Plans are usually implemented in a timely manner, though delays typically occur and some objectives are not met;</w:t>
            </w:r>
          </w:p>
          <w:p w14:paraId="7E3F436C"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3 -- Plans are implemented in a timely manner effectively achieving their objectives</w:t>
            </w:r>
          </w:p>
        </w:tc>
        <w:tc>
          <w:tcPr>
            <w:tcW w:w="1057" w:type="dxa"/>
          </w:tcPr>
          <w:p w14:paraId="5C0A84A3" w14:textId="77777777" w:rsidR="007F413A" w:rsidRPr="00273C0A" w:rsidRDefault="007F413A" w:rsidP="00A20A70">
            <w:pPr>
              <w:jc w:val="center"/>
              <w:rPr>
                <w:rFonts w:asciiTheme="minorHAnsi" w:hAnsiTheme="minorHAnsi"/>
                <w:b/>
                <w:sz w:val="18"/>
                <w:szCs w:val="18"/>
              </w:rPr>
            </w:pPr>
            <w:r w:rsidRPr="00273C0A">
              <w:rPr>
                <w:rFonts w:asciiTheme="minorHAnsi" w:hAnsiTheme="minorHAnsi"/>
                <w:b/>
                <w:sz w:val="18"/>
                <w:szCs w:val="18"/>
              </w:rPr>
              <w:t>2</w:t>
            </w:r>
          </w:p>
        </w:tc>
        <w:tc>
          <w:tcPr>
            <w:tcW w:w="4802" w:type="dxa"/>
          </w:tcPr>
          <w:p w14:paraId="1A8F4B8A"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Plans are usually implemented in a timely manner, though delays typically occur and some objectives are not met, for example due to national policy on budget cutting/reduction – consequently the achievement of targeted output will be affected.</w:t>
            </w:r>
          </w:p>
          <w:p w14:paraId="0651BD4F" w14:textId="77777777" w:rsidR="007F413A" w:rsidRPr="00273C0A" w:rsidRDefault="007F413A" w:rsidP="00A20A70">
            <w:pPr>
              <w:rPr>
                <w:rFonts w:asciiTheme="minorHAnsi" w:hAnsiTheme="minorHAnsi"/>
                <w:sz w:val="18"/>
                <w:szCs w:val="18"/>
              </w:rPr>
            </w:pPr>
          </w:p>
          <w:p w14:paraId="08D840D1" w14:textId="77777777" w:rsidR="007F413A" w:rsidRPr="00273C0A" w:rsidRDefault="007F413A" w:rsidP="00A20A70">
            <w:pPr>
              <w:rPr>
                <w:rFonts w:asciiTheme="minorHAnsi" w:hAnsiTheme="minorHAnsi"/>
                <w:sz w:val="18"/>
                <w:szCs w:val="18"/>
              </w:rPr>
            </w:pPr>
          </w:p>
          <w:p w14:paraId="6B3B3F7B" w14:textId="77777777" w:rsidR="007F413A" w:rsidRPr="00273C0A" w:rsidRDefault="007F413A" w:rsidP="00A20A70">
            <w:pPr>
              <w:rPr>
                <w:rFonts w:asciiTheme="minorHAnsi" w:hAnsiTheme="minorHAnsi"/>
                <w:sz w:val="18"/>
                <w:szCs w:val="18"/>
              </w:rPr>
            </w:pPr>
          </w:p>
          <w:p w14:paraId="5AFF3C4E" w14:textId="77777777" w:rsidR="007F413A" w:rsidRPr="00273C0A" w:rsidRDefault="007F413A" w:rsidP="00A20A70">
            <w:pPr>
              <w:rPr>
                <w:rFonts w:asciiTheme="minorHAnsi" w:hAnsiTheme="minorHAnsi"/>
                <w:sz w:val="18"/>
                <w:szCs w:val="18"/>
              </w:rPr>
            </w:pPr>
          </w:p>
        </w:tc>
      </w:tr>
      <w:tr w:rsidR="007F413A" w:rsidRPr="00273C0A" w14:paraId="6B62DAC2" w14:textId="77777777" w:rsidTr="00A20A70">
        <w:trPr>
          <w:trHeight w:val="20"/>
        </w:trPr>
        <w:tc>
          <w:tcPr>
            <w:tcW w:w="1654" w:type="dxa"/>
            <w:vMerge/>
          </w:tcPr>
          <w:p w14:paraId="3FE92E77" w14:textId="77777777" w:rsidR="007F413A" w:rsidRPr="00273C0A" w:rsidRDefault="007F413A" w:rsidP="00A20A70">
            <w:pPr>
              <w:rPr>
                <w:rFonts w:asciiTheme="minorHAnsi" w:hAnsiTheme="minorHAnsi"/>
                <w:sz w:val="18"/>
                <w:szCs w:val="18"/>
              </w:rPr>
            </w:pPr>
          </w:p>
        </w:tc>
        <w:tc>
          <w:tcPr>
            <w:tcW w:w="1129" w:type="dxa"/>
          </w:tcPr>
          <w:p w14:paraId="6FA85C86"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Institutional</w:t>
            </w:r>
          </w:p>
        </w:tc>
        <w:tc>
          <w:tcPr>
            <w:tcW w:w="1529" w:type="dxa"/>
          </w:tcPr>
          <w:p w14:paraId="28F283F5"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9. Institutions for combating poaching and IWT are able to adequately mobilize sufficient quantity of funding, human and material resources to effectively implement their mandate</w:t>
            </w:r>
          </w:p>
        </w:tc>
        <w:tc>
          <w:tcPr>
            <w:tcW w:w="3971" w:type="dxa"/>
          </w:tcPr>
          <w:p w14:paraId="7ABD0A78"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0 -- Institutions responsible for combating poaching and IWT typically are severely underfunded and have no capacity to mobilize sufficient resources;</w:t>
            </w:r>
          </w:p>
          <w:p w14:paraId="41478DD6"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1 -- Institutions responsible for combating poaching and IWT have some funding and are able to mobilize some human and material resources but not enough to effectively implement their mandate;</w:t>
            </w:r>
          </w:p>
          <w:p w14:paraId="7119287A"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2 -- Institutions responsible for combating poaching and IWT have reasonable capacity to mobilize funding or other resources but not always in sufficient quantities for fully effective implementation of their mandate;</w:t>
            </w:r>
          </w:p>
          <w:p w14:paraId="6D32B313"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3 -- Institutions responsible for combating poaching and IWT are able to adequately mobilize sufficient quantity of funding, human and material resources to effectively implement their mandate</w:t>
            </w:r>
          </w:p>
        </w:tc>
        <w:tc>
          <w:tcPr>
            <w:tcW w:w="1057" w:type="dxa"/>
          </w:tcPr>
          <w:p w14:paraId="4D0CC953" w14:textId="77777777" w:rsidR="007F413A" w:rsidRPr="00273C0A" w:rsidRDefault="007F413A" w:rsidP="00A20A70">
            <w:pPr>
              <w:jc w:val="center"/>
              <w:rPr>
                <w:rFonts w:asciiTheme="minorHAnsi" w:hAnsiTheme="minorHAnsi"/>
                <w:b/>
                <w:sz w:val="18"/>
                <w:szCs w:val="18"/>
              </w:rPr>
            </w:pPr>
            <w:r w:rsidRPr="00273C0A">
              <w:rPr>
                <w:rFonts w:asciiTheme="minorHAnsi" w:hAnsiTheme="minorHAnsi"/>
                <w:b/>
                <w:sz w:val="18"/>
                <w:szCs w:val="18"/>
              </w:rPr>
              <w:t>1</w:t>
            </w:r>
          </w:p>
        </w:tc>
        <w:tc>
          <w:tcPr>
            <w:tcW w:w="4802" w:type="dxa"/>
          </w:tcPr>
          <w:p w14:paraId="7E9464DE" w14:textId="6D5F3D72" w:rsidR="007F413A" w:rsidRPr="00273C0A" w:rsidRDefault="0050100D" w:rsidP="00A20A70">
            <w:pPr>
              <w:rPr>
                <w:rFonts w:asciiTheme="minorHAnsi" w:hAnsiTheme="minorHAnsi"/>
                <w:sz w:val="18"/>
                <w:szCs w:val="18"/>
              </w:rPr>
            </w:pPr>
            <w:r>
              <w:rPr>
                <w:rFonts w:asciiTheme="minorHAnsi" w:hAnsiTheme="minorHAnsi"/>
                <w:sz w:val="18"/>
                <w:szCs w:val="18"/>
              </w:rPr>
              <w:t>Gakkum</w:t>
            </w:r>
            <w:r w:rsidR="007F413A" w:rsidRPr="00273C0A">
              <w:rPr>
                <w:rFonts w:asciiTheme="minorHAnsi" w:hAnsiTheme="minorHAnsi"/>
                <w:sz w:val="18"/>
                <w:szCs w:val="18"/>
              </w:rPr>
              <w:t xml:space="preserve"> (MoEF) which is responsible for combating poaching and IWT has only limited funding to mobilize some human and material resources for efficient measures in tackling poaching and IWT</w:t>
            </w:r>
          </w:p>
          <w:p w14:paraId="1DEE922F" w14:textId="77777777" w:rsidR="007F413A" w:rsidRPr="00273C0A" w:rsidRDefault="007F413A" w:rsidP="00A20A70">
            <w:pPr>
              <w:rPr>
                <w:rFonts w:asciiTheme="minorHAnsi" w:hAnsiTheme="minorHAnsi"/>
                <w:sz w:val="18"/>
                <w:szCs w:val="18"/>
              </w:rPr>
            </w:pPr>
          </w:p>
          <w:p w14:paraId="646AE086" w14:textId="77777777" w:rsidR="007F413A" w:rsidRPr="00273C0A" w:rsidRDefault="007F413A" w:rsidP="00A20A70">
            <w:pPr>
              <w:rPr>
                <w:rFonts w:asciiTheme="minorHAnsi" w:hAnsiTheme="minorHAnsi"/>
                <w:b/>
                <w:sz w:val="18"/>
                <w:szCs w:val="18"/>
              </w:rPr>
            </w:pPr>
            <w:r w:rsidRPr="00273C0A">
              <w:rPr>
                <w:rFonts w:asciiTheme="minorHAnsi" w:hAnsiTheme="minorHAnsi"/>
                <w:b/>
                <w:sz w:val="18"/>
                <w:szCs w:val="18"/>
              </w:rPr>
              <w:t>Recommendation by this Project</w:t>
            </w:r>
          </w:p>
          <w:p w14:paraId="73347182" w14:textId="77777777" w:rsidR="007F413A" w:rsidRPr="00273C0A" w:rsidRDefault="007F413A" w:rsidP="00351A8D">
            <w:pPr>
              <w:pStyle w:val="ListParagraph"/>
              <w:numPr>
                <w:ilvl w:val="0"/>
                <w:numId w:val="49"/>
              </w:numPr>
              <w:ind w:left="299" w:hanging="218"/>
              <w:contextualSpacing/>
              <w:rPr>
                <w:rFonts w:asciiTheme="minorHAnsi" w:hAnsiTheme="minorHAnsi"/>
                <w:sz w:val="18"/>
                <w:szCs w:val="18"/>
              </w:rPr>
            </w:pPr>
            <w:r w:rsidRPr="00273C0A">
              <w:rPr>
                <w:rFonts w:asciiTheme="minorHAnsi" w:hAnsiTheme="minorHAnsi"/>
                <w:sz w:val="18"/>
                <w:szCs w:val="18"/>
              </w:rPr>
              <w:t>Need more personnel involving local community such as TPHL non PNS and MMP.</w:t>
            </w:r>
          </w:p>
          <w:p w14:paraId="3DF37998" w14:textId="77777777" w:rsidR="007F413A" w:rsidRPr="00273C0A" w:rsidRDefault="007F413A" w:rsidP="00351A8D">
            <w:pPr>
              <w:pStyle w:val="ListParagraph"/>
              <w:numPr>
                <w:ilvl w:val="0"/>
                <w:numId w:val="49"/>
              </w:numPr>
              <w:ind w:left="299" w:hanging="218"/>
              <w:contextualSpacing/>
              <w:rPr>
                <w:rFonts w:asciiTheme="minorHAnsi" w:hAnsiTheme="minorHAnsi"/>
                <w:sz w:val="18"/>
                <w:szCs w:val="18"/>
              </w:rPr>
            </w:pPr>
            <w:r w:rsidRPr="00273C0A">
              <w:rPr>
                <w:rFonts w:asciiTheme="minorHAnsi" w:hAnsiTheme="minorHAnsi"/>
                <w:sz w:val="18"/>
                <w:szCs w:val="18"/>
              </w:rPr>
              <w:t>1 forest ranger at the moment is responsible to cover working area as large as 14,521 ha (reference data mentioned that 1forest ranger should effectively cover about 1:5,000 ha). Assessment to indicate effective working area coverage for Indonesia case is therefore necessary to plan for future actions.</w:t>
            </w:r>
          </w:p>
          <w:p w14:paraId="408C8F51" w14:textId="77777777" w:rsidR="007F413A" w:rsidRPr="00273C0A" w:rsidRDefault="007F413A" w:rsidP="00A20A70">
            <w:pPr>
              <w:rPr>
                <w:rFonts w:asciiTheme="minorHAnsi" w:hAnsiTheme="minorHAnsi"/>
                <w:sz w:val="18"/>
                <w:szCs w:val="18"/>
              </w:rPr>
            </w:pPr>
          </w:p>
        </w:tc>
      </w:tr>
      <w:tr w:rsidR="007F413A" w:rsidRPr="00273C0A" w14:paraId="68C2F804" w14:textId="77777777" w:rsidTr="00A20A70">
        <w:trPr>
          <w:trHeight w:val="20"/>
        </w:trPr>
        <w:tc>
          <w:tcPr>
            <w:tcW w:w="1654" w:type="dxa"/>
            <w:vMerge/>
          </w:tcPr>
          <w:p w14:paraId="4A6F377E" w14:textId="77777777" w:rsidR="007F413A" w:rsidRPr="00273C0A" w:rsidRDefault="007F413A" w:rsidP="00A20A70">
            <w:pPr>
              <w:rPr>
                <w:rFonts w:asciiTheme="minorHAnsi" w:hAnsiTheme="minorHAnsi"/>
                <w:sz w:val="18"/>
                <w:szCs w:val="18"/>
              </w:rPr>
            </w:pPr>
          </w:p>
        </w:tc>
        <w:tc>
          <w:tcPr>
            <w:tcW w:w="1129" w:type="dxa"/>
          </w:tcPr>
          <w:p w14:paraId="27B0AFB9"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Institutional</w:t>
            </w:r>
          </w:p>
        </w:tc>
        <w:tc>
          <w:tcPr>
            <w:tcW w:w="1529" w:type="dxa"/>
          </w:tcPr>
          <w:p w14:paraId="4052029B"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 xml:space="preserve">10.Institutions for combating poaching and </w:t>
            </w:r>
            <w:r w:rsidRPr="00273C0A">
              <w:rPr>
                <w:rFonts w:asciiTheme="minorHAnsi" w:hAnsiTheme="minorHAnsi"/>
                <w:sz w:val="18"/>
                <w:szCs w:val="18"/>
              </w:rPr>
              <w:lastRenderedPageBreak/>
              <w:t>IWT are effectively managed, efficiently deploying their human, financial and other resources to the best effect</w:t>
            </w:r>
          </w:p>
        </w:tc>
        <w:tc>
          <w:tcPr>
            <w:tcW w:w="3971" w:type="dxa"/>
          </w:tcPr>
          <w:p w14:paraId="253AC934"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lastRenderedPageBreak/>
              <w:t>0 -- Institution for combating poaching and IWT exists but it has no management;</w:t>
            </w:r>
          </w:p>
          <w:p w14:paraId="5B45A203"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lastRenderedPageBreak/>
              <w:t>1 -- Institutional management is largely ineffective and does not deploy efficiently the resources at its disposal;</w:t>
            </w:r>
          </w:p>
          <w:p w14:paraId="196529EE"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2 -- The institution is reasonably managed, but not always in a fully effective manner and at times does not deploy its resources in the most efficient way;</w:t>
            </w:r>
          </w:p>
          <w:p w14:paraId="590644F5"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3 -- The institution for combating poaching and IWT is effectively managed, efficiently deploying its human, financial and other resources to the best effect</w:t>
            </w:r>
          </w:p>
        </w:tc>
        <w:tc>
          <w:tcPr>
            <w:tcW w:w="1057" w:type="dxa"/>
          </w:tcPr>
          <w:p w14:paraId="60905F5E" w14:textId="77777777" w:rsidR="007F413A" w:rsidRPr="00273C0A" w:rsidRDefault="007F413A" w:rsidP="00A20A70">
            <w:pPr>
              <w:jc w:val="center"/>
              <w:rPr>
                <w:rFonts w:asciiTheme="minorHAnsi" w:hAnsiTheme="minorHAnsi"/>
                <w:b/>
                <w:sz w:val="18"/>
                <w:szCs w:val="18"/>
              </w:rPr>
            </w:pPr>
            <w:r w:rsidRPr="00273C0A">
              <w:rPr>
                <w:rFonts w:asciiTheme="minorHAnsi" w:hAnsiTheme="minorHAnsi"/>
                <w:b/>
                <w:sz w:val="18"/>
                <w:szCs w:val="18"/>
              </w:rPr>
              <w:lastRenderedPageBreak/>
              <w:t>2</w:t>
            </w:r>
          </w:p>
        </w:tc>
        <w:tc>
          <w:tcPr>
            <w:tcW w:w="4802" w:type="dxa"/>
          </w:tcPr>
          <w:p w14:paraId="1DA7765D"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 xml:space="preserve">The institution is reasonably managed, but not always in a fully effective manner and at times does not deploy its resources </w:t>
            </w:r>
            <w:r w:rsidRPr="00273C0A">
              <w:rPr>
                <w:rFonts w:asciiTheme="minorHAnsi" w:hAnsiTheme="minorHAnsi"/>
                <w:sz w:val="18"/>
                <w:szCs w:val="18"/>
              </w:rPr>
              <w:lastRenderedPageBreak/>
              <w:t>in the most efficient way. Distribution of resources for each region should be adjusted based on their threats and size of area; thus redistribution and reallocation of resources is needed to create the most efficient result.</w:t>
            </w:r>
          </w:p>
          <w:p w14:paraId="3C747FC3" w14:textId="77777777" w:rsidR="007F413A" w:rsidRPr="00273C0A" w:rsidRDefault="007F413A" w:rsidP="00A20A70">
            <w:pPr>
              <w:rPr>
                <w:rFonts w:asciiTheme="minorHAnsi" w:hAnsiTheme="minorHAnsi"/>
                <w:sz w:val="18"/>
                <w:szCs w:val="18"/>
              </w:rPr>
            </w:pPr>
          </w:p>
          <w:p w14:paraId="5C563B99" w14:textId="77777777" w:rsidR="007F413A" w:rsidRPr="00273C0A" w:rsidRDefault="007F413A" w:rsidP="00A20A70">
            <w:pPr>
              <w:rPr>
                <w:rFonts w:asciiTheme="minorHAnsi" w:hAnsiTheme="minorHAnsi"/>
                <w:b/>
                <w:sz w:val="18"/>
                <w:szCs w:val="18"/>
              </w:rPr>
            </w:pPr>
            <w:r w:rsidRPr="00273C0A">
              <w:rPr>
                <w:rFonts w:asciiTheme="minorHAnsi" w:hAnsiTheme="minorHAnsi"/>
                <w:b/>
                <w:sz w:val="18"/>
                <w:szCs w:val="18"/>
              </w:rPr>
              <w:t>Recommended actions by project:</w:t>
            </w:r>
          </w:p>
          <w:p w14:paraId="73393BAA"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Mapping illegal wildlife trade, hunting, trafficking in each regions in Sumatera, Kalimantan, Sulawesi and Papua.</w:t>
            </w:r>
          </w:p>
          <w:p w14:paraId="75B2D5DA" w14:textId="77777777" w:rsidR="007F413A" w:rsidRPr="00273C0A" w:rsidRDefault="007F413A" w:rsidP="00A20A70">
            <w:pPr>
              <w:rPr>
                <w:rFonts w:asciiTheme="minorHAnsi" w:hAnsiTheme="minorHAnsi"/>
                <w:sz w:val="18"/>
                <w:szCs w:val="18"/>
              </w:rPr>
            </w:pPr>
          </w:p>
        </w:tc>
      </w:tr>
      <w:tr w:rsidR="007F413A" w:rsidRPr="00273C0A" w14:paraId="33D58244" w14:textId="77777777" w:rsidTr="00A20A70">
        <w:trPr>
          <w:trHeight w:val="20"/>
        </w:trPr>
        <w:tc>
          <w:tcPr>
            <w:tcW w:w="1654" w:type="dxa"/>
            <w:vMerge/>
          </w:tcPr>
          <w:p w14:paraId="1AB199FB" w14:textId="77777777" w:rsidR="007F413A" w:rsidRPr="00273C0A" w:rsidRDefault="007F413A" w:rsidP="00A20A70">
            <w:pPr>
              <w:rPr>
                <w:rFonts w:asciiTheme="minorHAnsi" w:hAnsiTheme="minorHAnsi"/>
                <w:sz w:val="18"/>
                <w:szCs w:val="18"/>
              </w:rPr>
            </w:pPr>
          </w:p>
        </w:tc>
        <w:tc>
          <w:tcPr>
            <w:tcW w:w="1129" w:type="dxa"/>
          </w:tcPr>
          <w:p w14:paraId="2A6CF492"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Institutional</w:t>
            </w:r>
          </w:p>
        </w:tc>
        <w:tc>
          <w:tcPr>
            <w:tcW w:w="1529" w:type="dxa"/>
          </w:tcPr>
          <w:p w14:paraId="30EF5C55"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11.Institutions for combating poaching and IWT are highly transparent, fully audited, and publicly accountable</w:t>
            </w:r>
          </w:p>
        </w:tc>
        <w:tc>
          <w:tcPr>
            <w:tcW w:w="3971" w:type="dxa"/>
          </w:tcPr>
          <w:p w14:paraId="69B5F3CE"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0 – Institutions for combating poaching and IWT are totally non-transparent, not being held accountable and not audited;</w:t>
            </w:r>
          </w:p>
          <w:p w14:paraId="04571841"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1 – Institutions for combating poaching and IWT are not transparent but are occasionally audited without being held publicly accountable;</w:t>
            </w:r>
          </w:p>
          <w:p w14:paraId="1C4A371A"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2 -- Institutions for combating poaching and IWT are regularly audited and there is a fair degree of public accountability but the system is not fully transparent;</w:t>
            </w:r>
          </w:p>
          <w:p w14:paraId="6630B0D7"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3 -- The Institutions for combating poaching and IWT are highly transparent, fully audited, and publicly accountable</w:t>
            </w:r>
          </w:p>
        </w:tc>
        <w:tc>
          <w:tcPr>
            <w:tcW w:w="1057" w:type="dxa"/>
          </w:tcPr>
          <w:p w14:paraId="74FD247C" w14:textId="77777777" w:rsidR="007F413A" w:rsidRPr="00273C0A" w:rsidRDefault="007F413A" w:rsidP="00A20A70">
            <w:pPr>
              <w:jc w:val="center"/>
              <w:rPr>
                <w:rFonts w:asciiTheme="minorHAnsi" w:hAnsiTheme="minorHAnsi"/>
                <w:b/>
                <w:sz w:val="18"/>
                <w:szCs w:val="18"/>
              </w:rPr>
            </w:pPr>
            <w:r w:rsidRPr="00273C0A">
              <w:rPr>
                <w:rFonts w:asciiTheme="minorHAnsi" w:hAnsiTheme="minorHAnsi"/>
                <w:b/>
                <w:sz w:val="18"/>
                <w:szCs w:val="18"/>
              </w:rPr>
              <w:t>3</w:t>
            </w:r>
          </w:p>
        </w:tc>
        <w:tc>
          <w:tcPr>
            <w:tcW w:w="4802" w:type="dxa"/>
          </w:tcPr>
          <w:p w14:paraId="2E6D96F8" w14:textId="1BD5699E" w:rsidR="007F413A" w:rsidRPr="00273C0A" w:rsidRDefault="007F413A" w:rsidP="00A20A70">
            <w:pPr>
              <w:rPr>
                <w:rFonts w:asciiTheme="minorHAnsi" w:hAnsiTheme="minorHAnsi"/>
                <w:sz w:val="18"/>
                <w:szCs w:val="18"/>
              </w:rPr>
            </w:pPr>
            <w:r w:rsidRPr="00273C0A">
              <w:rPr>
                <w:rFonts w:asciiTheme="minorHAnsi" w:hAnsiTheme="minorHAnsi"/>
                <w:sz w:val="18"/>
                <w:szCs w:val="18"/>
              </w:rPr>
              <w:t xml:space="preserve">Accountability mechanisms for </w:t>
            </w:r>
            <w:r w:rsidR="0050100D">
              <w:rPr>
                <w:rFonts w:asciiTheme="minorHAnsi" w:hAnsiTheme="minorHAnsi"/>
                <w:sz w:val="18"/>
                <w:szCs w:val="18"/>
              </w:rPr>
              <w:t>Gakkum</w:t>
            </w:r>
            <w:r w:rsidRPr="00273C0A">
              <w:rPr>
                <w:rFonts w:asciiTheme="minorHAnsi" w:hAnsiTheme="minorHAnsi"/>
                <w:sz w:val="18"/>
                <w:szCs w:val="18"/>
              </w:rPr>
              <w:t xml:space="preserve"> as well other institutions within MoEF are in place (i.e regular audit by BPK, BPKP, and Inspectorate). However, combating poaching and IWT are not specifically mentioned as KPIs for performance audit of </w:t>
            </w:r>
            <w:r w:rsidR="0050100D">
              <w:rPr>
                <w:rFonts w:asciiTheme="minorHAnsi" w:hAnsiTheme="minorHAnsi"/>
                <w:sz w:val="18"/>
                <w:szCs w:val="18"/>
              </w:rPr>
              <w:t>Gakkum</w:t>
            </w:r>
            <w:r w:rsidRPr="00273C0A">
              <w:rPr>
                <w:rFonts w:asciiTheme="minorHAnsi" w:hAnsiTheme="minorHAnsi"/>
                <w:sz w:val="18"/>
                <w:szCs w:val="18"/>
              </w:rPr>
              <w:t>.</w:t>
            </w:r>
          </w:p>
          <w:p w14:paraId="3D456D8E" w14:textId="77777777" w:rsidR="007F413A" w:rsidRPr="00273C0A" w:rsidRDefault="007F413A" w:rsidP="00A20A70">
            <w:pPr>
              <w:rPr>
                <w:rFonts w:asciiTheme="minorHAnsi" w:hAnsiTheme="minorHAnsi"/>
                <w:sz w:val="18"/>
                <w:szCs w:val="18"/>
              </w:rPr>
            </w:pPr>
          </w:p>
          <w:p w14:paraId="2B88A2AD"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Note: transparency is dynamic, so it always has scope to be improved.</w:t>
            </w:r>
          </w:p>
        </w:tc>
      </w:tr>
      <w:tr w:rsidR="007F413A" w:rsidRPr="00273C0A" w14:paraId="73DA1A87" w14:textId="77777777" w:rsidTr="00A20A70">
        <w:trPr>
          <w:trHeight w:val="20"/>
        </w:trPr>
        <w:tc>
          <w:tcPr>
            <w:tcW w:w="1654" w:type="dxa"/>
            <w:vMerge/>
          </w:tcPr>
          <w:p w14:paraId="20F3461E" w14:textId="77777777" w:rsidR="007F413A" w:rsidRPr="00273C0A" w:rsidRDefault="007F413A" w:rsidP="00A20A70">
            <w:pPr>
              <w:rPr>
                <w:rFonts w:asciiTheme="minorHAnsi" w:hAnsiTheme="minorHAnsi"/>
                <w:sz w:val="18"/>
                <w:szCs w:val="18"/>
              </w:rPr>
            </w:pPr>
          </w:p>
        </w:tc>
        <w:tc>
          <w:tcPr>
            <w:tcW w:w="1129" w:type="dxa"/>
          </w:tcPr>
          <w:p w14:paraId="2FD5B774"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Institutional</w:t>
            </w:r>
          </w:p>
        </w:tc>
        <w:tc>
          <w:tcPr>
            <w:tcW w:w="1529" w:type="dxa"/>
          </w:tcPr>
          <w:p w14:paraId="34EBACB7"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12.There are legally designated institutions for combating poaching and IWT with the authority to carry out their mandate</w:t>
            </w:r>
          </w:p>
        </w:tc>
        <w:tc>
          <w:tcPr>
            <w:tcW w:w="3971" w:type="dxa"/>
          </w:tcPr>
          <w:p w14:paraId="504DBE93"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0 -- There is no lead institution or agency with a clear mandate or responsibility for combating poaching and IWT;</w:t>
            </w:r>
          </w:p>
          <w:p w14:paraId="5194DBED"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1 -- There are one or more institutions or agencies dealing with anti-poaching and IWT but roles and responsibilities are unclear and there are gaps and overlaps in the arrangements;</w:t>
            </w:r>
          </w:p>
          <w:p w14:paraId="56C5FAB9"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2 -- There are one or more institutions or agencies dealing with anti-poaching and IWT, the responsibilities of each are fairly clearly defined, but there are still some gaps and overlaps;</w:t>
            </w:r>
          </w:p>
          <w:p w14:paraId="04306D11"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 xml:space="preserve">3 -- Institutions for combating poaching and IWT have clear </w:t>
            </w:r>
            <w:r w:rsidRPr="00273C0A">
              <w:rPr>
                <w:rFonts w:asciiTheme="minorHAnsi" w:hAnsiTheme="minorHAnsi"/>
                <w:sz w:val="18"/>
                <w:szCs w:val="18"/>
              </w:rPr>
              <w:lastRenderedPageBreak/>
              <w:t>legal and institutional mandates and the necessary authority to carry out this out</w:t>
            </w:r>
          </w:p>
        </w:tc>
        <w:tc>
          <w:tcPr>
            <w:tcW w:w="1057" w:type="dxa"/>
          </w:tcPr>
          <w:p w14:paraId="50D4E131" w14:textId="77777777" w:rsidR="007F413A" w:rsidRPr="00273C0A" w:rsidRDefault="007F413A" w:rsidP="00A20A70">
            <w:pPr>
              <w:jc w:val="center"/>
              <w:rPr>
                <w:rFonts w:asciiTheme="minorHAnsi" w:hAnsiTheme="minorHAnsi"/>
                <w:b/>
                <w:sz w:val="18"/>
                <w:szCs w:val="18"/>
              </w:rPr>
            </w:pPr>
            <w:r w:rsidRPr="00273C0A">
              <w:rPr>
                <w:rFonts w:asciiTheme="minorHAnsi" w:hAnsiTheme="minorHAnsi"/>
                <w:b/>
                <w:sz w:val="18"/>
                <w:szCs w:val="18"/>
              </w:rPr>
              <w:lastRenderedPageBreak/>
              <w:t>2</w:t>
            </w:r>
          </w:p>
        </w:tc>
        <w:tc>
          <w:tcPr>
            <w:tcW w:w="4802" w:type="dxa"/>
          </w:tcPr>
          <w:p w14:paraId="11D0019A"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Clear and legal mandate has been given to responsible institutions for combating poaching and IWT. This includes: Police, Quarantine, Customs, Airport and Seaport authority.  However, better coordination and communications between these institutions is inevitably required during implementation to put the mandate into practice.</w:t>
            </w:r>
          </w:p>
        </w:tc>
      </w:tr>
      <w:tr w:rsidR="007F413A" w:rsidRPr="00273C0A" w14:paraId="1B9D7100" w14:textId="77777777" w:rsidTr="00A20A70">
        <w:trPr>
          <w:trHeight w:val="20"/>
        </w:trPr>
        <w:tc>
          <w:tcPr>
            <w:tcW w:w="1654" w:type="dxa"/>
            <w:vMerge/>
          </w:tcPr>
          <w:p w14:paraId="1138A5FB" w14:textId="77777777" w:rsidR="007F413A" w:rsidRPr="00273C0A" w:rsidRDefault="007F413A" w:rsidP="00A20A70">
            <w:pPr>
              <w:rPr>
                <w:rFonts w:asciiTheme="minorHAnsi" w:hAnsiTheme="minorHAnsi"/>
                <w:sz w:val="18"/>
                <w:szCs w:val="18"/>
              </w:rPr>
            </w:pPr>
          </w:p>
        </w:tc>
        <w:tc>
          <w:tcPr>
            <w:tcW w:w="1129" w:type="dxa"/>
          </w:tcPr>
          <w:p w14:paraId="45444841"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Institutional</w:t>
            </w:r>
          </w:p>
        </w:tc>
        <w:tc>
          <w:tcPr>
            <w:tcW w:w="1529" w:type="dxa"/>
          </w:tcPr>
          <w:p w14:paraId="6794B6AF"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13.Anti-poaching and IWT prevention are effectively carried out</w:t>
            </w:r>
          </w:p>
        </w:tc>
        <w:tc>
          <w:tcPr>
            <w:tcW w:w="3971" w:type="dxa"/>
          </w:tcPr>
          <w:p w14:paraId="4F3145F1"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 xml:space="preserve">0 -- No enforcement of regulations is taking place; </w:t>
            </w:r>
          </w:p>
          <w:p w14:paraId="30551DBF"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1 -- Some enforcement of regulations but largely ineffective and external threats remain active;</w:t>
            </w:r>
          </w:p>
          <w:p w14:paraId="4C62F124"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2 -- Regulations are regularly enforced but are not fully effective and external threats are reduced but not eliminated;</w:t>
            </w:r>
          </w:p>
          <w:p w14:paraId="0AC9DA3B"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3 -- Regulations are highly effectively enforced and all external threats are negated</w:t>
            </w:r>
          </w:p>
        </w:tc>
        <w:tc>
          <w:tcPr>
            <w:tcW w:w="1057" w:type="dxa"/>
          </w:tcPr>
          <w:p w14:paraId="7CC5CF57" w14:textId="77777777" w:rsidR="007F413A" w:rsidRPr="00273C0A" w:rsidRDefault="007F413A" w:rsidP="00A20A70">
            <w:pPr>
              <w:jc w:val="center"/>
              <w:rPr>
                <w:rFonts w:asciiTheme="minorHAnsi" w:hAnsiTheme="minorHAnsi"/>
                <w:b/>
                <w:sz w:val="18"/>
                <w:szCs w:val="18"/>
              </w:rPr>
            </w:pPr>
            <w:r w:rsidRPr="00273C0A">
              <w:rPr>
                <w:rFonts w:asciiTheme="minorHAnsi" w:hAnsiTheme="minorHAnsi"/>
                <w:b/>
                <w:sz w:val="18"/>
                <w:szCs w:val="18"/>
              </w:rPr>
              <w:t>2</w:t>
            </w:r>
          </w:p>
        </w:tc>
        <w:tc>
          <w:tcPr>
            <w:tcW w:w="4802" w:type="dxa"/>
          </w:tcPr>
          <w:p w14:paraId="4BB02880"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 xml:space="preserve">Prevention of poaching and IWT need to be improved as poachers and illegal traders of wildlife will always find gaps to trade and or smuggle. Economic demand mostly drives IWT activities. </w:t>
            </w:r>
          </w:p>
          <w:p w14:paraId="400EA5EB" w14:textId="77777777" w:rsidR="007F413A" w:rsidRPr="00273C0A" w:rsidRDefault="007F413A" w:rsidP="00A20A70">
            <w:pPr>
              <w:rPr>
                <w:rFonts w:asciiTheme="minorHAnsi" w:hAnsiTheme="minorHAnsi"/>
                <w:sz w:val="18"/>
                <w:szCs w:val="18"/>
              </w:rPr>
            </w:pPr>
          </w:p>
          <w:p w14:paraId="0D000609" w14:textId="654197B5" w:rsidR="007F413A" w:rsidRPr="00273C0A" w:rsidRDefault="007F413A" w:rsidP="00A20A70">
            <w:pPr>
              <w:rPr>
                <w:rFonts w:asciiTheme="minorHAnsi" w:hAnsiTheme="minorHAnsi"/>
                <w:sz w:val="18"/>
                <w:szCs w:val="18"/>
              </w:rPr>
            </w:pPr>
            <w:r w:rsidRPr="00273C0A">
              <w:rPr>
                <w:rFonts w:asciiTheme="minorHAnsi" w:hAnsiTheme="minorHAnsi"/>
                <w:sz w:val="18"/>
                <w:szCs w:val="18"/>
              </w:rPr>
              <w:t xml:space="preserve">To be able to get the interest of relevant key stakeholders, available data in </w:t>
            </w:r>
            <w:r w:rsidR="0050100D">
              <w:rPr>
                <w:rFonts w:asciiTheme="minorHAnsi" w:hAnsiTheme="minorHAnsi"/>
                <w:sz w:val="18"/>
                <w:szCs w:val="18"/>
              </w:rPr>
              <w:t>Gakkum</w:t>
            </w:r>
            <w:r w:rsidRPr="00273C0A">
              <w:rPr>
                <w:rFonts w:asciiTheme="minorHAnsi" w:hAnsiTheme="minorHAnsi"/>
                <w:sz w:val="18"/>
                <w:szCs w:val="18"/>
              </w:rPr>
              <w:t xml:space="preserve"> need to be updated. By doing so, the information on poaching and IWT have strong advocacy and have national priority to allow buy-in and implementation within institutions.  Furthermore, synchronization of data with relevant NGOs needs to be followed up to build better communication to achieve the goals.</w:t>
            </w:r>
          </w:p>
          <w:p w14:paraId="54F43CB1" w14:textId="77777777" w:rsidR="007F413A" w:rsidRPr="00273C0A" w:rsidRDefault="007F413A" w:rsidP="00A20A70">
            <w:pPr>
              <w:rPr>
                <w:rFonts w:asciiTheme="minorHAnsi" w:hAnsiTheme="minorHAnsi"/>
                <w:sz w:val="18"/>
                <w:szCs w:val="18"/>
              </w:rPr>
            </w:pPr>
          </w:p>
          <w:p w14:paraId="38C93FB2"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 xml:space="preserve">Prevention activities need to be conducted effectively in protecting the areas to reduce IWT. On the other hand,  revision on regulations such as Permen 447/2003 and acceleration on revision of law UU 5/1990 are also necessary. </w:t>
            </w:r>
          </w:p>
        </w:tc>
      </w:tr>
      <w:tr w:rsidR="007F413A" w:rsidRPr="00273C0A" w14:paraId="0549A993" w14:textId="77777777" w:rsidTr="00A20A70">
        <w:trPr>
          <w:trHeight w:val="20"/>
        </w:trPr>
        <w:tc>
          <w:tcPr>
            <w:tcW w:w="1654" w:type="dxa"/>
            <w:vMerge/>
          </w:tcPr>
          <w:p w14:paraId="0204BE9B" w14:textId="77777777" w:rsidR="007F413A" w:rsidRPr="00273C0A" w:rsidRDefault="007F413A" w:rsidP="00A20A70">
            <w:pPr>
              <w:rPr>
                <w:rFonts w:asciiTheme="minorHAnsi" w:hAnsiTheme="minorHAnsi"/>
                <w:sz w:val="18"/>
                <w:szCs w:val="18"/>
              </w:rPr>
            </w:pPr>
          </w:p>
        </w:tc>
        <w:tc>
          <w:tcPr>
            <w:tcW w:w="1129" w:type="dxa"/>
          </w:tcPr>
          <w:p w14:paraId="0B10FD3B"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Individual</w:t>
            </w:r>
          </w:p>
        </w:tc>
        <w:tc>
          <w:tcPr>
            <w:tcW w:w="1529" w:type="dxa"/>
          </w:tcPr>
          <w:p w14:paraId="25CF6767"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14.Individuals are able to advance and develop professionally</w:t>
            </w:r>
          </w:p>
        </w:tc>
        <w:tc>
          <w:tcPr>
            <w:tcW w:w="3971" w:type="dxa"/>
          </w:tcPr>
          <w:p w14:paraId="20BE8FE9"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0 -- No career tracks are developed and no training opportunities are provided;</w:t>
            </w:r>
          </w:p>
          <w:p w14:paraId="49A39C66"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1 -- Career tracks are weak and training possibilities are few and not managed transparently;</w:t>
            </w:r>
          </w:p>
          <w:p w14:paraId="24B3C079"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2 -- Clear career tracks developed and training available; HR management however has inadequate performance measurement system;</w:t>
            </w:r>
          </w:p>
          <w:p w14:paraId="1EEBA1CC"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3 -- Individuals are able to advance and develop professionally</w:t>
            </w:r>
          </w:p>
        </w:tc>
        <w:tc>
          <w:tcPr>
            <w:tcW w:w="1057" w:type="dxa"/>
          </w:tcPr>
          <w:p w14:paraId="50AADFA8" w14:textId="77777777" w:rsidR="007F413A" w:rsidRPr="00273C0A" w:rsidRDefault="007F413A" w:rsidP="00A20A70">
            <w:pPr>
              <w:jc w:val="center"/>
              <w:rPr>
                <w:rFonts w:asciiTheme="minorHAnsi" w:hAnsiTheme="minorHAnsi"/>
                <w:b/>
                <w:sz w:val="18"/>
                <w:szCs w:val="18"/>
              </w:rPr>
            </w:pPr>
            <w:r w:rsidRPr="00273C0A">
              <w:rPr>
                <w:rFonts w:asciiTheme="minorHAnsi" w:hAnsiTheme="minorHAnsi"/>
                <w:b/>
                <w:sz w:val="18"/>
                <w:szCs w:val="18"/>
              </w:rPr>
              <w:t>1</w:t>
            </w:r>
          </w:p>
        </w:tc>
        <w:tc>
          <w:tcPr>
            <w:tcW w:w="4802" w:type="dxa"/>
          </w:tcPr>
          <w:p w14:paraId="465313FC"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 xml:space="preserve">Career track for Forest Rangers as functional staff is reasonably clear, though it still need to be improved; one of them is related to increasing staff capacity through trainings. Due to limited resources, trainings can only be provided for limited numbers of personnel (quota-based) and sometime the criteria of selection staff to join the training are not clear and transparent. </w:t>
            </w:r>
          </w:p>
          <w:p w14:paraId="7C329039" w14:textId="77777777" w:rsidR="007F413A" w:rsidRPr="00273C0A" w:rsidRDefault="007F413A" w:rsidP="00A20A70">
            <w:pPr>
              <w:rPr>
                <w:rFonts w:asciiTheme="minorHAnsi" w:hAnsiTheme="minorHAnsi"/>
                <w:sz w:val="18"/>
                <w:szCs w:val="18"/>
              </w:rPr>
            </w:pPr>
          </w:p>
          <w:p w14:paraId="3AD3C734" w14:textId="77777777" w:rsidR="007F413A" w:rsidRPr="00273C0A" w:rsidRDefault="007F413A" w:rsidP="00A20A70">
            <w:pPr>
              <w:rPr>
                <w:rFonts w:asciiTheme="minorHAnsi" w:hAnsiTheme="minorHAnsi"/>
                <w:sz w:val="18"/>
                <w:szCs w:val="18"/>
              </w:rPr>
            </w:pPr>
          </w:p>
          <w:p w14:paraId="698DF054" w14:textId="77777777" w:rsidR="007F413A" w:rsidRPr="00273C0A" w:rsidRDefault="007F413A" w:rsidP="00A20A70">
            <w:pPr>
              <w:rPr>
                <w:rFonts w:asciiTheme="minorHAnsi" w:hAnsiTheme="minorHAnsi"/>
                <w:sz w:val="18"/>
                <w:szCs w:val="18"/>
              </w:rPr>
            </w:pPr>
          </w:p>
        </w:tc>
      </w:tr>
      <w:tr w:rsidR="007F413A" w:rsidRPr="00273C0A" w14:paraId="4FF57D31" w14:textId="77777777" w:rsidTr="00A20A70">
        <w:trPr>
          <w:trHeight w:val="20"/>
        </w:trPr>
        <w:tc>
          <w:tcPr>
            <w:tcW w:w="1654" w:type="dxa"/>
            <w:vMerge/>
          </w:tcPr>
          <w:p w14:paraId="75FB24D2" w14:textId="77777777" w:rsidR="007F413A" w:rsidRPr="00273C0A" w:rsidRDefault="007F413A" w:rsidP="00A20A70">
            <w:pPr>
              <w:rPr>
                <w:rFonts w:asciiTheme="minorHAnsi" w:hAnsiTheme="minorHAnsi"/>
                <w:sz w:val="18"/>
                <w:szCs w:val="18"/>
              </w:rPr>
            </w:pPr>
          </w:p>
        </w:tc>
        <w:tc>
          <w:tcPr>
            <w:tcW w:w="1129" w:type="dxa"/>
          </w:tcPr>
          <w:p w14:paraId="3EC083E0"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Individual</w:t>
            </w:r>
          </w:p>
        </w:tc>
        <w:tc>
          <w:tcPr>
            <w:tcW w:w="1529" w:type="dxa"/>
          </w:tcPr>
          <w:p w14:paraId="7A8FFE51"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15.Individuals are appropriately skilled for their jobs</w:t>
            </w:r>
          </w:p>
        </w:tc>
        <w:tc>
          <w:tcPr>
            <w:tcW w:w="3971" w:type="dxa"/>
          </w:tcPr>
          <w:p w14:paraId="011C5062"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0 -- Skills of individuals do not match job requirements;</w:t>
            </w:r>
          </w:p>
          <w:p w14:paraId="364462E5"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1 -- Individuals have some or poor skills for their jobs;</w:t>
            </w:r>
          </w:p>
          <w:p w14:paraId="7892B3DF"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2 -- Individuals are reasonably skilled but could further improve for optimum match with job requirement;</w:t>
            </w:r>
          </w:p>
          <w:p w14:paraId="2F0B5EA9"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3 -- Individuals are appropriately skilled for their jobs</w:t>
            </w:r>
          </w:p>
        </w:tc>
        <w:tc>
          <w:tcPr>
            <w:tcW w:w="1057" w:type="dxa"/>
          </w:tcPr>
          <w:p w14:paraId="623B3B8E" w14:textId="77777777" w:rsidR="007F413A" w:rsidRPr="00273C0A" w:rsidRDefault="007F413A" w:rsidP="00A20A70">
            <w:pPr>
              <w:jc w:val="center"/>
              <w:rPr>
                <w:rFonts w:asciiTheme="minorHAnsi" w:hAnsiTheme="minorHAnsi"/>
                <w:b/>
                <w:sz w:val="18"/>
                <w:szCs w:val="18"/>
              </w:rPr>
            </w:pPr>
            <w:r w:rsidRPr="00273C0A">
              <w:rPr>
                <w:rFonts w:asciiTheme="minorHAnsi" w:hAnsiTheme="minorHAnsi"/>
                <w:b/>
                <w:sz w:val="18"/>
                <w:szCs w:val="18"/>
              </w:rPr>
              <w:t>2</w:t>
            </w:r>
          </w:p>
        </w:tc>
        <w:tc>
          <w:tcPr>
            <w:tcW w:w="4802" w:type="dxa"/>
          </w:tcPr>
          <w:p w14:paraId="15689F57"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 xml:space="preserve">Individuals are reasonably skilled but could further improve their skills to fulfill their job requirement. For example, some of the rangers posted at airport and seaport do not possess sufficient skills needed to identify important species; in other situation lack of intelligence skills, forensic skills, effective communication skills have been also identified. </w:t>
            </w:r>
          </w:p>
          <w:p w14:paraId="69B57D88" w14:textId="77777777" w:rsidR="007F413A" w:rsidRPr="00273C0A" w:rsidRDefault="007F413A" w:rsidP="00A20A70">
            <w:pPr>
              <w:rPr>
                <w:rFonts w:asciiTheme="minorHAnsi" w:hAnsiTheme="minorHAnsi"/>
                <w:sz w:val="18"/>
                <w:szCs w:val="18"/>
              </w:rPr>
            </w:pPr>
          </w:p>
          <w:p w14:paraId="729DBBB2" w14:textId="77777777" w:rsidR="007F413A" w:rsidRPr="00273C0A" w:rsidRDefault="007F413A" w:rsidP="00A20A70">
            <w:pPr>
              <w:rPr>
                <w:rFonts w:asciiTheme="minorHAnsi" w:hAnsiTheme="minorHAnsi"/>
                <w:b/>
                <w:sz w:val="18"/>
                <w:szCs w:val="18"/>
              </w:rPr>
            </w:pPr>
            <w:r w:rsidRPr="00273C0A">
              <w:rPr>
                <w:rFonts w:asciiTheme="minorHAnsi" w:hAnsiTheme="minorHAnsi"/>
                <w:b/>
                <w:sz w:val="18"/>
                <w:szCs w:val="18"/>
              </w:rPr>
              <w:t>Recommendations to the project:</w:t>
            </w:r>
          </w:p>
          <w:p w14:paraId="28368E15"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lastRenderedPageBreak/>
              <w:t>Providing more knowledge materials for species identification, guideline for intelligence techniques, and other resource materials to allow forest rangers and other relevant authorities to learn about the issues independently – considering also the limited resources for training.</w:t>
            </w:r>
          </w:p>
        </w:tc>
      </w:tr>
      <w:tr w:rsidR="007F413A" w:rsidRPr="00273C0A" w14:paraId="0961F51B" w14:textId="77777777" w:rsidTr="00A20A70">
        <w:trPr>
          <w:trHeight w:val="1666"/>
        </w:trPr>
        <w:tc>
          <w:tcPr>
            <w:tcW w:w="1654" w:type="dxa"/>
            <w:vMerge/>
          </w:tcPr>
          <w:p w14:paraId="17D0982C" w14:textId="77777777" w:rsidR="007F413A" w:rsidRPr="00273C0A" w:rsidRDefault="007F413A" w:rsidP="00A20A70">
            <w:pPr>
              <w:rPr>
                <w:rFonts w:asciiTheme="minorHAnsi" w:hAnsiTheme="minorHAnsi"/>
                <w:sz w:val="18"/>
                <w:szCs w:val="18"/>
              </w:rPr>
            </w:pPr>
          </w:p>
        </w:tc>
        <w:tc>
          <w:tcPr>
            <w:tcW w:w="1129" w:type="dxa"/>
          </w:tcPr>
          <w:p w14:paraId="386A7B85"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Individual</w:t>
            </w:r>
          </w:p>
          <w:p w14:paraId="6811653F" w14:textId="77777777" w:rsidR="007F413A" w:rsidRPr="00273C0A" w:rsidRDefault="007F413A" w:rsidP="00A20A70">
            <w:pPr>
              <w:rPr>
                <w:rFonts w:asciiTheme="minorHAnsi" w:hAnsiTheme="minorHAnsi"/>
                <w:sz w:val="18"/>
                <w:szCs w:val="18"/>
              </w:rPr>
            </w:pPr>
          </w:p>
        </w:tc>
        <w:tc>
          <w:tcPr>
            <w:tcW w:w="1529" w:type="dxa"/>
          </w:tcPr>
          <w:p w14:paraId="7E660A1C"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16.There are appropriate systems of training, mentoring, and learning in place to maintain a continuous flow of new staff</w:t>
            </w:r>
          </w:p>
          <w:p w14:paraId="2B9EC76A" w14:textId="77777777" w:rsidR="007F413A" w:rsidRPr="00273C0A" w:rsidRDefault="007F413A" w:rsidP="00A20A70">
            <w:pPr>
              <w:rPr>
                <w:rFonts w:asciiTheme="minorHAnsi" w:hAnsiTheme="minorHAnsi"/>
                <w:sz w:val="18"/>
                <w:szCs w:val="18"/>
              </w:rPr>
            </w:pPr>
          </w:p>
        </w:tc>
        <w:tc>
          <w:tcPr>
            <w:tcW w:w="3971" w:type="dxa"/>
          </w:tcPr>
          <w:p w14:paraId="0554EF13"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 xml:space="preserve">0 -- No mechanisms exist; </w:t>
            </w:r>
          </w:p>
          <w:p w14:paraId="26645CE8"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1 -- Some mechanisms exist but unable to develop enough and unable to provide the full range of skills needed;</w:t>
            </w:r>
          </w:p>
          <w:p w14:paraId="734D022D"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2 -- Mechanisms generally exist to develop skilled professionals, but either not enough of them or unable to cover the full range of skills required;</w:t>
            </w:r>
          </w:p>
          <w:p w14:paraId="6C5966A4"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3 -- There are mechanisms for developing adequate numbers of the full range of highly skilled protected area professionals</w:t>
            </w:r>
          </w:p>
        </w:tc>
        <w:tc>
          <w:tcPr>
            <w:tcW w:w="1057" w:type="dxa"/>
          </w:tcPr>
          <w:p w14:paraId="3CC389CE" w14:textId="77777777" w:rsidR="007F413A" w:rsidRPr="00273C0A" w:rsidRDefault="007F413A" w:rsidP="00A20A70">
            <w:pPr>
              <w:jc w:val="center"/>
              <w:rPr>
                <w:rFonts w:asciiTheme="minorHAnsi" w:hAnsiTheme="minorHAnsi"/>
                <w:b/>
                <w:sz w:val="18"/>
                <w:szCs w:val="18"/>
              </w:rPr>
            </w:pPr>
            <w:r w:rsidRPr="00273C0A">
              <w:rPr>
                <w:rFonts w:asciiTheme="minorHAnsi" w:hAnsiTheme="minorHAnsi"/>
                <w:b/>
                <w:sz w:val="18"/>
                <w:szCs w:val="18"/>
              </w:rPr>
              <w:t>1</w:t>
            </w:r>
          </w:p>
        </w:tc>
        <w:tc>
          <w:tcPr>
            <w:tcW w:w="4802" w:type="dxa"/>
          </w:tcPr>
          <w:p w14:paraId="348A70CA"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Some mechanisms exist but unable to develop enough and unable to provide full range of skills needed. Currently, there is no such mechanism to ensure regeneration or sustainability of the skills, once the trained/skilled staff has to be transferred to other division or province. A mechanism to ensure that all needed skills are available from time to time should be put in place.</w:t>
            </w:r>
          </w:p>
          <w:p w14:paraId="3E15BDC4" w14:textId="77777777" w:rsidR="007F413A" w:rsidRPr="00273C0A" w:rsidRDefault="007F413A" w:rsidP="00A20A70">
            <w:pPr>
              <w:rPr>
                <w:rFonts w:asciiTheme="minorHAnsi" w:hAnsiTheme="minorHAnsi"/>
                <w:sz w:val="18"/>
                <w:szCs w:val="18"/>
              </w:rPr>
            </w:pPr>
          </w:p>
          <w:p w14:paraId="631DCD83" w14:textId="77777777" w:rsidR="007F413A" w:rsidRPr="00273C0A" w:rsidRDefault="007F413A" w:rsidP="00A20A70">
            <w:pPr>
              <w:rPr>
                <w:rFonts w:asciiTheme="minorHAnsi" w:hAnsiTheme="minorHAnsi"/>
                <w:sz w:val="18"/>
                <w:szCs w:val="18"/>
              </w:rPr>
            </w:pPr>
          </w:p>
        </w:tc>
      </w:tr>
      <w:tr w:rsidR="007F413A" w:rsidRPr="00273C0A" w14:paraId="69BE6641" w14:textId="77777777" w:rsidTr="00A20A70">
        <w:trPr>
          <w:trHeight w:val="20"/>
        </w:trPr>
        <w:tc>
          <w:tcPr>
            <w:tcW w:w="14142" w:type="dxa"/>
            <w:gridSpan w:val="6"/>
            <w:shd w:val="clear" w:color="auto" w:fill="EAF1DD"/>
          </w:tcPr>
          <w:p w14:paraId="0E04D079" w14:textId="77777777" w:rsidR="007F413A" w:rsidRPr="00273C0A" w:rsidRDefault="007F413A" w:rsidP="00A20A70">
            <w:pPr>
              <w:rPr>
                <w:rFonts w:asciiTheme="minorHAnsi" w:hAnsiTheme="minorHAnsi"/>
                <w:b/>
                <w:sz w:val="18"/>
                <w:szCs w:val="18"/>
              </w:rPr>
            </w:pPr>
            <w:r w:rsidRPr="00273C0A">
              <w:rPr>
                <w:rFonts w:asciiTheme="minorHAnsi" w:hAnsiTheme="minorHAnsi"/>
                <w:b/>
                <w:sz w:val="18"/>
                <w:szCs w:val="18"/>
              </w:rPr>
              <w:t>3. Capacity to engage and build consensus among all stakeholders</w:t>
            </w:r>
          </w:p>
        </w:tc>
      </w:tr>
      <w:tr w:rsidR="007F413A" w:rsidRPr="00273C0A" w14:paraId="5BC57760" w14:textId="77777777" w:rsidTr="00A20A70">
        <w:trPr>
          <w:trHeight w:val="20"/>
        </w:trPr>
        <w:tc>
          <w:tcPr>
            <w:tcW w:w="1654" w:type="dxa"/>
            <w:vMerge w:val="restart"/>
          </w:tcPr>
          <w:p w14:paraId="4865C393" w14:textId="77777777" w:rsidR="007F413A" w:rsidRPr="00273C0A" w:rsidRDefault="007F413A" w:rsidP="00A20A70">
            <w:pPr>
              <w:rPr>
                <w:rFonts w:asciiTheme="minorHAnsi" w:hAnsiTheme="minorHAnsi"/>
                <w:b/>
                <w:sz w:val="18"/>
                <w:szCs w:val="18"/>
              </w:rPr>
            </w:pPr>
            <w:r w:rsidRPr="00273C0A">
              <w:rPr>
                <w:rFonts w:asciiTheme="minorHAnsi" w:hAnsiTheme="minorHAnsi"/>
                <w:b/>
                <w:sz w:val="18"/>
                <w:szCs w:val="18"/>
              </w:rPr>
              <w:t>3. Capacity to engage and build consensus among all stakeholders</w:t>
            </w:r>
          </w:p>
        </w:tc>
        <w:tc>
          <w:tcPr>
            <w:tcW w:w="1129" w:type="dxa"/>
          </w:tcPr>
          <w:p w14:paraId="030CB0D4"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Systemic</w:t>
            </w:r>
          </w:p>
        </w:tc>
        <w:tc>
          <w:tcPr>
            <w:tcW w:w="1529" w:type="dxa"/>
          </w:tcPr>
          <w:p w14:paraId="18E86100"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17.Institutions for combating poaching and IWT have the political commitment they require</w:t>
            </w:r>
          </w:p>
        </w:tc>
        <w:tc>
          <w:tcPr>
            <w:tcW w:w="3971" w:type="dxa"/>
          </w:tcPr>
          <w:p w14:paraId="25DE0862"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0 -- There is no political will at all, or worse, the prevailing political will runs counter to the interests of institutions;</w:t>
            </w:r>
          </w:p>
          <w:p w14:paraId="51F457BD"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1 -- Some political will exists, but it is not strong enough to make a difference;</w:t>
            </w:r>
          </w:p>
          <w:p w14:paraId="25D6DA15"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2 -- Reasonable political will exists, but is not always strong enough to fully support institutions;</w:t>
            </w:r>
          </w:p>
          <w:p w14:paraId="3E792B19"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3 -- There are very high levels of political will to support institutions</w:t>
            </w:r>
          </w:p>
        </w:tc>
        <w:tc>
          <w:tcPr>
            <w:tcW w:w="1057" w:type="dxa"/>
          </w:tcPr>
          <w:p w14:paraId="49774542" w14:textId="77777777" w:rsidR="007F413A" w:rsidRPr="00273C0A" w:rsidRDefault="007F413A" w:rsidP="00A20A70">
            <w:pPr>
              <w:jc w:val="center"/>
              <w:rPr>
                <w:rFonts w:asciiTheme="minorHAnsi" w:hAnsiTheme="minorHAnsi"/>
                <w:b/>
                <w:sz w:val="18"/>
                <w:szCs w:val="18"/>
              </w:rPr>
            </w:pPr>
            <w:r w:rsidRPr="00273C0A">
              <w:rPr>
                <w:rFonts w:asciiTheme="minorHAnsi" w:hAnsiTheme="minorHAnsi"/>
                <w:b/>
                <w:sz w:val="18"/>
                <w:szCs w:val="18"/>
              </w:rPr>
              <w:t>3</w:t>
            </w:r>
          </w:p>
        </w:tc>
        <w:tc>
          <w:tcPr>
            <w:tcW w:w="4802" w:type="dxa"/>
          </w:tcPr>
          <w:p w14:paraId="7FA8D362"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 xml:space="preserve">Political commitment to support institutions are already put in place, such as through “multi-door*” approaches. Investigation training has been conducted for State Investigator (PPNS), Police, and Prosecutors in 3 Provinces. However, this multi door approach should be further explored and strengthened as there is still a need to improve capacity at technical and field level. </w:t>
            </w:r>
          </w:p>
          <w:p w14:paraId="0AC251B6" w14:textId="77777777" w:rsidR="007F413A" w:rsidRPr="00273C0A" w:rsidRDefault="007F413A" w:rsidP="00A20A70">
            <w:pPr>
              <w:rPr>
                <w:rFonts w:asciiTheme="minorHAnsi" w:hAnsiTheme="minorHAnsi"/>
                <w:i/>
                <w:sz w:val="18"/>
                <w:szCs w:val="18"/>
              </w:rPr>
            </w:pPr>
            <w:r w:rsidRPr="00273C0A">
              <w:rPr>
                <w:rFonts w:asciiTheme="minorHAnsi" w:hAnsiTheme="minorHAnsi"/>
                <w:i/>
                <w:sz w:val="18"/>
                <w:szCs w:val="18"/>
              </w:rPr>
              <w:t>*Multi-door approach means the ability to prosecute IWT offenders using a variety of different legislation (eg money-laundering and anti-corruption laws)</w:t>
            </w:r>
          </w:p>
        </w:tc>
      </w:tr>
      <w:tr w:rsidR="007F413A" w:rsidRPr="00273C0A" w14:paraId="7DEE9BFE" w14:textId="77777777" w:rsidTr="00A20A70">
        <w:trPr>
          <w:trHeight w:val="20"/>
        </w:trPr>
        <w:tc>
          <w:tcPr>
            <w:tcW w:w="1654" w:type="dxa"/>
            <w:vMerge/>
          </w:tcPr>
          <w:p w14:paraId="418189EC" w14:textId="77777777" w:rsidR="007F413A" w:rsidRPr="00273C0A" w:rsidRDefault="007F413A" w:rsidP="00A20A70">
            <w:pPr>
              <w:rPr>
                <w:rFonts w:asciiTheme="minorHAnsi" w:hAnsiTheme="minorHAnsi"/>
                <w:sz w:val="18"/>
                <w:szCs w:val="18"/>
              </w:rPr>
            </w:pPr>
          </w:p>
        </w:tc>
        <w:tc>
          <w:tcPr>
            <w:tcW w:w="1129" w:type="dxa"/>
          </w:tcPr>
          <w:p w14:paraId="2194F9BA"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Systemic</w:t>
            </w:r>
          </w:p>
        </w:tc>
        <w:tc>
          <w:tcPr>
            <w:tcW w:w="1529" w:type="dxa"/>
          </w:tcPr>
          <w:p w14:paraId="6B3D29FC"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18.Institutions for combating poaching and IWT have the public support they require</w:t>
            </w:r>
          </w:p>
        </w:tc>
        <w:tc>
          <w:tcPr>
            <w:tcW w:w="3971" w:type="dxa"/>
          </w:tcPr>
          <w:p w14:paraId="2480AB73"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0 -- The public has little interest in institutions responsible for combating poaching and IWT and there is no significant lobby for these institutions;</w:t>
            </w:r>
          </w:p>
          <w:p w14:paraId="773E1AD7"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1 -- There is limited support for institutions responsible for combating poaching and IWT;</w:t>
            </w:r>
          </w:p>
          <w:p w14:paraId="24988F8F"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2 -- There is general public support for institutions responsible for combating poaching and IWT and there are various lobby groups such as environmental NGO's strongly pushing them;</w:t>
            </w:r>
          </w:p>
          <w:p w14:paraId="0BC838B2"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lastRenderedPageBreak/>
              <w:t>3 -- There is tremendous public support in the country for institutions responsible for combating poaching and IWT</w:t>
            </w:r>
          </w:p>
        </w:tc>
        <w:tc>
          <w:tcPr>
            <w:tcW w:w="1057" w:type="dxa"/>
          </w:tcPr>
          <w:p w14:paraId="1B33ACAE" w14:textId="77777777" w:rsidR="007F413A" w:rsidRPr="00273C0A" w:rsidRDefault="007F413A" w:rsidP="00A20A70">
            <w:pPr>
              <w:jc w:val="center"/>
              <w:rPr>
                <w:rFonts w:asciiTheme="minorHAnsi" w:hAnsiTheme="minorHAnsi"/>
                <w:b/>
                <w:sz w:val="18"/>
                <w:szCs w:val="18"/>
              </w:rPr>
            </w:pPr>
            <w:r w:rsidRPr="00273C0A">
              <w:rPr>
                <w:rFonts w:asciiTheme="minorHAnsi" w:hAnsiTheme="minorHAnsi"/>
                <w:b/>
                <w:sz w:val="18"/>
                <w:szCs w:val="18"/>
              </w:rPr>
              <w:lastRenderedPageBreak/>
              <w:t>2</w:t>
            </w:r>
          </w:p>
        </w:tc>
        <w:tc>
          <w:tcPr>
            <w:tcW w:w="4802" w:type="dxa"/>
          </w:tcPr>
          <w:p w14:paraId="2874428A"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 xml:space="preserve">General public support for institutions responsible for combating poaching has been facilitated through the establishment and management of website of DG Law Enforcement which provides a channel for public reporting, complaints, press releases, media online information update, etc. </w:t>
            </w:r>
          </w:p>
          <w:p w14:paraId="0F296BDF" w14:textId="77777777" w:rsidR="007F413A" w:rsidRPr="00273C0A" w:rsidRDefault="007F413A" w:rsidP="00A20A70">
            <w:pPr>
              <w:rPr>
                <w:rFonts w:asciiTheme="minorHAnsi" w:hAnsiTheme="minorHAnsi"/>
                <w:sz w:val="18"/>
                <w:szCs w:val="18"/>
              </w:rPr>
            </w:pPr>
          </w:p>
          <w:p w14:paraId="431C0548"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 xml:space="preserve">In addition to that, various support and lobby groups from environmental NGO's exist, which trigger and mobilize volunteer network and wildlife lovers (site-specific and in some areas related to site-specific endangered species. </w:t>
            </w:r>
          </w:p>
          <w:p w14:paraId="250368A2" w14:textId="77777777" w:rsidR="007F413A" w:rsidRPr="00273C0A" w:rsidRDefault="007F413A" w:rsidP="00A20A70">
            <w:pPr>
              <w:rPr>
                <w:rFonts w:asciiTheme="minorHAnsi" w:hAnsiTheme="minorHAnsi"/>
                <w:sz w:val="18"/>
                <w:szCs w:val="18"/>
              </w:rPr>
            </w:pPr>
          </w:p>
          <w:p w14:paraId="0ED1E1A7"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lastRenderedPageBreak/>
              <w:t xml:space="preserve">However, all of this existing support still needs to be optimized to increase public support and public trust on activities combatting IWT.  </w:t>
            </w:r>
          </w:p>
          <w:p w14:paraId="24CA6C22" w14:textId="77777777" w:rsidR="007F413A" w:rsidRPr="00273C0A" w:rsidRDefault="007F413A" w:rsidP="00A20A70">
            <w:pPr>
              <w:rPr>
                <w:rFonts w:asciiTheme="minorHAnsi" w:hAnsiTheme="minorHAnsi"/>
                <w:sz w:val="18"/>
                <w:szCs w:val="18"/>
              </w:rPr>
            </w:pPr>
          </w:p>
          <w:p w14:paraId="04A30B21"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Activities involving public support can be improved by whistle blower mechanism, social control, involving community as informants for monitoring poaching and IWT.</w:t>
            </w:r>
          </w:p>
        </w:tc>
      </w:tr>
      <w:tr w:rsidR="007F413A" w:rsidRPr="00273C0A" w14:paraId="05777782" w14:textId="77777777" w:rsidTr="00A20A70">
        <w:trPr>
          <w:trHeight w:val="20"/>
        </w:trPr>
        <w:tc>
          <w:tcPr>
            <w:tcW w:w="1654" w:type="dxa"/>
            <w:vMerge/>
          </w:tcPr>
          <w:p w14:paraId="45E36984" w14:textId="77777777" w:rsidR="007F413A" w:rsidRPr="00273C0A" w:rsidRDefault="007F413A" w:rsidP="00A20A70">
            <w:pPr>
              <w:rPr>
                <w:rFonts w:asciiTheme="minorHAnsi" w:hAnsiTheme="minorHAnsi"/>
                <w:sz w:val="18"/>
                <w:szCs w:val="18"/>
              </w:rPr>
            </w:pPr>
          </w:p>
        </w:tc>
        <w:tc>
          <w:tcPr>
            <w:tcW w:w="1129" w:type="dxa"/>
          </w:tcPr>
          <w:p w14:paraId="4053CBBD"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Institutional</w:t>
            </w:r>
          </w:p>
        </w:tc>
        <w:tc>
          <w:tcPr>
            <w:tcW w:w="1529" w:type="dxa"/>
            <w:shd w:val="clear" w:color="auto" w:fill="auto"/>
          </w:tcPr>
          <w:p w14:paraId="69BBE2E1"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19.Institutions responsible for combating poaching and IWT are mission oriented</w:t>
            </w:r>
          </w:p>
        </w:tc>
        <w:tc>
          <w:tcPr>
            <w:tcW w:w="3971" w:type="dxa"/>
            <w:shd w:val="clear" w:color="auto" w:fill="auto"/>
          </w:tcPr>
          <w:p w14:paraId="67FBCE0B"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 xml:space="preserve">0 -- Institutional mission not defined; </w:t>
            </w:r>
          </w:p>
          <w:p w14:paraId="421C62F3"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1 -- Institutional mission poorly defined and generally not known and internalized at all levels;</w:t>
            </w:r>
          </w:p>
          <w:p w14:paraId="560CCDC8"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2 -- Institutional mission well defined and internalized but not fully embraced;</w:t>
            </w:r>
          </w:p>
          <w:p w14:paraId="443F52C3"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3 – Institutional missions are fully internalized and embraced</w:t>
            </w:r>
          </w:p>
        </w:tc>
        <w:tc>
          <w:tcPr>
            <w:tcW w:w="1057" w:type="dxa"/>
            <w:shd w:val="clear" w:color="auto" w:fill="auto"/>
          </w:tcPr>
          <w:p w14:paraId="4C56EC43" w14:textId="77777777" w:rsidR="007F413A" w:rsidRPr="00273C0A" w:rsidRDefault="007F413A" w:rsidP="00A20A70">
            <w:pPr>
              <w:jc w:val="center"/>
              <w:rPr>
                <w:rFonts w:asciiTheme="minorHAnsi" w:hAnsiTheme="minorHAnsi"/>
                <w:b/>
                <w:sz w:val="18"/>
                <w:szCs w:val="18"/>
              </w:rPr>
            </w:pPr>
            <w:r w:rsidRPr="00273C0A">
              <w:rPr>
                <w:rFonts w:asciiTheme="minorHAnsi" w:hAnsiTheme="minorHAnsi"/>
                <w:b/>
                <w:sz w:val="18"/>
                <w:szCs w:val="18"/>
              </w:rPr>
              <w:t>2</w:t>
            </w:r>
          </w:p>
        </w:tc>
        <w:tc>
          <w:tcPr>
            <w:tcW w:w="4802" w:type="dxa"/>
            <w:shd w:val="clear" w:color="auto" w:fill="auto"/>
          </w:tcPr>
          <w:p w14:paraId="3DB2B5FC" w14:textId="2065D545" w:rsidR="007F413A" w:rsidRPr="00273C0A" w:rsidRDefault="007F413A" w:rsidP="00A20A70">
            <w:pPr>
              <w:rPr>
                <w:rFonts w:asciiTheme="minorHAnsi" w:hAnsiTheme="minorHAnsi"/>
                <w:sz w:val="18"/>
                <w:szCs w:val="18"/>
              </w:rPr>
            </w:pPr>
            <w:r w:rsidRPr="00273C0A">
              <w:rPr>
                <w:rFonts w:asciiTheme="minorHAnsi" w:hAnsiTheme="minorHAnsi"/>
                <w:sz w:val="18"/>
                <w:szCs w:val="18"/>
              </w:rPr>
              <w:t xml:space="preserve">Institutional mission has been well defined within </w:t>
            </w:r>
            <w:r w:rsidR="0050100D">
              <w:rPr>
                <w:rFonts w:asciiTheme="minorHAnsi" w:hAnsiTheme="minorHAnsi"/>
                <w:sz w:val="18"/>
                <w:szCs w:val="18"/>
              </w:rPr>
              <w:t>Gakkum</w:t>
            </w:r>
            <w:r w:rsidRPr="00273C0A">
              <w:rPr>
                <w:rFonts w:asciiTheme="minorHAnsi" w:hAnsiTheme="minorHAnsi"/>
                <w:sz w:val="18"/>
                <w:szCs w:val="18"/>
              </w:rPr>
              <w:t xml:space="preserve">, even though it is not internalized and fully embraced as it is not mentioned specifically for </w:t>
            </w:r>
            <w:r w:rsidRPr="00273C0A">
              <w:rPr>
                <w:rFonts w:asciiTheme="minorHAnsi" w:hAnsiTheme="minorHAnsi"/>
                <w:b/>
                <w:sz w:val="18"/>
                <w:szCs w:val="18"/>
              </w:rPr>
              <w:t>combating poaching and IWT.</w:t>
            </w:r>
            <w:r w:rsidRPr="00273C0A">
              <w:rPr>
                <w:rFonts w:asciiTheme="minorHAnsi" w:hAnsiTheme="minorHAnsi"/>
                <w:sz w:val="18"/>
                <w:szCs w:val="18"/>
              </w:rPr>
              <w:t xml:space="preserve"> </w:t>
            </w:r>
          </w:p>
          <w:p w14:paraId="0BFC50C1" w14:textId="77777777" w:rsidR="007F413A" w:rsidRPr="00273C0A" w:rsidRDefault="007F413A" w:rsidP="00A20A70">
            <w:pPr>
              <w:rPr>
                <w:rFonts w:asciiTheme="minorHAnsi" w:hAnsiTheme="minorHAnsi"/>
                <w:sz w:val="18"/>
                <w:szCs w:val="18"/>
              </w:rPr>
            </w:pPr>
          </w:p>
          <w:p w14:paraId="69B2A52C"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Yet combating poaching and IWT are not fully bought-in as a priority mission for all institutions which can actually support measures to counter these illegal activities.</w:t>
            </w:r>
          </w:p>
        </w:tc>
      </w:tr>
      <w:tr w:rsidR="007F413A" w:rsidRPr="00273C0A" w14:paraId="722F4FC0" w14:textId="77777777" w:rsidTr="00A20A70">
        <w:trPr>
          <w:trHeight w:val="621"/>
        </w:trPr>
        <w:tc>
          <w:tcPr>
            <w:tcW w:w="1654" w:type="dxa"/>
            <w:vMerge/>
          </w:tcPr>
          <w:p w14:paraId="533066A1" w14:textId="77777777" w:rsidR="007F413A" w:rsidRPr="00273C0A" w:rsidRDefault="007F413A" w:rsidP="00A20A70">
            <w:pPr>
              <w:rPr>
                <w:rFonts w:asciiTheme="minorHAnsi" w:hAnsiTheme="minorHAnsi"/>
                <w:sz w:val="18"/>
                <w:szCs w:val="18"/>
              </w:rPr>
            </w:pPr>
          </w:p>
        </w:tc>
        <w:tc>
          <w:tcPr>
            <w:tcW w:w="1129" w:type="dxa"/>
          </w:tcPr>
          <w:p w14:paraId="02DE155E"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Institutional</w:t>
            </w:r>
          </w:p>
        </w:tc>
        <w:tc>
          <w:tcPr>
            <w:tcW w:w="1529" w:type="dxa"/>
          </w:tcPr>
          <w:p w14:paraId="1CE679B0"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20.Institutions responsible for combating poaching and IWT can establish the partnerships needed to achieve their objectives</w:t>
            </w:r>
          </w:p>
        </w:tc>
        <w:tc>
          <w:tcPr>
            <w:tcW w:w="3971" w:type="dxa"/>
          </w:tcPr>
          <w:p w14:paraId="50D713CE"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0 -- Institutions responsible for combating poaching and IWT operate in isolation;</w:t>
            </w:r>
          </w:p>
          <w:p w14:paraId="661F9F86"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1 -- Some partnerships in place but significant gaps and existing partnerships achieve little;</w:t>
            </w:r>
          </w:p>
          <w:p w14:paraId="6637C1C7"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2 -- Many partnerships in place with a wide range of agencies, NGOs etc., but there are some gaps, partnerships are not always effective and do not always enable efficient achievement of objectives;</w:t>
            </w:r>
          </w:p>
          <w:p w14:paraId="0411D0EE"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3 -- Institutions responsible for combating poaching and IWT establish effective partnerships with other agencies and institutions, including national and local governments, NGO's and the private sector to enable achievement of objectives in an efficient and effective manner</w:t>
            </w:r>
          </w:p>
        </w:tc>
        <w:tc>
          <w:tcPr>
            <w:tcW w:w="1057" w:type="dxa"/>
          </w:tcPr>
          <w:p w14:paraId="3A88E193" w14:textId="77777777" w:rsidR="007F413A" w:rsidRPr="00273C0A" w:rsidRDefault="007F413A" w:rsidP="00A20A70">
            <w:pPr>
              <w:jc w:val="center"/>
              <w:rPr>
                <w:rFonts w:asciiTheme="minorHAnsi" w:hAnsiTheme="minorHAnsi"/>
                <w:b/>
                <w:sz w:val="18"/>
                <w:szCs w:val="18"/>
              </w:rPr>
            </w:pPr>
            <w:r w:rsidRPr="00273C0A">
              <w:rPr>
                <w:rFonts w:asciiTheme="minorHAnsi" w:hAnsiTheme="minorHAnsi"/>
                <w:b/>
                <w:sz w:val="18"/>
                <w:szCs w:val="18"/>
              </w:rPr>
              <w:t>2</w:t>
            </w:r>
          </w:p>
        </w:tc>
        <w:tc>
          <w:tcPr>
            <w:tcW w:w="4802" w:type="dxa"/>
          </w:tcPr>
          <w:p w14:paraId="30429733"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 xml:space="preserve">Partnerships with a wide range of agencies, NGOs etc. need to be improved especially in establishing effective communications to develop more trust and partnerships. </w:t>
            </w:r>
          </w:p>
          <w:p w14:paraId="05AF4E5B" w14:textId="77777777" w:rsidR="007F413A" w:rsidRPr="00273C0A" w:rsidRDefault="007F413A" w:rsidP="00A20A70">
            <w:pPr>
              <w:rPr>
                <w:rFonts w:asciiTheme="minorHAnsi" w:hAnsiTheme="minorHAnsi"/>
                <w:sz w:val="18"/>
                <w:szCs w:val="18"/>
              </w:rPr>
            </w:pPr>
          </w:p>
          <w:p w14:paraId="315DAFD5"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 xml:space="preserve">The agreed strategic and action plans should be used as reference for sharing work and responsibility, and this should be evaluated together regularly and transparently for more efficient achievement of the objectives.  </w:t>
            </w:r>
          </w:p>
        </w:tc>
      </w:tr>
      <w:tr w:rsidR="007F413A" w:rsidRPr="00273C0A" w14:paraId="0D6DCA95" w14:textId="77777777" w:rsidTr="00A20A70">
        <w:trPr>
          <w:trHeight w:val="20"/>
        </w:trPr>
        <w:tc>
          <w:tcPr>
            <w:tcW w:w="1654" w:type="dxa"/>
            <w:vMerge/>
            <w:tcBorders>
              <w:bottom w:val="single" w:sz="4" w:space="0" w:color="auto"/>
            </w:tcBorders>
          </w:tcPr>
          <w:p w14:paraId="1C135CA2" w14:textId="77777777" w:rsidR="007F413A" w:rsidRPr="00273C0A" w:rsidRDefault="007F413A" w:rsidP="00A20A70">
            <w:pPr>
              <w:rPr>
                <w:rFonts w:asciiTheme="minorHAnsi" w:hAnsiTheme="minorHAnsi"/>
                <w:sz w:val="18"/>
                <w:szCs w:val="18"/>
              </w:rPr>
            </w:pPr>
          </w:p>
        </w:tc>
        <w:tc>
          <w:tcPr>
            <w:tcW w:w="1129" w:type="dxa"/>
            <w:tcBorders>
              <w:bottom w:val="single" w:sz="4" w:space="0" w:color="auto"/>
            </w:tcBorders>
          </w:tcPr>
          <w:p w14:paraId="2DD56B46"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Individual</w:t>
            </w:r>
          </w:p>
        </w:tc>
        <w:tc>
          <w:tcPr>
            <w:tcW w:w="1529" w:type="dxa"/>
            <w:tcBorders>
              <w:bottom w:val="single" w:sz="4" w:space="0" w:color="auto"/>
            </w:tcBorders>
          </w:tcPr>
          <w:p w14:paraId="6F812DA6"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21.Individuals carry appropriate values, integrity and attitudes</w:t>
            </w:r>
          </w:p>
        </w:tc>
        <w:tc>
          <w:tcPr>
            <w:tcW w:w="3971" w:type="dxa"/>
            <w:tcBorders>
              <w:bottom w:val="single" w:sz="4" w:space="0" w:color="auto"/>
            </w:tcBorders>
          </w:tcPr>
          <w:p w14:paraId="49C1359C"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0 -- Individuals carry negative attitude;</w:t>
            </w:r>
          </w:p>
          <w:p w14:paraId="143288B4"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1 -- Some individuals have notion of appropriate attitudes and display integrity, but most don't;</w:t>
            </w:r>
          </w:p>
          <w:p w14:paraId="71B30B7F"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2 -- Many individuals carry appropriate values and integrity, but not all;</w:t>
            </w:r>
          </w:p>
          <w:p w14:paraId="7CCD0A7C"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lastRenderedPageBreak/>
              <w:t>3 -- Individuals carry appropriate values, integrity and attitudes</w:t>
            </w:r>
          </w:p>
        </w:tc>
        <w:tc>
          <w:tcPr>
            <w:tcW w:w="1057" w:type="dxa"/>
            <w:tcBorders>
              <w:bottom w:val="single" w:sz="4" w:space="0" w:color="auto"/>
            </w:tcBorders>
          </w:tcPr>
          <w:p w14:paraId="611820EB" w14:textId="77777777" w:rsidR="007F413A" w:rsidRPr="00273C0A" w:rsidRDefault="007F413A" w:rsidP="00A20A70">
            <w:pPr>
              <w:jc w:val="center"/>
              <w:rPr>
                <w:rFonts w:asciiTheme="minorHAnsi" w:hAnsiTheme="minorHAnsi"/>
                <w:b/>
                <w:sz w:val="18"/>
                <w:szCs w:val="18"/>
              </w:rPr>
            </w:pPr>
            <w:r w:rsidRPr="00273C0A">
              <w:rPr>
                <w:rFonts w:asciiTheme="minorHAnsi" w:hAnsiTheme="minorHAnsi"/>
                <w:b/>
                <w:sz w:val="18"/>
                <w:szCs w:val="18"/>
              </w:rPr>
              <w:lastRenderedPageBreak/>
              <w:t>2</w:t>
            </w:r>
          </w:p>
        </w:tc>
        <w:tc>
          <w:tcPr>
            <w:tcW w:w="4802" w:type="dxa"/>
            <w:tcBorders>
              <w:bottom w:val="single" w:sz="4" w:space="0" w:color="auto"/>
            </w:tcBorders>
          </w:tcPr>
          <w:p w14:paraId="75B3CA88"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In general, individuals carry appropriate values, integrity and attitudes, but it still need to be improved. The leadership is important in each institution to maintain and increase appropriate values, integrity and attitudes for individuals.</w:t>
            </w:r>
          </w:p>
        </w:tc>
      </w:tr>
      <w:tr w:rsidR="007F413A" w:rsidRPr="00273C0A" w14:paraId="7765C630" w14:textId="77777777" w:rsidTr="00A20A70">
        <w:trPr>
          <w:trHeight w:val="20"/>
        </w:trPr>
        <w:tc>
          <w:tcPr>
            <w:tcW w:w="14142" w:type="dxa"/>
            <w:gridSpan w:val="6"/>
            <w:shd w:val="clear" w:color="auto" w:fill="EAF1DD"/>
          </w:tcPr>
          <w:p w14:paraId="48015D51" w14:textId="77777777" w:rsidR="007F413A" w:rsidRPr="00273C0A" w:rsidRDefault="007F413A" w:rsidP="00A20A70">
            <w:pPr>
              <w:rPr>
                <w:rFonts w:asciiTheme="minorHAnsi" w:hAnsiTheme="minorHAnsi"/>
                <w:b/>
                <w:sz w:val="18"/>
                <w:szCs w:val="18"/>
              </w:rPr>
            </w:pPr>
            <w:r w:rsidRPr="00273C0A">
              <w:rPr>
                <w:rFonts w:asciiTheme="minorHAnsi" w:hAnsiTheme="minorHAnsi"/>
                <w:b/>
                <w:sz w:val="18"/>
                <w:szCs w:val="18"/>
              </w:rPr>
              <w:t>4. Capacity to mobilize information and knowledge</w:t>
            </w:r>
          </w:p>
        </w:tc>
      </w:tr>
      <w:tr w:rsidR="007F413A" w:rsidRPr="00273C0A" w14:paraId="29032B87" w14:textId="77777777" w:rsidTr="00A20A70">
        <w:trPr>
          <w:trHeight w:val="20"/>
        </w:trPr>
        <w:tc>
          <w:tcPr>
            <w:tcW w:w="1654" w:type="dxa"/>
            <w:vMerge w:val="restart"/>
          </w:tcPr>
          <w:p w14:paraId="16711082" w14:textId="77777777" w:rsidR="007F413A" w:rsidRPr="00273C0A" w:rsidRDefault="007F413A" w:rsidP="00A20A70">
            <w:pPr>
              <w:rPr>
                <w:rFonts w:asciiTheme="minorHAnsi" w:hAnsiTheme="minorHAnsi"/>
                <w:sz w:val="18"/>
                <w:szCs w:val="18"/>
              </w:rPr>
            </w:pPr>
            <w:r w:rsidRPr="00273C0A">
              <w:rPr>
                <w:rFonts w:asciiTheme="minorHAnsi" w:hAnsiTheme="minorHAnsi"/>
                <w:b/>
                <w:sz w:val="18"/>
                <w:szCs w:val="18"/>
              </w:rPr>
              <w:t>4. Capacity to mobilize information and knowledge</w:t>
            </w:r>
          </w:p>
        </w:tc>
        <w:tc>
          <w:tcPr>
            <w:tcW w:w="1129" w:type="dxa"/>
          </w:tcPr>
          <w:p w14:paraId="0A930274"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Systemic</w:t>
            </w:r>
          </w:p>
        </w:tc>
        <w:tc>
          <w:tcPr>
            <w:tcW w:w="1529" w:type="dxa"/>
          </w:tcPr>
          <w:p w14:paraId="44D1CA99"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 xml:space="preserve">22.Institutions responsible for combating poaching and IWT have the information they need to develop and monitor strategies and action plans for the management of (IWT) </w:t>
            </w:r>
          </w:p>
        </w:tc>
        <w:tc>
          <w:tcPr>
            <w:tcW w:w="3971" w:type="dxa"/>
          </w:tcPr>
          <w:p w14:paraId="3F561ABC"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 xml:space="preserve">0 -- Information is virtually lacking; </w:t>
            </w:r>
          </w:p>
          <w:p w14:paraId="654C7F41"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1 -- Some information exists, but is of poor quality, is of limited usefulness, or is very difficult to access;</w:t>
            </w:r>
          </w:p>
          <w:p w14:paraId="42BABC1A"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2 -- Much information is easily available and mostly of good quality, but there remain some gaps in quality, coverage and availability;</w:t>
            </w:r>
          </w:p>
          <w:p w14:paraId="10CF02F8"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3 -- Institutions responsible for combating poaching and IWT have the information they need to develop and monitor strategies and action plans for the management of the protected area system</w:t>
            </w:r>
          </w:p>
        </w:tc>
        <w:tc>
          <w:tcPr>
            <w:tcW w:w="1057" w:type="dxa"/>
          </w:tcPr>
          <w:p w14:paraId="70B1AF8B" w14:textId="77777777" w:rsidR="007F413A" w:rsidRPr="00273C0A" w:rsidRDefault="007F413A" w:rsidP="00A20A70">
            <w:pPr>
              <w:jc w:val="center"/>
              <w:rPr>
                <w:rFonts w:asciiTheme="minorHAnsi" w:hAnsiTheme="minorHAnsi"/>
                <w:b/>
                <w:sz w:val="18"/>
                <w:szCs w:val="18"/>
              </w:rPr>
            </w:pPr>
            <w:r w:rsidRPr="00273C0A">
              <w:rPr>
                <w:rFonts w:asciiTheme="minorHAnsi" w:hAnsiTheme="minorHAnsi"/>
                <w:b/>
                <w:sz w:val="18"/>
                <w:szCs w:val="18"/>
              </w:rPr>
              <w:t>1</w:t>
            </w:r>
          </w:p>
        </w:tc>
        <w:tc>
          <w:tcPr>
            <w:tcW w:w="4802" w:type="dxa"/>
          </w:tcPr>
          <w:p w14:paraId="6BA86453"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 xml:space="preserve">Some information exists, but it is of poor quality, and of limited usefulness, or is very difficult to access. </w:t>
            </w:r>
          </w:p>
          <w:p w14:paraId="361DB5AB" w14:textId="77777777" w:rsidR="007F413A" w:rsidRPr="00273C0A" w:rsidRDefault="007F413A" w:rsidP="00A20A70">
            <w:pPr>
              <w:rPr>
                <w:rFonts w:asciiTheme="minorHAnsi" w:hAnsiTheme="minorHAnsi"/>
                <w:sz w:val="18"/>
                <w:szCs w:val="18"/>
              </w:rPr>
            </w:pPr>
          </w:p>
          <w:p w14:paraId="2CCF4228"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 xml:space="preserve">Need to develop updated and integrated database system. In addition, need to build more coordination, intensive communication, also develop more trust with relevant partners which these related with data property rights, the accuracy and avoiding mis-use of data. </w:t>
            </w:r>
          </w:p>
          <w:p w14:paraId="2629B4A0" w14:textId="77777777" w:rsidR="007F413A" w:rsidRPr="00273C0A" w:rsidRDefault="007F413A" w:rsidP="00A20A70">
            <w:pPr>
              <w:rPr>
                <w:rFonts w:asciiTheme="minorHAnsi" w:hAnsiTheme="minorHAnsi"/>
                <w:sz w:val="18"/>
                <w:szCs w:val="18"/>
              </w:rPr>
            </w:pPr>
          </w:p>
        </w:tc>
      </w:tr>
      <w:tr w:rsidR="007F413A" w:rsidRPr="00273C0A" w14:paraId="600D079B" w14:textId="77777777" w:rsidTr="00A20A70">
        <w:trPr>
          <w:trHeight w:val="20"/>
        </w:trPr>
        <w:tc>
          <w:tcPr>
            <w:tcW w:w="1654" w:type="dxa"/>
            <w:vMerge/>
          </w:tcPr>
          <w:p w14:paraId="79A9A5DE" w14:textId="77777777" w:rsidR="007F413A" w:rsidRPr="00273C0A" w:rsidRDefault="007F413A" w:rsidP="00A20A70">
            <w:pPr>
              <w:rPr>
                <w:rFonts w:asciiTheme="minorHAnsi" w:hAnsiTheme="minorHAnsi"/>
                <w:sz w:val="18"/>
                <w:szCs w:val="18"/>
              </w:rPr>
            </w:pPr>
          </w:p>
        </w:tc>
        <w:tc>
          <w:tcPr>
            <w:tcW w:w="1129" w:type="dxa"/>
          </w:tcPr>
          <w:p w14:paraId="7C4D2EF4"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Institutional</w:t>
            </w:r>
          </w:p>
        </w:tc>
        <w:tc>
          <w:tcPr>
            <w:tcW w:w="1529" w:type="dxa"/>
          </w:tcPr>
          <w:p w14:paraId="380F49D7"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23.Institutions responsible for combating poaching and IWT have the information needed to do their work</w:t>
            </w:r>
          </w:p>
        </w:tc>
        <w:tc>
          <w:tcPr>
            <w:tcW w:w="3971" w:type="dxa"/>
          </w:tcPr>
          <w:p w14:paraId="3D90990B"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0 -- Information is virtually lacking;</w:t>
            </w:r>
          </w:p>
          <w:p w14:paraId="6F4C0FF6"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1 -- Some information exists, but is of poor quality and of limited usefulness and difficult to access;</w:t>
            </w:r>
          </w:p>
          <w:p w14:paraId="540D4FD2"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2 -- Much information is readily available, mostly of good quality, but there remain some gaps both in quality and quantity;</w:t>
            </w:r>
          </w:p>
          <w:p w14:paraId="1DBC0415"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3 -- Adequate quantities of high quality up to date information for institutions responsible for combating poaching and IWT to carry out planning, management and monitoring is widely and easily available</w:t>
            </w:r>
          </w:p>
        </w:tc>
        <w:tc>
          <w:tcPr>
            <w:tcW w:w="1057" w:type="dxa"/>
          </w:tcPr>
          <w:p w14:paraId="50F55678" w14:textId="77777777" w:rsidR="007F413A" w:rsidRPr="00273C0A" w:rsidRDefault="007F413A" w:rsidP="00A20A70">
            <w:pPr>
              <w:jc w:val="center"/>
              <w:rPr>
                <w:rFonts w:asciiTheme="minorHAnsi" w:hAnsiTheme="minorHAnsi"/>
                <w:b/>
                <w:sz w:val="18"/>
                <w:szCs w:val="18"/>
              </w:rPr>
            </w:pPr>
            <w:r w:rsidRPr="00273C0A">
              <w:rPr>
                <w:rFonts w:asciiTheme="minorHAnsi" w:hAnsiTheme="minorHAnsi"/>
                <w:b/>
                <w:sz w:val="18"/>
                <w:szCs w:val="18"/>
              </w:rPr>
              <w:t>1</w:t>
            </w:r>
          </w:p>
        </w:tc>
        <w:tc>
          <w:tcPr>
            <w:tcW w:w="4802" w:type="dxa"/>
          </w:tcPr>
          <w:p w14:paraId="6F032650"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In order to combat poaching, trafficking, and IWT, the available information that exists needs to be improved in terms of quality, accuracy and accessibility. As data and information available now are still not enough to convince the key stakeholders on the importance of law enforcement for combating poaching and IWT.</w:t>
            </w:r>
          </w:p>
          <w:p w14:paraId="66E1BA67" w14:textId="77777777" w:rsidR="007F413A" w:rsidRPr="00273C0A" w:rsidRDefault="007F413A" w:rsidP="00A20A70">
            <w:pPr>
              <w:rPr>
                <w:rFonts w:asciiTheme="minorHAnsi" w:hAnsiTheme="minorHAnsi"/>
                <w:sz w:val="18"/>
                <w:szCs w:val="18"/>
              </w:rPr>
            </w:pPr>
          </w:p>
          <w:p w14:paraId="7CB8FE9F"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 xml:space="preserve">The DG need to strengthen its coordination and communication with relevant partners and institutions in order to be able to pool strategic data and to develop database system. This system is important to provide a quick response and better planning, as well as strong support from the key stakeholders to support effort in combatting poaching and IWT as serious crime. </w:t>
            </w:r>
          </w:p>
        </w:tc>
      </w:tr>
      <w:tr w:rsidR="007F413A" w:rsidRPr="00273C0A" w14:paraId="03E52E6E" w14:textId="77777777" w:rsidTr="00A20A70">
        <w:trPr>
          <w:trHeight w:val="20"/>
        </w:trPr>
        <w:tc>
          <w:tcPr>
            <w:tcW w:w="1654" w:type="dxa"/>
            <w:vMerge/>
            <w:tcBorders>
              <w:bottom w:val="single" w:sz="4" w:space="0" w:color="auto"/>
            </w:tcBorders>
          </w:tcPr>
          <w:p w14:paraId="6EE9AA3C" w14:textId="77777777" w:rsidR="007F413A" w:rsidRPr="00273C0A" w:rsidRDefault="007F413A" w:rsidP="00A20A70">
            <w:pPr>
              <w:rPr>
                <w:rFonts w:asciiTheme="minorHAnsi" w:hAnsiTheme="minorHAnsi"/>
                <w:sz w:val="18"/>
                <w:szCs w:val="18"/>
              </w:rPr>
            </w:pPr>
          </w:p>
        </w:tc>
        <w:tc>
          <w:tcPr>
            <w:tcW w:w="1129" w:type="dxa"/>
            <w:tcBorders>
              <w:bottom w:val="single" w:sz="4" w:space="0" w:color="auto"/>
            </w:tcBorders>
          </w:tcPr>
          <w:p w14:paraId="1534B357"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Individual</w:t>
            </w:r>
          </w:p>
        </w:tc>
        <w:tc>
          <w:tcPr>
            <w:tcW w:w="1529" w:type="dxa"/>
            <w:tcBorders>
              <w:bottom w:val="single" w:sz="4" w:space="0" w:color="auto"/>
            </w:tcBorders>
          </w:tcPr>
          <w:p w14:paraId="21D0C7AE"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24.Individuals working with institutions responsible for combating poaching and IWT work effectively together as a team</w:t>
            </w:r>
          </w:p>
        </w:tc>
        <w:tc>
          <w:tcPr>
            <w:tcW w:w="3971" w:type="dxa"/>
            <w:tcBorders>
              <w:bottom w:val="single" w:sz="4" w:space="0" w:color="auto"/>
            </w:tcBorders>
          </w:tcPr>
          <w:p w14:paraId="61892517"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 xml:space="preserve">0 -- Individuals work in isolation and don't interact; </w:t>
            </w:r>
          </w:p>
          <w:p w14:paraId="6560DD1D"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1 -- Individuals interact in limited way and sometimes in teams but this is rarely effective and functional;</w:t>
            </w:r>
          </w:p>
          <w:p w14:paraId="500F81BE"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2 -- Individuals interact regularly and form teams, but this is not always fully effective or functional;</w:t>
            </w:r>
          </w:p>
          <w:p w14:paraId="7DF1388D"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lastRenderedPageBreak/>
              <w:t>3 -- Individuals interact effectively and form functional teams</w:t>
            </w:r>
          </w:p>
        </w:tc>
        <w:tc>
          <w:tcPr>
            <w:tcW w:w="1057" w:type="dxa"/>
            <w:tcBorders>
              <w:bottom w:val="single" w:sz="4" w:space="0" w:color="auto"/>
            </w:tcBorders>
          </w:tcPr>
          <w:p w14:paraId="2A1373F5" w14:textId="77777777" w:rsidR="007F413A" w:rsidRPr="00273C0A" w:rsidRDefault="007F413A" w:rsidP="00A20A70">
            <w:pPr>
              <w:jc w:val="center"/>
              <w:rPr>
                <w:rFonts w:asciiTheme="minorHAnsi" w:hAnsiTheme="minorHAnsi"/>
                <w:b/>
                <w:sz w:val="18"/>
                <w:szCs w:val="18"/>
              </w:rPr>
            </w:pPr>
            <w:r w:rsidRPr="00273C0A">
              <w:rPr>
                <w:rFonts w:asciiTheme="minorHAnsi" w:hAnsiTheme="minorHAnsi"/>
                <w:b/>
                <w:sz w:val="18"/>
                <w:szCs w:val="18"/>
              </w:rPr>
              <w:lastRenderedPageBreak/>
              <w:t>2</w:t>
            </w:r>
          </w:p>
        </w:tc>
        <w:tc>
          <w:tcPr>
            <w:tcW w:w="4802" w:type="dxa"/>
            <w:tcBorders>
              <w:bottom w:val="single" w:sz="4" w:space="0" w:color="auto"/>
            </w:tcBorders>
          </w:tcPr>
          <w:p w14:paraId="475445DC"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 xml:space="preserve">Individuals have interacted regularly and form teams, such as through routine patrols, joint operations or special operations involving TNI/POLRI, or immigration personnel, prosecutors, or Pol PP, depending on situational needs. The guidelines for patrolling protection forest areas is already available: Guideline Book, Dir PPH 20013 and for operation team is Ministerial Regulation 75/2014. However, they are not always fully effective or functional, as mostly it works on project basis and very much depend on </w:t>
            </w:r>
            <w:r w:rsidRPr="00273C0A">
              <w:rPr>
                <w:rFonts w:asciiTheme="minorHAnsi" w:hAnsiTheme="minorHAnsi"/>
                <w:sz w:val="18"/>
                <w:szCs w:val="18"/>
              </w:rPr>
              <w:lastRenderedPageBreak/>
              <w:t xml:space="preserve">budget availability. Therefore, it is important to increase the motivation of all individuals to work effectively together as a team. </w:t>
            </w:r>
          </w:p>
          <w:p w14:paraId="0708EA2F" w14:textId="77777777" w:rsidR="007F413A" w:rsidRPr="00273C0A" w:rsidRDefault="007F413A" w:rsidP="00A20A70">
            <w:pPr>
              <w:rPr>
                <w:rFonts w:asciiTheme="minorHAnsi" w:hAnsiTheme="minorHAnsi"/>
                <w:sz w:val="18"/>
                <w:szCs w:val="18"/>
              </w:rPr>
            </w:pPr>
          </w:p>
          <w:p w14:paraId="7C0CB7B5"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Some constraints include: the absence of internal working procedure/arrangement at MoEF, lack of guideline for combating poaching and IWT as reference for institutions, updated and accurate database system as baseline for the team actions – all of which have contributed to individuals being not always able to work in fully effective or functional manner.</w:t>
            </w:r>
          </w:p>
          <w:p w14:paraId="0EF08229" w14:textId="77777777" w:rsidR="007F413A" w:rsidRPr="00273C0A" w:rsidRDefault="007F413A" w:rsidP="00A20A70">
            <w:pPr>
              <w:rPr>
                <w:rFonts w:asciiTheme="minorHAnsi" w:hAnsiTheme="minorHAnsi"/>
                <w:sz w:val="18"/>
                <w:szCs w:val="18"/>
              </w:rPr>
            </w:pPr>
          </w:p>
          <w:p w14:paraId="3BBE057C"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In addition, fair and transparent incentive and dis-incentive schemes for individual and team work achievement need to be improved to encourage more efficient performance.</w:t>
            </w:r>
          </w:p>
        </w:tc>
      </w:tr>
      <w:tr w:rsidR="007F413A" w:rsidRPr="00273C0A" w14:paraId="6044EC94" w14:textId="77777777" w:rsidTr="00A20A70">
        <w:trPr>
          <w:trHeight w:val="20"/>
        </w:trPr>
        <w:tc>
          <w:tcPr>
            <w:tcW w:w="14142" w:type="dxa"/>
            <w:gridSpan w:val="6"/>
            <w:shd w:val="clear" w:color="auto" w:fill="EAF1DD"/>
          </w:tcPr>
          <w:p w14:paraId="0A32F746" w14:textId="77777777" w:rsidR="007F413A" w:rsidRPr="00273C0A" w:rsidRDefault="007F413A" w:rsidP="00A20A70">
            <w:pPr>
              <w:rPr>
                <w:rFonts w:asciiTheme="minorHAnsi" w:hAnsiTheme="minorHAnsi"/>
                <w:b/>
                <w:sz w:val="18"/>
                <w:szCs w:val="18"/>
              </w:rPr>
            </w:pPr>
            <w:r w:rsidRPr="00273C0A">
              <w:rPr>
                <w:rFonts w:asciiTheme="minorHAnsi" w:hAnsiTheme="minorHAnsi"/>
                <w:b/>
                <w:sz w:val="18"/>
                <w:szCs w:val="18"/>
              </w:rPr>
              <w:lastRenderedPageBreak/>
              <w:t>5. Capacity to monitor, evaluate, report and learn</w:t>
            </w:r>
          </w:p>
        </w:tc>
      </w:tr>
      <w:tr w:rsidR="007F413A" w:rsidRPr="00273C0A" w14:paraId="2F1E8649" w14:textId="77777777" w:rsidTr="00A20A70">
        <w:trPr>
          <w:trHeight w:val="20"/>
        </w:trPr>
        <w:tc>
          <w:tcPr>
            <w:tcW w:w="1654" w:type="dxa"/>
            <w:vMerge w:val="restart"/>
          </w:tcPr>
          <w:p w14:paraId="4F34D3CA" w14:textId="77777777" w:rsidR="007F413A" w:rsidRPr="00273C0A" w:rsidRDefault="007F413A" w:rsidP="00A20A70">
            <w:pPr>
              <w:rPr>
                <w:rFonts w:asciiTheme="minorHAnsi" w:hAnsiTheme="minorHAnsi"/>
                <w:sz w:val="18"/>
                <w:szCs w:val="18"/>
              </w:rPr>
            </w:pPr>
            <w:r w:rsidRPr="00273C0A">
              <w:rPr>
                <w:rFonts w:asciiTheme="minorHAnsi" w:hAnsiTheme="minorHAnsi"/>
                <w:b/>
                <w:sz w:val="18"/>
                <w:szCs w:val="18"/>
              </w:rPr>
              <w:t>5. Capacity to monitor, evaluate, report and learn</w:t>
            </w:r>
          </w:p>
        </w:tc>
        <w:tc>
          <w:tcPr>
            <w:tcW w:w="1129" w:type="dxa"/>
          </w:tcPr>
          <w:p w14:paraId="38ADC70C"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Systemic</w:t>
            </w:r>
          </w:p>
        </w:tc>
        <w:tc>
          <w:tcPr>
            <w:tcW w:w="1529" w:type="dxa"/>
          </w:tcPr>
          <w:p w14:paraId="7DB9E8F4"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25.Policies for institutions responsible for combating poaching and IWT are continually reviewed and updated</w:t>
            </w:r>
          </w:p>
        </w:tc>
        <w:tc>
          <w:tcPr>
            <w:tcW w:w="3971" w:type="dxa"/>
          </w:tcPr>
          <w:p w14:paraId="602AD16C"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 xml:space="preserve">0 -- There is no policy or it is old and not reviewed regularly; </w:t>
            </w:r>
          </w:p>
          <w:p w14:paraId="65B114F1"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1 -- Policy is only reviewed at irregular intervals;</w:t>
            </w:r>
          </w:p>
          <w:p w14:paraId="557D534A"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2 -- Policy is reviewed at least every 5 years;</w:t>
            </w:r>
          </w:p>
          <w:p w14:paraId="43F133BF"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3 -- Institutional policy for combating poaching and IWT is reviewed at least every 3 years</w:t>
            </w:r>
          </w:p>
        </w:tc>
        <w:tc>
          <w:tcPr>
            <w:tcW w:w="1057" w:type="dxa"/>
          </w:tcPr>
          <w:p w14:paraId="175AF584" w14:textId="77777777" w:rsidR="007F413A" w:rsidRPr="00273C0A" w:rsidRDefault="007F413A" w:rsidP="00A20A70">
            <w:pPr>
              <w:jc w:val="center"/>
              <w:rPr>
                <w:rFonts w:asciiTheme="minorHAnsi" w:hAnsiTheme="minorHAnsi"/>
                <w:b/>
                <w:sz w:val="18"/>
                <w:szCs w:val="18"/>
              </w:rPr>
            </w:pPr>
            <w:r w:rsidRPr="00273C0A">
              <w:rPr>
                <w:rFonts w:asciiTheme="minorHAnsi" w:hAnsiTheme="minorHAnsi"/>
                <w:b/>
                <w:sz w:val="18"/>
                <w:szCs w:val="18"/>
              </w:rPr>
              <w:t>-</w:t>
            </w:r>
          </w:p>
        </w:tc>
        <w:tc>
          <w:tcPr>
            <w:tcW w:w="4802" w:type="dxa"/>
          </w:tcPr>
          <w:p w14:paraId="1789753D"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Not applicable – not yet happening.</w:t>
            </w:r>
          </w:p>
          <w:p w14:paraId="0F63660D" w14:textId="77777777" w:rsidR="007F413A" w:rsidRPr="00273C0A" w:rsidRDefault="007F413A" w:rsidP="00A20A70">
            <w:pPr>
              <w:rPr>
                <w:rFonts w:asciiTheme="minorHAnsi" w:hAnsiTheme="minorHAnsi"/>
                <w:sz w:val="18"/>
                <w:szCs w:val="18"/>
              </w:rPr>
            </w:pPr>
          </w:p>
          <w:p w14:paraId="734EBFBC" w14:textId="77777777" w:rsidR="007F413A" w:rsidRPr="00273C0A" w:rsidRDefault="007F413A">
            <w:pPr>
              <w:rPr>
                <w:rFonts w:asciiTheme="minorHAnsi" w:hAnsiTheme="minorHAnsi"/>
                <w:sz w:val="18"/>
                <w:szCs w:val="18"/>
              </w:rPr>
            </w:pPr>
            <w:r w:rsidRPr="00273C0A">
              <w:rPr>
                <w:rFonts w:asciiTheme="minorHAnsi" w:hAnsiTheme="minorHAnsi"/>
                <w:sz w:val="18"/>
                <w:szCs w:val="18"/>
              </w:rPr>
              <w:t>The DG has been established for less than one year (before it was a directorate under DG of Natural Resources and Ecosystem Conservation). However, it is planned that the DG will review policies for institutions responsible for combating poaching and IWT in every 5 years or depending on situations if needed.</w:t>
            </w:r>
          </w:p>
        </w:tc>
      </w:tr>
      <w:tr w:rsidR="007F413A" w:rsidRPr="00273C0A" w14:paraId="1658AB15" w14:textId="77777777" w:rsidTr="00A20A70">
        <w:trPr>
          <w:trHeight w:val="20"/>
        </w:trPr>
        <w:tc>
          <w:tcPr>
            <w:tcW w:w="1654" w:type="dxa"/>
            <w:vMerge/>
          </w:tcPr>
          <w:p w14:paraId="41126314" w14:textId="77777777" w:rsidR="007F413A" w:rsidRPr="00273C0A" w:rsidRDefault="007F413A" w:rsidP="00A20A70">
            <w:pPr>
              <w:rPr>
                <w:rFonts w:asciiTheme="minorHAnsi" w:hAnsiTheme="minorHAnsi"/>
                <w:sz w:val="18"/>
                <w:szCs w:val="18"/>
              </w:rPr>
            </w:pPr>
          </w:p>
        </w:tc>
        <w:tc>
          <w:tcPr>
            <w:tcW w:w="1129" w:type="dxa"/>
          </w:tcPr>
          <w:p w14:paraId="796FD7D2"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Systemic</w:t>
            </w:r>
          </w:p>
        </w:tc>
        <w:tc>
          <w:tcPr>
            <w:tcW w:w="1529" w:type="dxa"/>
          </w:tcPr>
          <w:p w14:paraId="52B78029"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26.Society monitors the state of institutions responsible for combating poaching and IWT</w:t>
            </w:r>
          </w:p>
        </w:tc>
        <w:tc>
          <w:tcPr>
            <w:tcW w:w="3971" w:type="dxa"/>
          </w:tcPr>
          <w:p w14:paraId="64BC7BE2"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 xml:space="preserve">0 -- There is no dialogue at all; </w:t>
            </w:r>
          </w:p>
          <w:p w14:paraId="2DE988E2"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1 -- There is some dialogue going on, but not in the wider public and restricted to specialized circles;</w:t>
            </w:r>
          </w:p>
          <w:p w14:paraId="733522A3"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2 -- There is a reasonably open public dialogue going on but certain issues remain taboo;</w:t>
            </w:r>
          </w:p>
          <w:p w14:paraId="587EAD91"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3 -- There is an open and transparent public dialogue about the state of the institutions responsible for combating poaching and IWT</w:t>
            </w:r>
          </w:p>
        </w:tc>
        <w:tc>
          <w:tcPr>
            <w:tcW w:w="1057" w:type="dxa"/>
          </w:tcPr>
          <w:p w14:paraId="0ED57250" w14:textId="77777777" w:rsidR="007F413A" w:rsidRPr="00273C0A" w:rsidRDefault="007F413A" w:rsidP="00A20A70">
            <w:pPr>
              <w:jc w:val="center"/>
              <w:rPr>
                <w:rFonts w:asciiTheme="minorHAnsi" w:hAnsiTheme="minorHAnsi"/>
                <w:b/>
                <w:sz w:val="18"/>
                <w:szCs w:val="18"/>
              </w:rPr>
            </w:pPr>
            <w:r w:rsidRPr="00273C0A">
              <w:rPr>
                <w:rFonts w:asciiTheme="minorHAnsi" w:hAnsiTheme="minorHAnsi"/>
                <w:b/>
                <w:sz w:val="18"/>
                <w:szCs w:val="18"/>
              </w:rPr>
              <w:t>3</w:t>
            </w:r>
          </w:p>
        </w:tc>
        <w:tc>
          <w:tcPr>
            <w:tcW w:w="4802" w:type="dxa"/>
          </w:tcPr>
          <w:p w14:paraId="2D8F2A59"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 xml:space="preserve">For public accountability, a reasonably open public dialogue is going on and there is no taboo issue that has been hidden from the public. </w:t>
            </w:r>
          </w:p>
          <w:p w14:paraId="68587684" w14:textId="77777777" w:rsidR="007F413A" w:rsidRPr="00273C0A" w:rsidRDefault="007F413A" w:rsidP="00A20A70">
            <w:pPr>
              <w:rPr>
                <w:rFonts w:asciiTheme="minorHAnsi" w:hAnsiTheme="minorHAnsi"/>
                <w:sz w:val="18"/>
                <w:szCs w:val="18"/>
              </w:rPr>
            </w:pPr>
          </w:p>
          <w:p w14:paraId="24C78C28"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For example, to update activities on combating poaching and IWT, regular press releases related to operations on IWT have been conducted at least once a month, updating “law enforcement-related” application which providing update news, information, tips, complaint, etc. In addition, various news on IWT-related issues are also published through online media electronic such as www.detik.com, and other local media to advocate for IWT issues and increase awareness.</w:t>
            </w:r>
          </w:p>
        </w:tc>
      </w:tr>
      <w:tr w:rsidR="007F413A" w:rsidRPr="00273C0A" w14:paraId="6D712264" w14:textId="77777777" w:rsidTr="00A20A70">
        <w:trPr>
          <w:trHeight w:val="20"/>
        </w:trPr>
        <w:tc>
          <w:tcPr>
            <w:tcW w:w="1654" w:type="dxa"/>
            <w:vMerge/>
          </w:tcPr>
          <w:p w14:paraId="62A80238" w14:textId="77777777" w:rsidR="007F413A" w:rsidRPr="00273C0A" w:rsidRDefault="007F413A" w:rsidP="00A20A70">
            <w:pPr>
              <w:rPr>
                <w:rFonts w:asciiTheme="minorHAnsi" w:hAnsiTheme="minorHAnsi"/>
                <w:sz w:val="18"/>
                <w:szCs w:val="18"/>
              </w:rPr>
            </w:pPr>
          </w:p>
        </w:tc>
        <w:tc>
          <w:tcPr>
            <w:tcW w:w="1129" w:type="dxa"/>
          </w:tcPr>
          <w:p w14:paraId="626A0405"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Institutional</w:t>
            </w:r>
          </w:p>
        </w:tc>
        <w:tc>
          <w:tcPr>
            <w:tcW w:w="1529" w:type="dxa"/>
          </w:tcPr>
          <w:p w14:paraId="18292051"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 xml:space="preserve">27.Institutions are highly adaptive, responding </w:t>
            </w:r>
            <w:r w:rsidRPr="00273C0A">
              <w:rPr>
                <w:rFonts w:asciiTheme="minorHAnsi" w:hAnsiTheme="minorHAnsi"/>
                <w:sz w:val="18"/>
                <w:szCs w:val="18"/>
              </w:rPr>
              <w:lastRenderedPageBreak/>
              <w:t>effectively and immediately to change</w:t>
            </w:r>
          </w:p>
        </w:tc>
        <w:tc>
          <w:tcPr>
            <w:tcW w:w="3971" w:type="dxa"/>
          </w:tcPr>
          <w:p w14:paraId="7CC9777F"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lastRenderedPageBreak/>
              <w:t xml:space="preserve">0 -- Institutions resist change; </w:t>
            </w:r>
          </w:p>
          <w:p w14:paraId="57FA4C8E"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1 -- Institutions do change but only very slowly;</w:t>
            </w:r>
          </w:p>
          <w:p w14:paraId="3857C285"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lastRenderedPageBreak/>
              <w:t>2 -- Institutions tend to adapt in response to change but not always very effectively or with some delay;</w:t>
            </w:r>
          </w:p>
          <w:p w14:paraId="19CE477A"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3 -- Institutions are highly adaptive, responding effectively and immediately to change</w:t>
            </w:r>
          </w:p>
        </w:tc>
        <w:tc>
          <w:tcPr>
            <w:tcW w:w="1057" w:type="dxa"/>
          </w:tcPr>
          <w:p w14:paraId="1998E106" w14:textId="77777777" w:rsidR="007F413A" w:rsidRPr="00273C0A" w:rsidRDefault="007F413A" w:rsidP="00A20A70">
            <w:pPr>
              <w:jc w:val="center"/>
              <w:rPr>
                <w:rFonts w:asciiTheme="minorHAnsi" w:hAnsiTheme="minorHAnsi"/>
                <w:b/>
                <w:sz w:val="18"/>
                <w:szCs w:val="18"/>
              </w:rPr>
            </w:pPr>
            <w:r w:rsidRPr="00273C0A">
              <w:rPr>
                <w:rFonts w:asciiTheme="minorHAnsi" w:hAnsiTheme="minorHAnsi"/>
                <w:b/>
                <w:sz w:val="18"/>
                <w:szCs w:val="18"/>
              </w:rPr>
              <w:lastRenderedPageBreak/>
              <w:t>2</w:t>
            </w:r>
          </w:p>
        </w:tc>
        <w:tc>
          <w:tcPr>
            <w:tcW w:w="4802" w:type="dxa"/>
          </w:tcPr>
          <w:p w14:paraId="18FD6485"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 xml:space="preserve">The institution has some flexibility to adapt annual planning (short term) in order to respond to current issues, even though implementation will depend on </w:t>
            </w:r>
            <w:r w:rsidRPr="00273C0A">
              <w:rPr>
                <w:rFonts w:asciiTheme="minorHAnsi" w:hAnsiTheme="minorHAnsi"/>
                <w:sz w:val="18"/>
                <w:szCs w:val="18"/>
              </w:rPr>
              <w:lastRenderedPageBreak/>
              <w:t xml:space="preserve">available resources, and other urgent as well as priority activities (e.g. pangolin smuggling case). </w:t>
            </w:r>
          </w:p>
          <w:p w14:paraId="4C0604C7" w14:textId="77777777" w:rsidR="007F413A" w:rsidRPr="00273C0A" w:rsidRDefault="007F413A" w:rsidP="00A20A70">
            <w:pPr>
              <w:rPr>
                <w:rFonts w:asciiTheme="minorHAnsi" w:hAnsiTheme="minorHAnsi"/>
                <w:sz w:val="18"/>
                <w:szCs w:val="18"/>
              </w:rPr>
            </w:pPr>
          </w:p>
          <w:p w14:paraId="1DF2248E"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 xml:space="preserve">Meanwhile changing a Strategic Plan (mid-term planning) is not an easy process, as the DG and Directorates performance indicator (IKU) has already been locked and registered nationally. The key performance indicator of the DG has been approved as criteria for institution’s performance evaluation by the National Planning Agency (Bappenas). </w:t>
            </w:r>
          </w:p>
        </w:tc>
      </w:tr>
      <w:tr w:rsidR="007F413A" w:rsidRPr="00273C0A" w14:paraId="74BDF822" w14:textId="77777777" w:rsidTr="00A20A70">
        <w:trPr>
          <w:trHeight w:val="20"/>
        </w:trPr>
        <w:tc>
          <w:tcPr>
            <w:tcW w:w="1654" w:type="dxa"/>
            <w:vMerge/>
          </w:tcPr>
          <w:p w14:paraId="2841491F" w14:textId="77777777" w:rsidR="007F413A" w:rsidRPr="00273C0A" w:rsidRDefault="007F413A" w:rsidP="00A20A70">
            <w:pPr>
              <w:rPr>
                <w:rFonts w:asciiTheme="minorHAnsi" w:hAnsiTheme="minorHAnsi"/>
                <w:sz w:val="18"/>
                <w:szCs w:val="18"/>
              </w:rPr>
            </w:pPr>
          </w:p>
        </w:tc>
        <w:tc>
          <w:tcPr>
            <w:tcW w:w="1129" w:type="dxa"/>
          </w:tcPr>
          <w:p w14:paraId="6B9EE83A"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Institutional</w:t>
            </w:r>
          </w:p>
        </w:tc>
        <w:tc>
          <w:tcPr>
            <w:tcW w:w="1529" w:type="dxa"/>
          </w:tcPr>
          <w:p w14:paraId="4A3FDB3A"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28.Institutions have effective internal mechanisms for monitoring, evaluation, reporting and learning</w:t>
            </w:r>
          </w:p>
        </w:tc>
        <w:tc>
          <w:tcPr>
            <w:tcW w:w="3971" w:type="dxa"/>
          </w:tcPr>
          <w:p w14:paraId="0ECA181D"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 xml:space="preserve">0 -- There are no mechanisms for monitoring, evaluation, reporting or learning; </w:t>
            </w:r>
          </w:p>
          <w:p w14:paraId="7A0BD46B"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1 -- There are some mechanisms for monitoring, evaluation, reporting and learning but they are limited and weak;</w:t>
            </w:r>
          </w:p>
          <w:p w14:paraId="32E0FC71"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2 -- Reasonable mechanisms for monitoring, evaluation, reporting and learning are in place but are not as strong or comprehensive as they could be;</w:t>
            </w:r>
          </w:p>
          <w:p w14:paraId="7C41405B"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3 -- Institutions have effective internal mechanisms for monitoring, evaluation, reporting and learning</w:t>
            </w:r>
          </w:p>
        </w:tc>
        <w:tc>
          <w:tcPr>
            <w:tcW w:w="1057" w:type="dxa"/>
          </w:tcPr>
          <w:p w14:paraId="6E4EE3EF" w14:textId="77777777" w:rsidR="007F413A" w:rsidRPr="00273C0A" w:rsidRDefault="007F413A" w:rsidP="00A20A70">
            <w:pPr>
              <w:jc w:val="center"/>
              <w:rPr>
                <w:rFonts w:asciiTheme="minorHAnsi" w:hAnsiTheme="minorHAnsi"/>
                <w:b/>
                <w:sz w:val="18"/>
                <w:szCs w:val="18"/>
              </w:rPr>
            </w:pPr>
            <w:r w:rsidRPr="00273C0A">
              <w:rPr>
                <w:rFonts w:asciiTheme="minorHAnsi" w:hAnsiTheme="minorHAnsi"/>
                <w:b/>
                <w:sz w:val="18"/>
                <w:szCs w:val="18"/>
              </w:rPr>
              <w:t>1</w:t>
            </w:r>
          </w:p>
        </w:tc>
        <w:tc>
          <w:tcPr>
            <w:tcW w:w="4802" w:type="dxa"/>
          </w:tcPr>
          <w:p w14:paraId="638B31D9" w14:textId="7DB37BB9" w:rsidR="007F413A" w:rsidRPr="00273C0A" w:rsidRDefault="007F413A" w:rsidP="00A20A70">
            <w:pPr>
              <w:rPr>
                <w:rFonts w:asciiTheme="minorHAnsi" w:hAnsiTheme="minorHAnsi"/>
                <w:sz w:val="18"/>
                <w:szCs w:val="18"/>
              </w:rPr>
            </w:pPr>
            <w:r w:rsidRPr="00273C0A">
              <w:rPr>
                <w:rFonts w:asciiTheme="minorHAnsi" w:hAnsiTheme="minorHAnsi"/>
                <w:sz w:val="18"/>
                <w:szCs w:val="18"/>
              </w:rPr>
              <w:t xml:space="preserve">The institution has internal mechanisms for monitoring, evaluation, reporting and learning.  </w:t>
            </w:r>
            <w:r w:rsidR="0050100D">
              <w:rPr>
                <w:rFonts w:asciiTheme="minorHAnsi" w:hAnsiTheme="minorHAnsi"/>
                <w:sz w:val="18"/>
                <w:szCs w:val="18"/>
              </w:rPr>
              <w:t>Gakkum</w:t>
            </w:r>
            <w:r w:rsidRPr="00273C0A">
              <w:rPr>
                <w:rFonts w:asciiTheme="minorHAnsi" w:hAnsiTheme="minorHAnsi"/>
                <w:sz w:val="18"/>
                <w:szCs w:val="18"/>
              </w:rPr>
              <w:t xml:space="preserve"> has a Section of Evaluation and Reporting under Secretariat of DG. Each directorate within this DG also has division with a function to coordinate internal evaluation program and achievement of the respective Directorate annually. </w:t>
            </w:r>
          </w:p>
          <w:p w14:paraId="6E042C91" w14:textId="77777777" w:rsidR="007F413A" w:rsidRPr="00273C0A" w:rsidRDefault="007F413A" w:rsidP="00A20A70">
            <w:pPr>
              <w:rPr>
                <w:rFonts w:asciiTheme="minorHAnsi" w:hAnsiTheme="minorHAnsi"/>
                <w:sz w:val="18"/>
                <w:szCs w:val="18"/>
              </w:rPr>
            </w:pPr>
          </w:p>
          <w:p w14:paraId="312EB59B"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 xml:space="preserve">However, the </w:t>
            </w:r>
            <w:r w:rsidRPr="00273C0A">
              <w:rPr>
                <w:rFonts w:asciiTheme="minorHAnsi" w:hAnsiTheme="minorHAnsi"/>
                <w:b/>
                <w:sz w:val="18"/>
                <w:szCs w:val="18"/>
              </w:rPr>
              <w:t>learning</w:t>
            </w:r>
            <w:r w:rsidRPr="00273C0A">
              <w:rPr>
                <w:rFonts w:asciiTheme="minorHAnsi" w:hAnsiTheme="minorHAnsi"/>
                <w:sz w:val="18"/>
                <w:szCs w:val="18"/>
              </w:rPr>
              <w:t xml:space="preserve"> part still requires a lot of improvement in order to follow up the reporting part. The result of the evaluation has not always been used as a key reference for the next planning stage. </w:t>
            </w:r>
          </w:p>
          <w:p w14:paraId="67F9C9C2" w14:textId="77777777" w:rsidR="007F413A" w:rsidRPr="00273C0A" w:rsidRDefault="007F413A" w:rsidP="00A20A70">
            <w:pPr>
              <w:rPr>
                <w:rFonts w:asciiTheme="minorHAnsi" w:hAnsiTheme="minorHAnsi"/>
                <w:sz w:val="18"/>
                <w:szCs w:val="18"/>
              </w:rPr>
            </w:pPr>
          </w:p>
        </w:tc>
      </w:tr>
      <w:tr w:rsidR="007F413A" w:rsidRPr="00273C0A" w14:paraId="01BC019F" w14:textId="77777777" w:rsidTr="00A20A70">
        <w:trPr>
          <w:trHeight w:val="20"/>
        </w:trPr>
        <w:tc>
          <w:tcPr>
            <w:tcW w:w="1654" w:type="dxa"/>
            <w:vMerge/>
          </w:tcPr>
          <w:p w14:paraId="36E51654" w14:textId="77777777" w:rsidR="007F413A" w:rsidRPr="00273C0A" w:rsidRDefault="007F413A" w:rsidP="00A20A70">
            <w:pPr>
              <w:rPr>
                <w:rFonts w:asciiTheme="minorHAnsi" w:hAnsiTheme="minorHAnsi"/>
                <w:sz w:val="18"/>
                <w:szCs w:val="18"/>
              </w:rPr>
            </w:pPr>
          </w:p>
        </w:tc>
        <w:tc>
          <w:tcPr>
            <w:tcW w:w="1129" w:type="dxa"/>
          </w:tcPr>
          <w:p w14:paraId="0D96769A"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Individual</w:t>
            </w:r>
          </w:p>
        </w:tc>
        <w:tc>
          <w:tcPr>
            <w:tcW w:w="1529" w:type="dxa"/>
          </w:tcPr>
          <w:p w14:paraId="60509C81"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29.Individuals are adaptive and continue to learn</w:t>
            </w:r>
          </w:p>
        </w:tc>
        <w:tc>
          <w:tcPr>
            <w:tcW w:w="3971" w:type="dxa"/>
          </w:tcPr>
          <w:p w14:paraId="0F90E14D"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 xml:space="preserve">0 -- There is no measurement of performance or adaptive feedback; </w:t>
            </w:r>
          </w:p>
          <w:p w14:paraId="441FF1AF"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1 -- Performance is irregularly and poorly measured and there is little use of feedback;</w:t>
            </w:r>
          </w:p>
          <w:p w14:paraId="18878E95"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 xml:space="preserve">2 -- There is significant measurement of performance and some feedback but this is not as thorough or comprehensive as it might be; </w:t>
            </w:r>
          </w:p>
          <w:p w14:paraId="2375B2F6"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3 -- Performance is effectively measured and adaptive feedback utilized</w:t>
            </w:r>
          </w:p>
        </w:tc>
        <w:tc>
          <w:tcPr>
            <w:tcW w:w="1057" w:type="dxa"/>
          </w:tcPr>
          <w:p w14:paraId="755F501F" w14:textId="77777777" w:rsidR="007F413A" w:rsidRPr="00273C0A" w:rsidRDefault="007F413A" w:rsidP="00A20A70">
            <w:pPr>
              <w:jc w:val="center"/>
              <w:rPr>
                <w:rFonts w:asciiTheme="minorHAnsi" w:hAnsiTheme="minorHAnsi"/>
                <w:b/>
                <w:sz w:val="18"/>
                <w:szCs w:val="18"/>
              </w:rPr>
            </w:pPr>
            <w:r w:rsidRPr="00273C0A">
              <w:rPr>
                <w:rFonts w:asciiTheme="minorHAnsi" w:hAnsiTheme="minorHAnsi"/>
                <w:b/>
                <w:sz w:val="18"/>
                <w:szCs w:val="18"/>
              </w:rPr>
              <w:t>1</w:t>
            </w:r>
          </w:p>
        </w:tc>
        <w:tc>
          <w:tcPr>
            <w:tcW w:w="4802" w:type="dxa"/>
          </w:tcPr>
          <w:p w14:paraId="64919D69"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 xml:space="preserve">Guidance to monitor the performance of Forest Rangers is available through Ministerial Regulation No 54/2015. </w:t>
            </w:r>
          </w:p>
          <w:p w14:paraId="4150B191" w14:textId="77777777" w:rsidR="007F413A" w:rsidRPr="00273C0A" w:rsidRDefault="007F413A" w:rsidP="00A20A70">
            <w:pPr>
              <w:rPr>
                <w:rFonts w:asciiTheme="minorHAnsi" w:hAnsiTheme="minorHAnsi"/>
                <w:sz w:val="18"/>
                <w:szCs w:val="18"/>
              </w:rPr>
            </w:pPr>
          </w:p>
          <w:p w14:paraId="4FB8DB25" w14:textId="77777777" w:rsidR="007F413A" w:rsidRPr="00273C0A" w:rsidRDefault="007F413A" w:rsidP="00A20A70">
            <w:pPr>
              <w:rPr>
                <w:rFonts w:asciiTheme="minorHAnsi" w:hAnsiTheme="minorHAnsi"/>
                <w:sz w:val="18"/>
                <w:szCs w:val="18"/>
              </w:rPr>
            </w:pPr>
            <w:r w:rsidRPr="00273C0A">
              <w:rPr>
                <w:rFonts w:asciiTheme="minorHAnsi" w:hAnsiTheme="minorHAnsi"/>
                <w:sz w:val="18"/>
                <w:szCs w:val="18"/>
              </w:rPr>
              <w:t>The criteria to measure individual performance is deemed clear, however the monitoring result has not always been used as a basis for giving feedback to the respective individuals.</w:t>
            </w:r>
          </w:p>
        </w:tc>
      </w:tr>
      <w:tr w:rsidR="007F413A" w:rsidRPr="00273C0A" w14:paraId="3657ED75" w14:textId="77777777" w:rsidTr="00A20A70">
        <w:trPr>
          <w:trHeight w:val="20"/>
        </w:trPr>
        <w:tc>
          <w:tcPr>
            <w:tcW w:w="8283" w:type="dxa"/>
            <w:gridSpan w:val="4"/>
            <w:shd w:val="clear" w:color="auto" w:fill="92CDDC" w:themeFill="accent5" w:themeFillTint="99"/>
          </w:tcPr>
          <w:p w14:paraId="2496E8CF" w14:textId="77777777" w:rsidR="007F413A" w:rsidRPr="00273C0A" w:rsidRDefault="007F413A" w:rsidP="00A20A70">
            <w:pPr>
              <w:rPr>
                <w:rFonts w:asciiTheme="minorHAnsi" w:hAnsiTheme="minorHAnsi"/>
                <w:b/>
                <w:sz w:val="18"/>
                <w:szCs w:val="18"/>
              </w:rPr>
            </w:pPr>
            <w:r w:rsidRPr="00273C0A">
              <w:rPr>
                <w:rFonts w:asciiTheme="minorHAnsi" w:hAnsiTheme="minorHAnsi"/>
                <w:b/>
                <w:sz w:val="18"/>
                <w:szCs w:val="18"/>
              </w:rPr>
              <w:t>Total Score: (for 28 answered questions – 1 question is not applicable)</w:t>
            </w:r>
          </w:p>
        </w:tc>
        <w:tc>
          <w:tcPr>
            <w:tcW w:w="1057" w:type="dxa"/>
            <w:shd w:val="clear" w:color="auto" w:fill="92CDDC" w:themeFill="accent5" w:themeFillTint="99"/>
          </w:tcPr>
          <w:p w14:paraId="4C6E21F2" w14:textId="77777777" w:rsidR="007F413A" w:rsidRPr="00273C0A" w:rsidRDefault="007F413A" w:rsidP="00A20A70">
            <w:pPr>
              <w:jc w:val="center"/>
              <w:rPr>
                <w:rFonts w:asciiTheme="minorHAnsi" w:hAnsiTheme="minorHAnsi"/>
                <w:b/>
                <w:sz w:val="18"/>
                <w:szCs w:val="18"/>
              </w:rPr>
            </w:pPr>
            <w:r w:rsidRPr="00273C0A">
              <w:rPr>
                <w:rFonts w:asciiTheme="minorHAnsi" w:hAnsiTheme="minorHAnsi"/>
                <w:b/>
                <w:sz w:val="18"/>
                <w:szCs w:val="18"/>
              </w:rPr>
              <w:t>49</w:t>
            </w:r>
          </w:p>
        </w:tc>
        <w:tc>
          <w:tcPr>
            <w:tcW w:w="4802" w:type="dxa"/>
            <w:shd w:val="clear" w:color="auto" w:fill="92CDDC" w:themeFill="accent5" w:themeFillTint="99"/>
          </w:tcPr>
          <w:p w14:paraId="38191C1A" w14:textId="77777777" w:rsidR="007F413A" w:rsidRPr="00273C0A" w:rsidRDefault="007F413A" w:rsidP="00A20A70">
            <w:pPr>
              <w:rPr>
                <w:rFonts w:asciiTheme="minorHAnsi" w:hAnsiTheme="minorHAnsi"/>
                <w:sz w:val="18"/>
                <w:szCs w:val="18"/>
              </w:rPr>
            </w:pPr>
          </w:p>
        </w:tc>
      </w:tr>
    </w:tbl>
    <w:p w14:paraId="663D7D70" w14:textId="77777777" w:rsidR="007F413A" w:rsidRDefault="007F413A" w:rsidP="00A20A70">
      <w:pPr>
        <w:rPr>
          <w:color w:val="FF0000"/>
        </w:rPr>
      </w:pPr>
    </w:p>
    <w:p w14:paraId="60022D05" w14:textId="77777777" w:rsidR="007F413A" w:rsidRDefault="007F413A" w:rsidP="00A20A70">
      <w:pPr>
        <w:rPr>
          <w:color w:val="FF0000"/>
        </w:rPr>
      </w:pPr>
    </w:p>
    <w:p w14:paraId="4E85F1E8" w14:textId="77777777" w:rsidR="007F413A" w:rsidRDefault="007F413A" w:rsidP="00A20A70">
      <w:pPr>
        <w:rPr>
          <w:color w:val="FF0000"/>
        </w:rPr>
      </w:pPr>
    </w:p>
    <w:p w14:paraId="039E2A00" w14:textId="77777777" w:rsidR="007F413A" w:rsidRDefault="007F413A">
      <w:pPr>
        <w:rPr>
          <w:bCs/>
          <w:sz w:val="32"/>
          <w:szCs w:val="32"/>
        </w:rPr>
      </w:pPr>
    </w:p>
    <w:p w14:paraId="65BDF7DF" w14:textId="0B89A5F4" w:rsidR="007903B5" w:rsidRDefault="007903B5">
      <w:pPr>
        <w:spacing w:after="0"/>
        <w:jc w:val="left"/>
        <w:rPr>
          <w:bCs/>
          <w:sz w:val="32"/>
          <w:szCs w:val="32"/>
        </w:rPr>
      </w:pPr>
      <w:r>
        <w:rPr>
          <w:bCs/>
          <w:sz w:val="32"/>
          <w:szCs w:val="32"/>
        </w:rPr>
        <w:br w:type="page"/>
      </w:r>
    </w:p>
    <w:p w14:paraId="3AB03352" w14:textId="77777777" w:rsidR="007F413A" w:rsidRDefault="007F413A">
      <w:pPr>
        <w:rPr>
          <w:bCs/>
          <w:sz w:val="32"/>
          <w:szCs w:val="32"/>
        </w:rPr>
      </w:pPr>
    </w:p>
    <w:p w14:paraId="5AF6BD81" w14:textId="77777777" w:rsidR="007F413A" w:rsidRPr="00891BB8" w:rsidRDefault="007F413A">
      <w:pPr>
        <w:rPr>
          <w:bCs/>
          <w:sz w:val="32"/>
          <w:szCs w:val="32"/>
          <w:highlight w:val="green"/>
        </w:rPr>
      </w:pPr>
      <w:bookmarkStart w:id="116" w:name="Annex19"/>
      <w:r w:rsidRPr="00891BB8">
        <w:rPr>
          <w:bCs/>
          <w:sz w:val="32"/>
          <w:szCs w:val="32"/>
          <w:highlight w:val="green"/>
        </w:rPr>
        <w:t>Annex 19</w:t>
      </w:r>
      <w:bookmarkEnd w:id="116"/>
    </w:p>
    <w:p w14:paraId="46D0E32B" w14:textId="77777777" w:rsidR="007F413A" w:rsidRPr="00442AE5" w:rsidRDefault="007F413A">
      <w:pPr>
        <w:rPr>
          <w:bCs/>
          <w:sz w:val="32"/>
          <w:szCs w:val="32"/>
        </w:rPr>
      </w:pPr>
      <w:r w:rsidRPr="00891BB8">
        <w:rPr>
          <w:bCs/>
          <w:sz w:val="32"/>
          <w:szCs w:val="32"/>
          <w:highlight w:val="green"/>
        </w:rPr>
        <w:t>Stakeholder Engagement Strategy:</w:t>
      </w:r>
    </w:p>
    <w:p w14:paraId="56A7B246" w14:textId="77777777" w:rsidR="007F413A" w:rsidRDefault="007F413A" w:rsidP="00A770F0">
      <w:pPr>
        <w:spacing w:after="160" w:line="259" w:lineRule="auto"/>
        <w:jc w:val="left"/>
      </w:pPr>
      <w:r w:rsidRPr="00D27D52">
        <w:t xml:space="preserve">During </w:t>
      </w:r>
      <w:r>
        <w:t>the PPG process</w:t>
      </w:r>
      <w:r w:rsidRPr="00D27D52">
        <w:t xml:space="preserve">, a stakeholder analysis was undertaken to identify key stakeholders, assess their interests in the project and define their roles and responsibilities in its implementation. Overall, support for the project and involvement in it was secured from a diverse group of stakeholders, whose roles are summarised in </w:t>
      </w:r>
      <w:r w:rsidRPr="0009762E">
        <w:rPr>
          <w:b/>
        </w:rPr>
        <w:t>Table 2 (main project document)</w:t>
      </w:r>
      <w:r w:rsidRPr="00D27D52">
        <w:t xml:space="preserve">. </w:t>
      </w:r>
    </w:p>
    <w:p w14:paraId="7A6F1678" w14:textId="77777777" w:rsidR="007F413A" w:rsidRDefault="007F413A" w:rsidP="00A770F0">
      <w:pPr>
        <w:spacing w:after="160" w:line="259" w:lineRule="auto"/>
        <w:jc w:val="left"/>
      </w:pPr>
      <w:r>
        <w:t>T</w:t>
      </w:r>
      <w:r w:rsidRPr="00D27D52">
        <w:t xml:space="preserve">he roles of key stakeholders in project </w:t>
      </w:r>
      <w:r>
        <w:t xml:space="preserve">management and </w:t>
      </w:r>
      <w:r w:rsidRPr="00D27D52">
        <w:t xml:space="preserve">implementation </w:t>
      </w:r>
      <w:r>
        <w:t xml:space="preserve">are also provided </w:t>
      </w:r>
      <w:r w:rsidRPr="00D27D52">
        <w:t xml:space="preserve">in the </w:t>
      </w:r>
      <w:r w:rsidRPr="003941EE">
        <w:rPr>
          <w:b/>
        </w:rPr>
        <w:t xml:space="preserve">Governance and Management Arrangements </w:t>
      </w:r>
      <w:r>
        <w:t xml:space="preserve">section of the Project Document (ie Project Board members, Technical Advisory Group members, responsible parties, project management office and project implementation units), so it is not repeated here. </w:t>
      </w:r>
    </w:p>
    <w:p w14:paraId="12BE0124" w14:textId="77777777" w:rsidR="007F413A" w:rsidRDefault="007F413A" w:rsidP="00A770F0">
      <w:pPr>
        <w:spacing w:after="160" w:line="259" w:lineRule="auto"/>
        <w:jc w:val="left"/>
      </w:pPr>
      <w:r>
        <w:t xml:space="preserve">In addition, the </w:t>
      </w:r>
      <w:r w:rsidRPr="003941EE">
        <w:rPr>
          <w:b/>
        </w:rPr>
        <w:t>Multi Year Workplan in Annex 1</w:t>
      </w:r>
      <w:r>
        <w:t xml:space="preserve"> also lists the lead responsibility and supporting partners for all proposed activities. This annex provides strategic guidance on the mechanisms for stakeholder engagement during project implementation, and it is proposed that a </w:t>
      </w:r>
      <w:r w:rsidRPr="0009762E">
        <w:t xml:space="preserve">full Stakeholder </w:t>
      </w:r>
      <w:r>
        <w:t>Engage</w:t>
      </w:r>
      <w:r w:rsidRPr="0009762E">
        <w:t xml:space="preserve">ment Plan </w:t>
      </w:r>
      <w:r>
        <w:t>should be prepared during project inception.</w:t>
      </w:r>
    </w:p>
    <w:p w14:paraId="1E3E8C2F" w14:textId="77777777" w:rsidR="007F413A" w:rsidRPr="00723C46" w:rsidRDefault="007F413A" w:rsidP="00A770F0">
      <w:pPr>
        <w:rPr>
          <w:b/>
        </w:rPr>
      </w:pPr>
      <w:r w:rsidRPr="00723C46">
        <w:rPr>
          <w:b/>
        </w:rPr>
        <w:t>Stakeholder Engagement for Implementation of the Project Components</w:t>
      </w:r>
    </w:p>
    <w:p w14:paraId="6094B333" w14:textId="77777777" w:rsidR="007F413A" w:rsidRDefault="007F413A" w:rsidP="00A770F0">
      <w:pPr>
        <w:spacing w:after="160" w:line="259" w:lineRule="auto"/>
        <w:jc w:val="left"/>
      </w:pPr>
      <w:r w:rsidRPr="00B42765">
        <w:rPr>
          <w:b/>
        </w:rPr>
        <w:t>Component 1</w:t>
      </w:r>
      <w:r>
        <w:t xml:space="preserve"> of the project will involve an extensive process of stakeholder engagement in the review and adoption of revised policies, regulations and procedures targeted by the project in line with national policy-making and legislative procedures. </w:t>
      </w:r>
      <w:r w:rsidRPr="00B42765">
        <w:t xml:space="preserve">The MoEF and LIPI, with technical support from WCS, are building upon the findings of </w:t>
      </w:r>
      <w:r>
        <w:t>the PPG baseline assessment</w:t>
      </w:r>
      <w:r w:rsidRPr="00B42765">
        <w:t xml:space="preserve"> report</w:t>
      </w:r>
      <w:r>
        <w:t xml:space="preserve"> (see </w:t>
      </w:r>
      <w:r w:rsidRPr="00B42765">
        <w:rPr>
          <w:b/>
        </w:rPr>
        <w:t>Annex 15</w:t>
      </w:r>
      <w:r>
        <w:t>)</w:t>
      </w:r>
      <w:r w:rsidRPr="00B42765">
        <w:t xml:space="preserve"> through updating and amending PP7/1999 and UU5/1990, which includes, for example, stiffer fines and penalties for wildlife crimes. The GEF project has been designed to fully complement these ongoing efforts by facilitating ongoing dialogue through focus group discussions (FGDs) and workshops, engaging with parliament, and supporting subsequent revisions to policy drafts until they reach completion. For other policies and regulations, the project will conduct timely and high-quality research that identify gaps, weakness, needs and makes feasible recommendations for revisions of other policies, which are presented in academic policy papers and disseminated and discussed through FGDs and workshops. It is envisioned that this will be achieved through creating expert working groups (</w:t>
      </w:r>
      <w:r w:rsidRPr="00B42765">
        <w:rPr>
          <w:i/>
        </w:rPr>
        <w:t>POKJA</w:t>
      </w:r>
      <w:r w:rsidRPr="00B42765">
        <w:t>) that partner with key government institutions that discussing and then call for the issuance of a new Ministerial Decrees or other policy reforms, with appropriate technical support provided thereafter.</w:t>
      </w:r>
    </w:p>
    <w:p w14:paraId="43AB9A59" w14:textId="77777777" w:rsidR="007F413A" w:rsidRPr="00B42765" w:rsidRDefault="007F413A" w:rsidP="00A770F0">
      <w:pPr>
        <w:spacing w:after="160" w:line="259" w:lineRule="auto"/>
        <w:jc w:val="left"/>
      </w:pPr>
      <w:r w:rsidRPr="00B42765">
        <w:t xml:space="preserve">To improve intersectoral coordination at the national level, project will support the conceptualization, development and operation of an inter-agency National Wildlife Crime Taskforce. This will first involve a review of the organizational options for improving coordination across the range of national agencies involved in fighting wildlife crime, including MoEF (particularly </w:t>
      </w:r>
      <w:r w:rsidRPr="00B42765">
        <w:rPr>
          <w:i/>
        </w:rPr>
        <w:t>Gakkum</w:t>
      </w:r>
      <w:r w:rsidRPr="00B42765">
        <w:t xml:space="preserve">), MMAF, Police, Attorney General, Customs, </w:t>
      </w:r>
      <w:r w:rsidRPr="00B42765">
        <w:rPr>
          <w:i/>
        </w:rPr>
        <w:t>PPATK</w:t>
      </w:r>
      <w:r>
        <w:rPr>
          <w:i/>
        </w:rPr>
        <w:t xml:space="preserve"> and</w:t>
      </w:r>
      <w:r w:rsidRPr="00B42765">
        <w:t xml:space="preserve"> </w:t>
      </w:r>
      <w:r w:rsidRPr="00B42765">
        <w:rPr>
          <w:i/>
        </w:rPr>
        <w:t>KPK</w:t>
      </w:r>
      <w:r w:rsidRPr="00B42765">
        <w:t>.</w:t>
      </w:r>
    </w:p>
    <w:p w14:paraId="294D149C" w14:textId="699E693B" w:rsidR="007F413A" w:rsidRDefault="007F413A" w:rsidP="00A770F0">
      <w:pPr>
        <w:spacing w:after="160" w:line="259" w:lineRule="auto"/>
        <w:jc w:val="left"/>
      </w:pPr>
      <w:r>
        <w:t xml:space="preserve">The project </w:t>
      </w:r>
      <w:r w:rsidRPr="00B42765">
        <w:t xml:space="preserve">will establish a system for storing and sharing information on illegal and legal wildlife trade volumes, revenues and enforcement actions, including operationalisation of transnational intelligence and information exchange systems with international partners, as needed. </w:t>
      </w:r>
      <w:r>
        <w:t xml:space="preserve">To achieve this it will facilitate the development of inter-agency IWT agreements for database and information sharing, and conduct workshops on data collection, management, sharing, procedures etc for key national stakeholders, especially </w:t>
      </w:r>
      <w:r w:rsidRPr="00B42765">
        <w:t>INP, NCB Interpol, Customs, Quarantine, Military, MMAF, WCS</w:t>
      </w:r>
      <w:r>
        <w:t xml:space="preserve">. </w:t>
      </w:r>
      <w:r w:rsidRPr="00246FA0">
        <w:t>To tackle online IWT, the INP’s Cybercrime Division, the WCU and social networking companies, such as Facebook, whose networking platforms are being used by online wildlife traders have begun working together.</w:t>
      </w:r>
    </w:p>
    <w:p w14:paraId="0D1C7B11" w14:textId="77777777" w:rsidR="007F413A" w:rsidRPr="00246FA0" w:rsidRDefault="007F413A" w:rsidP="00A770F0">
      <w:pPr>
        <w:spacing w:after="160" w:line="259" w:lineRule="auto"/>
        <w:jc w:val="left"/>
      </w:pPr>
      <w:r w:rsidRPr="00246FA0">
        <w:rPr>
          <w:b/>
        </w:rPr>
        <w:t>Component 2</w:t>
      </w:r>
      <w:r>
        <w:t xml:space="preserve"> primarily aims to improve the capacities of the Implementing Partner (DG Law Enforcement (or </w:t>
      </w:r>
      <w:r w:rsidRPr="00246FA0">
        <w:rPr>
          <w:i/>
        </w:rPr>
        <w:t>Gakkum</w:t>
      </w:r>
      <w:r>
        <w:t>) and related agencies for collaborative response to tacking IWT. This aims to build on the Wildlife Crime Unit, established by t</w:t>
      </w:r>
      <w:r w:rsidRPr="00246FA0">
        <w:t xml:space="preserve">he WCS Indonesia Program in 2003, as part of an innovative partnership designed to combat illegal wildlife trade in Indonesia. The partner base is both strong and diverse including MoEF, MMAF, INP, Attorney General, Customs and excise; anti-corruption agencies (PPTAK); civil society and media organisations. Over 290 cases have been prosecuted by law enforcement agencies based upon information from the WCU, including the 10 largest wildlife crime cases in Indonesia, with a success rate of &gt;85%. This is unparalleled in the Southeast Asian context, and the WCU is the most successful example of an approach to combat illegal wildlife crime in the region. In this project, WCS will provide technical assistance to Gakkum and scale-up lessons learned from 10 years of operating the WCU, to address the systemic institutional and capacity barriers that limit effective national-level action on illegal wildlife trade in Indonesia </w:t>
      </w:r>
      <w:r w:rsidRPr="00246FA0">
        <w:lastRenderedPageBreak/>
        <w:t xml:space="preserve">and the region. </w:t>
      </w:r>
      <w:r>
        <w:t>T</w:t>
      </w:r>
      <w:r w:rsidRPr="00246FA0">
        <w:t>his will include i) strengthening Gakkum’s capacity at the national level, including the ongoing development of i2 criminal network mapping and analyses, tackling online trade, and developing high-quality briefing papers; and ii) enhancing regional collaborations between Government of Indonesia law enforcement agencies and other Southeast Asian nations (especially Vietnam, a prime destination for Indonesia’s wildlife) and international bodies (such as INTERPOL). This is intended to serve as a model for inter-agency and south-south collaboration to combat illegal wildlife trade.</w:t>
      </w:r>
      <w:r>
        <w:t xml:space="preserve"> </w:t>
      </w:r>
    </w:p>
    <w:p w14:paraId="18A9FF37" w14:textId="77777777" w:rsidR="007F413A" w:rsidRPr="00246FA0" w:rsidRDefault="007F413A" w:rsidP="00A770F0">
      <w:pPr>
        <w:spacing w:after="160" w:line="259" w:lineRule="auto"/>
        <w:jc w:val="left"/>
      </w:pPr>
      <w:r w:rsidRPr="00246FA0">
        <w:t>The project will support the WCU to expand its national partner base to include the Eijkman Institute and TRACE Wildlife Forensics Network to support the Indonesian law enforcement agencies in forensic techniques.</w:t>
      </w:r>
    </w:p>
    <w:p w14:paraId="4CB091C2" w14:textId="77777777" w:rsidR="007F413A" w:rsidRPr="00246FA0" w:rsidRDefault="007F413A" w:rsidP="00A770F0">
      <w:pPr>
        <w:spacing w:after="160" w:line="259" w:lineRule="auto"/>
        <w:jc w:val="left"/>
      </w:pPr>
      <w:r>
        <w:t>Secondly, t</w:t>
      </w:r>
      <w:r w:rsidRPr="00246FA0">
        <w:t>he project will significantly invest in capacity building of various government institutions to raise awareness of illegal wildlife trade as a serious crime, Indonesian law pertaining to this, the respective institutional mandates for tackling the trade and, ultimately, strengthen the government’s ability to achieve successful detections, arrests, prosecutions and deterrent sanctions. A training syllabus consisting of a set of thematic modules, tailored to each institution, will be developed. Incentive mechanisms, such as accreditation for career points, for increasing the motivation of field staff will be included. The formal adoption of the training syllabus will enable it to be included in annual work plans that are sustainably financed by government. Expert training will be supported by WCS, for which there are past successes with the police, MoEF, Attorney General and others. After this, a Training of Trainers course will be run for government institutions own trainers, who will then go on to run future training courses.</w:t>
      </w:r>
      <w:r>
        <w:t xml:space="preserve"> Agencies involved will include: </w:t>
      </w:r>
      <w:r w:rsidRPr="00246FA0">
        <w:t xml:space="preserve">AGO, Supreme Court, Indonesian National Police, Aviation Security/Ports authority, </w:t>
      </w:r>
      <w:r>
        <w:t xml:space="preserve">customs, quarantine, </w:t>
      </w:r>
      <w:r w:rsidRPr="00246FA0">
        <w:t>MMAF, WCS</w:t>
      </w:r>
      <w:r>
        <w:t>.</w:t>
      </w:r>
    </w:p>
    <w:p w14:paraId="2CD4A2D5" w14:textId="77777777" w:rsidR="007F413A" w:rsidRPr="00246FA0" w:rsidRDefault="007F413A" w:rsidP="00A770F0">
      <w:pPr>
        <w:spacing w:after="160" w:line="259" w:lineRule="auto"/>
        <w:jc w:val="left"/>
      </w:pPr>
      <w:r>
        <w:t>Thirdly, the project will p</w:t>
      </w:r>
      <w:r w:rsidRPr="00246FA0">
        <w:t>rovide technical assistance to support the GoI in participating in international agreements/initiatives related to IWT (international meetings - e.g. CITES, INTERPOL, ASEAN-WEN) and to establish and implement agreements for strengthened bilateral collaboration (Indonesia-China, Indonesia-Vietnam and Indonesia-US)</w:t>
      </w:r>
      <w:r>
        <w:t>. This will be supported by the INP and WCS.</w:t>
      </w:r>
    </w:p>
    <w:p w14:paraId="747799AC" w14:textId="74E0019C" w:rsidR="007F413A" w:rsidRPr="000E1D81" w:rsidRDefault="007F413A" w:rsidP="00A770F0">
      <w:pPr>
        <w:spacing w:after="160" w:line="259" w:lineRule="auto"/>
        <w:jc w:val="left"/>
      </w:pPr>
      <w:r>
        <w:t xml:space="preserve">In </w:t>
      </w:r>
      <w:r w:rsidRPr="000E1D81">
        <w:rPr>
          <w:b/>
        </w:rPr>
        <w:t>Component 3</w:t>
      </w:r>
      <w:r>
        <w:t xml:space="preserve">, </w:t>
      </w:r>
      <w:r w:rsidRPr="000E1D81">
        <w:t>Capacity development will be supported at five demonstration ports including training of key agency staff on CITES and IWT control and introduction of upgraded port handling system at Surabaya port</w:t>
      </w:r>
      <w:r>
        <w:t xml:space="preserve">. Under this component, the project will work closely with </w:t>
      </w:r>
      <w:r w:rsidRPr="000E1D81">
        <w:t xml:space="preserve">the UNDP/GEF </w:t>
      </w:r>
      <w:r w:rsidRPr="000E1D81">
        <w:rPr>
          <w:i/>
        </w:rPr>
        <w:t>Ports of Excellence</w:t>
      </w:r>
      <w:r w:rsidRPr="000E1D81">
        <w:t xml:space="preserve"> project (under the GEF Global Wildlife Programme)</w:t>
      </w:r>
      <w:r>
        <w:t>, on application of the PortMATE assessment tool at all 5 ports, and in collaborative work at Surabaya port to demonstrate more intensive capacity development for IWT detection and enforcement, with support from UNODC, UNDP and other partners. The key agencies involved in combatting illegal wildlife trafficking at ports are customs, immigration, quarantine, BKSDA and Gakkum, plus NGO partners (WCS, Traffic, ProFauna, etc).</w:t>
      </w:r>
    </w:p>
    <w:p w14:paraId="2B4F4296" w14:textId="77777777" w:rsidR="007F413A" w:rsidRPr="000E1D81" w:rsidRDefault="007F413A" w:rsidP="00A770F0">
      <w:pPr>
        <w:spacing w:after="160" w:line="259" w:lineRule="auto"/>
        <w:jc w:val="left"/>
      </w:pPr>
      <w:r>
        <w:t xml:space="preserve">For the demonstration sub-regions </w:t>
      </w:r>
      <w:r w:rsidRPr="000E1D81">
        <w:t>(Sumatra and Sulawesi)</w:t>
      </w:r>
      <w:r>
        <w:t xml:space="preserve">, </w:t>
      </w:r>
      <w:r w:rsidRPr="000E1D81">
        <w:t xml:space="preserve">WCS-WCU technical assistance to Gakkum will continue to enable the operationalization of Gakkum and target ports. This will include: i) institutionalization of inter-agency joint action at the site level; ii) establishment and operation of informant networks in forested landscapes and major trade centres gathering evidence for government to prosecute crimes; iii) collaborating with local enforcement agencies, building the understanding of prosecutors and judges to ensure that cases are fully and fairly administered; and, iv) working with media to keep the judicial proceedings transparent.  </w:t>
      </w:r>
      <w:r>
        <w:t>T</w:t>
      </w:r>
      <w:r w:rsidRPr="000E1D81">
        <w:t xml:space="preserve">he project </w:t>
      </w:r>
      <w:r>
        <w:t xml:space="preserve">will provide TA </w:t>
      </w:r>
      <w:r w:rsidRPr="000E1D81">
        <w:t>on law enforcement training such as SMART-RBM patrolling for resort management staff</w:t>
      </w:r>
      <w:r>
        <w:t xml:space="preserve"> in Leuser and Bogani-Nani Wartabone National Parks and adjoining areas within the demo regions. It will also p</w:t>
      </w:r>
      <w:r w:rsidRPr="000E1D81">
        <w:t>ilot the operation of a provincial /regional level IWT Task Force (or similar mechanism) to facilitate inter-agency coordination for each demo region based on series of stakeholder consultations to detail wildlife trade chains, key species involved, key actors etc</w:t>
      </w:r>
      <w:r>
        <w:t>.  A</w:t>
      </w:r>
      <w:r w:rsidRPr="000E1D81">
        <w:t xml:space="preserve"> workshop will be organised to discuss the feasibility, efficiency and usefulness of a subnational taskforce, as well as raising awareness over illegal wildlife trade and identifying capacity building needs. Workshop participants will include MoEF, INP, Customs and Excise, prosecutors, judges etc</w:t>
      </w:r>
      <w:r>
        <w:t>.</w:t>
      </w:r>
    </w:p>
    <w:p w14:paraId="1ABA4BF0" w14:textId="77777777" w:rsidR="007F413A" w:rsidRPr="00341F2E" w:rsidRDefault="007F413A" w:rsidP="00A770F0">
      <w:pPr>
        <w:spacing w:after="160" w:line="259" w:lineRule="auto"/>
        <w:jc w:val="left"/>
      </w:pPr>
      <w:r>
        <w:t xml:space="preserve">The project will also support the development of staff incentive mechanisms for </w:t>
      </w:r>
      <w:r w:rsidRPr="00341F2E">
        <w:t>partnering institutions (in particular</w:t>
      </w:r>
      <w:r>
        <w:t>,</w:t>
      </w:r>
      <w:r w:rsidRPr="00341F2E">
        <w:t xml:space="preserve"> MoEF, INP and Customs and Excise) to improve staff performance and national/site-level institutional performance. Incentive mechanisms, such as accreditation or career points, for increasing the motivation of field staff will be considered.</w:t>
      </w:r>
    </w:p>
    <w:p w14:paraId="77FFE8B0" w14:textId="77777777" w:rsidR="007F413A" w:rsidRDefault="007F413A" w:rsidP="00A770F0">
      <w:pPr>
        <w:spacing w:after="160" w:line="259" w:lineRule="auto"/>
        <w:jc w:val="left"/>
      </w:pPr>
      <w:r w:rsidRPr="00341F2E">
        <w:t xml:space="preserve">The project’s activities will respond to the anticipated effects of tackling illegal wildlife trade on women and recognize the gender-differentiated impacts that this may have on men and women and their households. A particular focus of the project gender strategy </w:t>
      </w:r>
      <w:r w:rsidRPr="00341F2E">
        <w:lastRenderedPageBreak/>
        <w:t xml:space="preserve">will be on female empowerment in rural livelihood development options. These activities will focus on communities in identified source areas for IWT within the two demonstration landscapes, supported by awareness programmes. Activities will include the engagement of local NGOs/CSOs to conduct awareness programmes in schools, churches, mosques, and community centres and capacity development for communities; employment of local people as community rangers and informants; identifying opportunities for empowerment of local communities through new partnerships with government agencies; and </w:t>
      </w:r>
      <w:r>
        <w:t>t</w:t>
      </w:r>
      <w:r w:rsidRPr="00341F2E">
        <w:t>argeted support for response to HWC issues in priority IWT source areas including crop and livestock protection</w:t>
      </w:r>
      <w:r>
        <w:t>.</w:t>
      </w:r>
      <w:r w:rsidRPr="00341F2E">
        <w:t xml:space="preserve"> </w:t>
      </w:r>
    </w:p>
    <w:p w14:paraId="2F8E921D" w14:textId="1D2C6B12" w:rsidR="007F413A" w:rsidRPr="00341F2E" w:rsidRDefault="007F413A" w:rsidP="00A770F0">
      <w:pPr>
        <w:spacing w:after="160" w:line="259" w:lineRule="auto"/>
        <w:jc w:val="left"/>
      </w:pPr>
      <w:r>
        <w:t xml:space="preserve">The characteristics and potential roles of key local stakeholders in each of the demonstration regions are described in the Landscape profiles in </w:t>
      </w:r>
      <w:r w:rsidRPr="00CE3599">
        <w:rPr>
          <w:b/>
        </w:rPr>
        <w:t>Annex 1</w:t>
      </w:r>
      <w:r>
        <w:rPr>
          <w:b/>
        </w:rPr>
        <w:t>1</w:t>
      </w:r>
      <w:r>
        <w:t>.</w:t>
      </w:r>
      <w:r w:rsidR="003D18EB">
        <w:t xml:space="preserve"> Further consultations will be conducted in the demonstration regions during project implementation to obtain Free Prior Information Consent for the communities that are identified for targeted interventions according to further analysis of wildlife trade chains including source areas, transportation routes, markets and ports.</w:t>
      </w:r>
    </w:p>
    <w:p w14:paraId="0B8824DA" w14:textId="77777777" w:rsidR="007F413A" w:rsidRPr="00B91A67" w:rsidRDefault="007F413A" w:rsidP="00A770F0">
      <w:pPr>
        <w:spacing w:after="160" w:line="259" w:lineRule="auto"/>
        <w:jc w:val="left"/>
        <w:rPr>
          <w:i/>
        </w:rPr>
      </w:pPr>
      <w:r>
        <w:t xml:space="preserve">In </w:t>
      </w:r>
      <w:r w:rsidRPr="003941EE">
        <w:rPr>
          <w:b/>
        </w:rPr>
        <w:t>Component 4</w:t>
      </w:r>
      <w:r>
        <w:t xml:space="preserve">, </w:t>
      </w:r>
      <w:r w:rsidRPr="00B91A67">
        <w:t xml:space="preserve">Knowledge management </w:t>
      </w:r>
      <w:r>
        <w:t>will be</w:t>
      </w:r>
      <w:r w:rsidRPr="00B91A67">
        <w:t xml:space="preserve"> coordinated with other GEF projects through the </w:t>
      </w:r>
      <w:r w:rsidRPr="00B91A67">
        <w:rPr>
          <w:i/>
        </w:rPr>
        <w:t>GEF Programmatic Framework to Prevent the Extinction of Known Threatened Species</w:t>
      </w:r>
      <w:r>
        <w:t>, coordinated by the Project Management Unit and UNDP. Monitoring and evaluation will involve sharing of project reports with the global programme’s Steering Committee for information and feedback.</w:t>
      </w:r>
    </w:p>
    <w:p w14:paraId="00FA6929" w14:textId="77777777" w:rsidR="007F413A" w:rsidRPr="003941EE" w:rsidRDefault="007F413A" w:rsidP="00A770F0">
      <w:pPr>
        <w:rPr>
          <w:b/>
        </w:rPr>
      </w:pPr>
      <w:r w:rsidRPr="003941EE">
        <w:rPr>
          <w:b/>
        </w:rPr>
        <w:t xml:space="preserve">Long-term stakeholder participation </w:t>
      </w:r>
    </w:p>
    <w:p w14:paraId="21A0F295" w14:textId="77777777" w:rsidR="007F413A" w:rsidRDefault="007F413A" w:rsidP="00A770F0">
      <w:pPr>
        <w:spacing w:after="160" w:line="259" w:lineRule="auto"/>
        <w:jc w:val="left"/>
      </w:pPr>
      <w:r>
        <w:t>The project will provide the following opportunities for long-term participation of all stakeholders, with a special emphasis on the active participation of women and indigenous and local communities, and enhancement of inter-sectoral coordination for implementation of the activities to combat IWT.</w:t>
      </w:r>
    </w:p>
    <w:p w14:paraId="368709CF" w14:textId="77777777" w:rsidR="007F413A" w:rsidRDefault="007F413A" w:rsidP="00A770F0">
      <w:pPr>
        <w:spacing w:after="160" w:line="259" w:lineRule="auto"/>
        <w:jc w:val="left"/>
      </w:pPr>
      <w:r>
        <w:t>Decision-making – through the establishment of the Project Board. The establishment of the structure will follow a participatory and transparent process involving the confirmation of all key project stakeholders; conducting one-to-one consultations with all stakeholders; development of Terms of Reference and ground-rules; inception meeting to agree on the constitution of the PB.</w:t>
      </w:r>
    </w:p>
    <w:p w14:paraId="75901AB5" w14:textId="77777777" w:rsidR="007F413A" w:rsidRDefault="007F413A" w:rsidP="00A770F0">
      <w:pPr>
        <w:spacing w:after="160" w:line="259" w:lineRule="auto"/>
        <w:jc w:val="left"/>
      </w:pPr>
      <w:r>
        <w:t>Capacity building – at systemic, institutional and individual levels – is one of the key strategic interventions of the project and will target all stakeholders that have the potential to be involved in implementation of the project, including demonstration activities at the community level. Women and indigenous / minority groups will be proactively considered for capacity building activities based on specific needs assessments.</w:t>
      </w:r>
    </w:p>
    <w:p w14:paraId="345D8572" w14:textId="77777777" w:rsidR="007F413A" w:rsidRDefault="007F413A" w:rsidP="00A770F0">
      <w:pPr>
        <w:spacing w:after="160" w:line="259" w:lineRule="auto"/>
        <w:jc w:val="left"/>
      </w:pPr>
      <w:r>
        <w:t xml:space="preserve">Communication - will include the participatory development of an integrated communication strategy. The communication strategy will be based on the following key principles: providing information to all stakeholders; promoting dialogue between stakeholders; and promoting access to information. </w:t>
      </w:r>
    </w:p>
    <w:p w14:paraId="02D52B47" w14:textId="77777777" w:rsidR="007F413A" w:rsidRDefault="007F413A" w:rsidP="00A770F0">
      <w:pPr>
        <w:spacing w:after="160" w:line="259" w:lineRule="auto"/>
        <w:jc w:val="left"/>
      </w:pPr>
      <w:r>
        <w:t>The project’s design incorporates several features to ensure on-going and effective stakeholder participation in the project’s implementation. The mechanisms to facilitate involvement and active participation of different stakeholders in project implementation will comprise a number of different components:</w:t>
      </w:r>
    </w:p>
    <w:p w14:paraId="46E9F37F" w14:textId="0FCDFB09" w:rsidR="007F413A" w:rsidRPr="00AB658E" w:rsidRDefault="007F413A" w:rsidP="00351A8D">
      <w:pPr>
        <w:pStyle w:val="ListParagraph"/>
        <w:numPr>
          <w:ilvl w:val="1"/>
          <w:numId w:val="73"/>
        </w:numPr>
        <w:rPr>
          <w:rFonts w:asciiTheme="minorHAnsi" w:hAnsiTheme="minorHAnsi"/>
          <w:sz w:val="20"/>
          <w:szCs w:val="22"/>
        </w:rPr>
      </w:pPr>
      <w:r w:rsidRPr="00AB658E">
        <w:rPr>
          <w:rFonts w:asciiTheme="minorHAnsi" w:hAnsiTheme="minorHAnsi"/>
          <w:sz w:val="20"/>
          <w:szCs w:val="22"/>
        </w:rPr>
        <w:t>Project inception workshop</w:t>
      </w:r>
    </w:p>
    <w:p w14:paraId="182F2B87" w14:textId="77777777" w:rsidR="007F413A" w:rsidRDefault="007F413A" w:rsidP="00A770F0">
      <w:pPr>
        <w:spacing w:after="160" w:line="259" w:lineRule="auto"/>
        <w:jc w:val="left"/>
      </w:pPr>
      <w:r>
        <w:t>The project will be launched by a multi-stakeholder workshop. This workshop will provide an opportunity to provide all stakeholders with the most updated information on the project, refine and confirm the work plan, and will establish a basis for further consultation as the project’s implementation commences.</w:t>
      </w:r>
    </w:p>
    <w:p w14:paraId="64A5A319" w14:textId="77777777" w:rsidR="007F413A" w:rsidRPr="00AB658E" w:rsidRDefault="007F413A" w:rsidP="00351A8D">
      <w:pPr>
        <w:pStyle w:val="ListParagraph"/>
        <w:numPr>
          <w:ilvl w:val="1"/>
          <w:numId w:val="73"/>
        </w:numPr>
        <w:rPr>
          <w:sz w:val="22"/>
        </w:rPr>
      </w:pPr>
      <w:r w:rsidRPr="00AB658E">
        <w:rPr>
          <w:sz w:val="22"/>
        </w:rPr>
        <w:t xml:space="preserve">ii) </w:t>
      </w:r>
      <w:r w:rsidRPr="00AB658E">
        <w:rPr>
          <w:rFonts w:asciiTheme="minorHAnsi" w:hAnsiTheme="minorHAnsi"/>
          <w:sz w:val="20"/>
          <w:szCs w:val="22"/>
        </w:rPr>
        <w:t>Constitution of the Project Board</w:t>
      </w:r>
    </w:p>
    <w:p w14:paraId="416ED3BE" w14:textId="77777777" w:rsidR="007F413A" w:rsidRDefault="007F413A" w:rsidP="00A770F0">
      <w:pPr>
        <w:spacing w:after="160" w:line="259" w:lineRule="auto"/>
        <w:jc w:val="left"/>
      </w:pPr>
      <w:r>
        <w:t>The Project Board’s constituency will be constituted to ensure broad representation of all key interests throughout the project’s implementation. The representation, and broad terms of reference, of the PB are described in the Governance and Management Arrangements section of the Project Document.</w:t>
      </w:r>
    </w:p>
    <w:p w14:paraId="53BDFBCF" w14:textId="77777777" w:rsidR="007F413A" w:rsidRPr="00AB658E" w:rsidRDefault="007F413A" w:rsidP="00351A8D">
      <w:pPr>
        <w:pStyle w:val="ListParagraph"/>
        <w:numPr>
          <w:ilvl w:val="1"/>
          <w:numId w:val="73"/>
        </w:numPr>
        <w:rPr>
          <w:rFonts w:asciiTheme="minorHAnsi" w:hAnsiTheme="minorHAnsi"/>
          <w:sz w:val="22"/>
          <w:szCs w:val="22"/>
        </w:rPr>
      </w:pPr>
      <w:r w:rsidRPr="00AB658E">
        <w:rPr>
          <w:rFonts w:asciiTheme="minorHAnsi" w:hAnsiTheme="minorHAnsi"/>
          <w:sz w:val="22"/>
          <w:szCs w:val="22"/>
        </w:rPr>
        <w:t>iii) Establishment of the Project Management Unit</w:t>
      </w:r>
    </w:p>
    <w:p w14:paraId="3A722198" w14:textId="7D37F48A" w:rsidR="007F413A" w:rsidRDefault="007F413A" w:rsidP="00A770F0">
      <w:pPr>
        <w:spacing w:after="160" w:line="259" w:lineRule="auto"/>
        <w:jc w:val="left"/>
      </w:pPr>
      <w:r>
        <w:t xml:space="preserve">The Project Management Unit will take direct operational responsibility for facilitating stakeholder involvement and ensuring increased local ownership of the project and its results. The PMU will be located in the </w:t>
      </w:r>
      <w:r w:rsidR="0050100D">
        <w:t>Gakkum</w:t>
      </w:r>
      <w:r>
        <w:t xml:space="preserve"> offices in Jakarta to ensure coordination among key stakeholder organizations at the national level during the project period. </w:t>
      </w:r>
    </w:p>
    <w:p w14:paraId="477FA58D" w14:textId="77777777" w:rsidR="007F413A" w:rsidRDefault="007F413A" w:rsidP="00351A8D">
      <w:pPr>
        <w:pStyle w:val="ListParagraph"/>
        <w:numPr>
          <w:ilvl w:val="1"/>
          <w:numId w:val="73"/>
        </w:numPr>
      </w:pPr>
      <w:r>
        <w:t xml:space="preserve">iv)  </w:t>
      </w:r>
      <w:r w:rsidRPr="00AB658E">
        <w:rPr>
          <w:rFonts w:asciiTheme="minorHAnsi" w:hAnsiTheme="minorHAnsi"/>
          <w:sz w:val="20"/>
          <w:szCs w:val="22"/>
        </w:rPr>
        <w:t>Establishment of local working groups</w:t>
      </w:r>
    </w:p>
    <w:p w14:paraId="06FEEA31" w14:textId="77777777" w:rsidR="007F413A" w:rsidRDefault="007F413A" w:rsidP="00A770F0">
      <w:pPr>
        <w:spacing w:after="160" w:line="259" w:lineRule="auto"/>
        <w:jc w:val="left"/>
      </w:pPr>
      <w:r>
        <w:lastRenderedPageBreak/>
        <w:t>At the activity level, local or specialist working groups (e.g., capacity development team, monitoring and evaluation team, community involvement team) will be established, as required, to facilitate the active participation of affected institutions, organisations and individuals in the implementation of the respective project activities. Different stakeholder groups may take the lead in each of the working groups, depending on their respective mandates. There will be equitable representation of women and ethnic minorities in community level activities such as capacity building, livelihoods and awareness programmes.</w:t>
      </w:r>
    </w:p>
    <w:p w14:paraId="7C6B16B7" w14:textId="77777777" w:rsidR="007F413A" w:rsidRDefault="007F413A" w:rsidP="00A20A70">
      <w:pPr>
        <w:ind w:left="720"/>
      </w:pPr>
      <w:r>
        <w:t>v) Project communications</w:t>
      </w:r>
    </w:p>
    <w:p w14:paraId="33535E2C" w14:textId="77777777" w:rsidR="007F413A" w:rsidRDefault="007F413A" w:rsidP="00A770F0">
      <w:pPr>
        <w:spacing w:after="160" w:line="259" w:lineRule="auto"/>
        <w:jc w:val="left"/>
      </w:pPr>
      <w:r>
        <w:t>The project will develop, implement and annually update a communications strategy to ensure that all stakeholders are informed on an on-going basis about: the project’s objectives; the project’s activities; overall project progress; and the opportunities for stakeholders’ involvement in various aspects of the project’s implementation.</w:t>
      </w:r>
    </w:p>
    <w:p w14:paraId="205082D9" w14:textId="77777777" w:rsidR="007F413A" w:rsidRDefault="007F413A" w:rsidP="00A20A70">
      <w:pPr>
        <w:ind w:left="720"/>
      </w:pPr>
      <w:r>
        <w:t>vi) Implementation arrangements</w:t>
      </w:r>
    </w:p>
    <w:p w14:paraId="4BB86F89" w14:textId="77777777" w:rsidR="007F413A" w:rsidRDefault="007F413A" w:rsidP="00A770F0">
      <w:pPr>
        <w:spacing w:after="160" w:line="259" w:lineRule="auto"/>
        <w:jc w:val="left"/>
      </w:pPr>
      <w:r>
        <w:t>Demonstration activities in component 3 have specifically been designed to directly involve local stakeholders during implementation, and to ensure that they benefit from the capacity building, awareness raising and final outcomes of these activities. Women and indigenous groups will be proactively considered for participation in these demonstration activities.</w:t>
      </w:r>
    </w:p>
    <w:p w14:paraId="7D9BB727" w14:textId="77777777" w:rsidR="007F413A" w:rsidRDefault="007F413A" w:rsidP="00A20A70">
      <w:pPr>
        <w:ind w:left="720"/>
      </w:pPr>
    </w:p>
    <w:p w14:paraId="59CE51F2" w14:textId="77777777" w:rsidR="007F413A" w:rsidRDefault="007F413A"/>
    <w:p w14:paraId="5B2A97A4" w14:textId="77777777" w:rsidR="007F413A" w:rsidRDefault="007F413A" w:rsidP="00A20A70">
      <w:pPr>
        <w:ind w:left="-567" w:right="-738"/>
      </w:pPr>
    </w:p>
    <w:p w14:paraId="0A4AD3A1" w14:textId="77777777" w:rsidR="007F413A" w:rsidRDefault="007F413A" w:rsidP="00350875">
      <w:pPr>
        <w:rPr>
          <w:b/>
          <w:szCs w:val="20"/>
        </w:rPr>
      </w:pPr>
    </w:p>
    <w:sectPr w:rsidR="007F413A" w:rsidSect="00DD7782">
      <w:pgSz w:w="12240" w:h="15840" w:code="1"/>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EE0E1D6" w14:textId="77777777" w:rsidR="00272CA4" w:rsidRDefault="00272CA4">
      <w:r>
        <w:separator/>
      </w:r>
    </w:p>
  </w:endnote>
  <w:endnote w:type="continuationSeparator" w:id="0">
    <w:p w14:paraId="334A2FC2" w14:textId="77777777" w:rsidR="00272CA4" w:rsidRDefault="00272C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rdia New">
    <w:panose1 w:val="020B0304020202020204"/>
    <w:charset w:val="00"/>
    <w:family w:val="swiss"/>
    <w:pitch w:val="variable"/>
    <w:sig w:usb0="81000003" w:usb1="00000000" w:usb2="00000000" w:usb3="00000000" w:csb0="00010001"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ngsana New">
    <w:panose1 w:val="02020603050405020304"/>
    <w:charset w:val="00"/>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panose1 w:val="00000000000000000000"/>
    <w:charset w:val="00"/>
    <w:family w:val="roman"/>
    <w:notTrueType/>
    <w:pitch w:val="variable"/>
    <w:sig w:usb0="00000007" w:usb1="00000001" w:usb2="00000000" w:usb3="00000000" w:csb0="00000093" w:csb1="00000000"/>
  </w:font>
  <w:font w:name="Trebuchet MS">
    <w:panose1 w:val="020B0603020202020204"/>
    <w:charset w:val="00"/>
    <w:family w:val="swiss"/>
    <w:pitch w:val="variable"/>
    <w:sig w:usb0="00000287" w:usb1="00000003"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10002FF" w:usb1="4000FCFF" w:usb2="00000009" w:usb3="00000000" w:csb0="0000019F" w:csb1="00000000"/>
  </w:font>
  <w:font w:name="Times">
    <w:panose1 w:val="02020603050405020304"/>
    <w:charset w:val="00"/>
    <w:family w:val="roman"/>
    <w:pitch w:val="variable"/>
    <w:sig w:usb0="E0002AFF" w:usb1="C0007841"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SimSun">
    <w:altName w:val="Calibri"/>
    <w:panose1 w:val="00000000000000000000"/>
    <w:charset w:val="00"/>
    <w:family w:val="roman"/>
    <w:notTrueType/>
    <w:pitch w:val="default"/>
  </w:font>
  <w:font w:name="Segoe UI,SimSun">
    <w:altName w:val="Segoe UI"/>
    <w:panose1 w:val="00000000000000000000"/>
    <w:charset w:val="00"/>
    <w:family w:val="roman"/>
    <w:notTrueType/>
    <w:pitch w:val="default"/>
  </w:font>
  <w:font w:name="Calibri,Arial">
    <w:altName w:val="Calibri"/>
    <w:panose1 w:val="00000000000000000000"/>
    <w:charset w:val="00"/>
    <w:family w:val="roman"/>
    <w:notTrueType/>
    <w:pitch w:val="default"/>
  </w:font>
  <w:font w:name="Minion Pro">
    <w:panose1 w:val="00000000000000000000"/>
    <w:charset w:val="00"/>
    <w:family w:val="roman"/>
    <w:notTrueType/>
    <w:pitch w:val="variable"/>
    <w:sig w:usb0="60000287" w:usb1="00000001" w:usb2="00000000" w:usb3="00000000" w:csb0="0000019F" w:csb1="00000000"/>
  </w:font>
  <w:font w:name="Segoe UI Symbol">
    <w:panose1 w:val="020B0502040204020203"/>
    <w:charset w:val="00"/>
    <w:family w:val="swiss"/>
    <w:pitch w:val="variable"/>
    <w:sig w:usb0="800001E3" w:usb1="1200FFEF" w:usb2="0064C000" w:usb3="00000000" w:csb0="00000001" w:csb1="00000000"/>
  </w:font>
  <w:font w:name="Wingdings 2">
    <w:panose1 w:val="05020102010507070707"/>
    <w:charset w:val="02"/>
    <w:family w:val="roman"/>
    <w:pitch w:val="variable"/>
    <w:sig w:usb0="00000000" w:usb1="10000000" w:usb2="00000000" w:usb3="00000000" w:csb0="80000000" w:csb1="00000000"/>
  </w:font>
  <w:font w:name="Menlo Bold">
    <w:altName w:val="Times New Roman"/>
    <w:charset w:val="00"/>
    <w:family w:val="auto"/>
    <w:pitch w:val="variable"/>
    <w:sig w:usb0="00000000" w:usb1="D000F1FB" w:usb2="00000028" w:usb3="00000000" w:csb0="000001DF"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00177382"/>
      <w:docPartObj>
        <w:docPartGallery w:val="Page Numbers (Bottom of Page)"/>
        <w:docPartUnique/>
      </w:docPartObj>
    </w:sdtPr>
    <w:sdtEndPr>
      <w:rPr>
        <w:color w:val="7F7F7F" w:themeColor="background1" w:themeShade="7F"/>
        <w:spacing w:val="60"/>
      </w:rPr>
    </w:sdtEndPr>
    <w:sdtContent>
      <w:p w14:paraId="23442E3A" w14:textId="4ECF60D0" w:rsidR="00462D2F" w:rsidRDefault="00462D2F">
        <w:pPr>
          <w:pStyle w:val="Footer"/>
          <w:pBdr>
            <w:top w:val="single" w:sz="4" w:space="1" w:color="D9D9D9" w:themeColor="background1" w:themeShade="D9"/>
          </w:pBdr>
          <w:jc w:val="right"/>
        </w:pPr>
        <w:r>
          <w:rPr>
            <w:noProof/>
          </w:rPr>
          <w:fldChar w:fldCharType="begin"/>
        </w:r>
        <w:r>
          <w:instrText xml:space="preserve"> PAGE   \* MERGEFORMAT </w:instrText>
        </w:r>
        <w:r>
          <w:fldChar w:fldCharType="separate"/>
        </w:r>
        <w:r w:rsidR="002F2CC8">
          <w:rPr>
            <w:noProof/>
          </w:rPr>
          <w:t>42</w:t>
        </w:r>
        <w:r>
          <w:rPr>
            <w:noProof/>
          </w:rPr>
          <w:fldChar w:fldCharType="end"/>
        </w:r>
        <w:r>
          <w:t xml:space="preserve"> | </w:t>
        </w:r>
        <w:r>
          <w:rPr>
            <w:color w:val="7F7F7F" w:themeColor="background1" w:themeShade="7F"/>
            <w:spacing w:val="60"/>
          </w:rPr>
          <w:t>Page</w:t>
        </w:r>
      </w:p>
    </w:sdtContent>
  </w:sdt>
  <w:p w14:paraId="10D1882A" w14:textId="77777777" w:rsidR="00462D2F" w:rsidRDefault="00462D2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6872395"/>
      <w:docPartObj>
        <w:docPartGallery w:val="Page Numbers (Bottom of Page)"/>
        <w:docPartUnique/>
      </w:docPartObj>
    </w:sdtPr>
    <w:sdtEndPr>
      <w:rPr>
        <w:color w:val="7F7F7F" w:themeColor="background1" w:themeShade="7F"/>
        <w:spacing w:val="60"/>
      </w:rPr>
    </w:sdtEndPr>
    <w:sdtContent>
      <w:p w14:paraId="12E17E39" w14:textId="2D22FE29" w:rsidR="00462D2F" w:rsidRDefault="00462D2F">
        <w:pPr>
          <w:pStyle w:val="Footer"/>
          <w:pBdr>
            <w:top w:val="single" w:sz="4" w:space="1" w:color="D9D9D9" w:themeColor="background1" w:themeShade="D9"/>
          </w:pBdr>
          <w:jc w:val="right"/>
        </w:pPr>
        <w:r>
          <w:rPr>
            <w:noProof/>
          </w:rPr>
          <w:fldChar w:fldCharType="begin"/>
        </w:r>
        <w:r>
          <w:instrText xml:space="preserve"> PAGE   \* MERGEFORMAT </w:instrText>
        </w:r>
        <w:r>
          <w:fldChar w:fldCharType="separate"/>
        </w:r>
        <w:r w:rsidR="002F2CC8">
          <w:rPr>
            <w:noProof/>
          </w:rPr>
          <w:t>25</w:t>
        </w:r>
        <w:r>
          <w:rPr>
            <w:noProof/>
          </w:rPr>
          <w:fldChar w:fldCharType="end"/>
        </w:r>
        <w:r>
          <w:t xml:space="preserve"> | </w:t>
        </w:r>
        <w:r>
          <w:rPr>
            <w:color w:val="7F7F7F" w:themeColor="background1" w:themeShade="7F"/>
            <w:spacing w:val="60"/>
          </w:rPr>
          <w:t>Page</w:t>
        </w:r>
      </w:p>
    </w:sdtContent>
  </w:sdt>
  <w:p w14:paraId="3644FBF9" w14:textId="77777777" w:rsidR="00462D2F" w:rsidRDefault="00462D2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4455CE" w14:textId="77777777" w:rsidR="00462D2F" w:rsidRDefault="00462D2F" w:rsidP="00FD3A8F">
    <w:pPr>
      <w:pStyle w:val="Header"/>
    </w:pPr>
  </w:p>
  <w:sdt>
    <w:sdtPr>
      <w:id w:val="-436832772"/>
      <w:docPartObj>
        <w:docPartGallery w:val="Page Numbers (Bottom of Page)"/>
        <w:docPartUnique/>
      </w:docPartObj>
    </w:sdtPr>
    <w:sdtEndPr>
      <w:rPr>
        <w:color w:val="7F7F7F"/>
        <w:spacing w:val="60"/>
      </w:rPr>
    </w:sdtEndPr>
    <w:sdtContent>
      <w:p w14:paraId="499E2C17" w14:textId="2413CC8F" w:rsidR="00462D2F" w:rsidRDefault="00462D2F" w:rsidP="008050B0">
        <w:pPr>
          <w:pStyle w:val="Footer"/>
          <w:pBdr>
            <w:top w:val="single" w:sz="4" w:space="1" w:color="D9D9D9"/>
          </w:pBdr>
          <w:jc w:val="right"/>
        </w:pPr>
        <w:r>
          <w:rPr>
            <w:noProof/>
          </w:rPr>
          <w:fldChar w:fldCharType="begin"/>
        </w:r>
        <w:r>
          <w:instrText xml:space="preserve"> PAGE   \* MERGEFORMAT </w:instrText>
        </w:r>
        <w:r>
          <w:fldChar w:fldCharType="separate"/>
        </w:r>
        <w:r w:rsidR="002F2CC8">
          <w:rPr>
            <w:noProof/>
          </w:rPr>
          <w:t>83</w:t>
        </w:r>
        <w:r>
          <w:rPr>
            <w:noProof/>
          </w:rPr>
          <w:fldChar w:fldCharType="end"/>
        </w:r>
        <w:r>
          <w:t xml:space="preserve"> | </w:t>
        </w:r>
        <w:r w:rsidRPr="008050B0">
          <w:rPr>
            <w:color w:val="7F7F7F"/>
            <w:spacing w:val="60"/>
          </w:rPr>
          <w:t>Page</w:t>
        </w:r>
      </w:p>
    </w:sdtContent>
  </w:sdt>
  <w:p w14:paraId="6E407A05" w14:textId="77777777" w:rsidR="00462D2F" w:rsidRDefault="00462D2F" w:rsidP="00FD3A8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0BAA1A9" w14:textId="77777777" w:rsidR="00272CA4" w:rsidRDefault="00272CA4">
      <w:r>
        <w:separator/>
      </w:r>
    </w:p>
  </w:footnote>
  <w:footnote w:type="continuationSeparator" w:id="0">
    <w:p w14:paraId="5E15C550" w14:textId="77777777" w:rsidR="00272CA4" w:rsidRDefault="00272CA4">
      <w:r>
        <w:continuationSeparator/>
      </w:r>
    </w:p>
  </w:footnote>
  <w:footnote w:id="1">
    <w:p w14:paraId="4507430F" w14:textId="77777777" w:rsidR="00462D2F" w:rsidRPr="00B95B6C" w:rsidRDefault="00462D2F" w:rsidP="00095F94">
      <w:pPr>
        <w:pStyle w:val="FootnoteText"/>
        <w:rPr>
          <w:rStyle w:val="FootnoteReference"/>
          <w:rFonts w:asciiTheme="minorHAnsi" w:hAnsiTheme="minorHAnsi"/>
          <w:sz w:val="16"/>
          <w:szCs w:val="16"/>
        </w:rPr>
      </w:pPr>
      <w:r w:rsidRPr="00B95B6C">
        <w:rPr>
          <w:rStyle w:val="FootnoteReference"/>
          <w:rFonts w:asciiTheme="minorHAnsi" w:hAnsiTheme="minorHAnsi"/>
          <w:sz w:val="16"/>
          <w:szCs w:val="16"/>
        </w:rPr>
        <w:footnoteRef/>
      </w:r>
      <w:r w:rsidRPr="00B95B6C">
        <w:rPr>
          <w:rStyle w:val="FootnoteReference"/>
          <w:rFonts w:asciiTheme="minorHAnsi" w:hAnsiTheme="minorHAnsi"/>
          <w:sz w:val="16"/>
          <w:szCs w:val="16"/>
        </w:rPr>
        <w:t xml:space="preserve"> </w:t>
      </w:r>
      <w:r w:rsidRPr="00B95B6C">
        <w:rPr>
          <w:rFonts w:asciiTheme="minorHAnsi" w:hAnsiTheme="minorHAnsi"/>
          <w:sz w:val="16"/>
          <w:szCs w:val="16"/>
        </w:rPr>
        <w:t>Nellemann, C., Henriksen, R., Raxter, P., Ash, N., Mrema, E. (Eds). 2014. The Environmental Crime Crisis – Threats to Sustainable Development from Illegal Exploitation and Trade in Wildlife and Forest Resources. A UNEP Rapid Response Assessment. United Nations Environment Programme and GRID-Arendal, Nairobi and Arendal, www.grida.no.</w:t>
      </w:r>
    </w:p>
  </w:footnote>
  <w:footnote w:id="2">
    <w:p w14:paraId="42A46A5E" w14:textId="77777777" w:rsidR="00462D2F" w:rsidRPr="00B95B6C" w:rsidRDefault="00462D2F" w:rsidP="00095F94">
      <w:pPr>
        <w:pStyle w:val="FootnoteText"/>
        <w:rPr>
          <w:rFonts w:asciiTheme="minorHAnsi" w:hAnsiTheme="minorHAnsi"/>
          <w:sz w:val="16"/>
          <w:szCs w:val="16"/>
        </w:rPr>
      </w:pPr>
      <w:r w:rsidRPr="00B95B6C">
        <w:rPr>
          <w:rStyle w:val="FootnoteReference"/>
          <w:rFonts w:asciiTheme="minorHAnsi" w:hAnsiTheme="minorHAnsi"/>
          <w:sz w:val="16"/>
          <w:szCs w:val="16"/>
        </w:rPr>
        <w:footnoteRef/>
      </w:r>
      <w:r w:rsidRPr="00B95B6C">
        <w:rPr>
          <w:rStyle w:val="FootnoteReference"/>
          <w:rFonts w:asciiTheme="minorHAnsi" w:hAnsiTheme="minorHAnsi"/>
          <w:sz w:val="16"/>
          <w:szCs w:val="16"/>
        </w:rPr>
        <w:t xml:space="preserve"> </w:t>
      </w:r>
      <w:r w:rsidRPr="00B95B6C">
        <w:rPr>
          <w:rFonts w:asciiTheme="minorHAnsi" w:hAnsiTheme="minorHAnsi"/>
          <w:sz w:val="16"/>
          <w:szCs w:val="16"/>
        </w:rPr>
        <w:t>UNODC. 2013. Transnational Organized Crime in East Asia and the Pacific. A threat assessment. United Nations Office on Drugs and Crime.</w:t>
      </w:r>
    </w:p>
  </w:footnote>
  <w:footnote w:id="3">
    <w:p w14:paraId="389182C6" w14:textId="77777777" w:rsidR="00462D2F" w:rsidRPr="00B95B6C" w:rsidRDefault="00462D2F" w:rsidP="00095F94">
      <w:pPr>
        <w:pStyle w:val="FootnoteText"/>
        <w:rPr>
          <w:rFonts w:asciiTheme="minorHAnsi" w:hAnsiTheme="minorHAnsi"/>
          <w:sz w:val="16"/>
          <w:szCs w:val="16"/>
          <w:lang w:val="en-GB"/>
        </w:rPr>
      </w:pPr>
      <w:r w:rsidRPr="00B95B6C">
        <w:rPr>
          <w:rStyle w:val="FootnoteReference"/>
          <w:rFonts w:asciiTheme="minorHAnsi" w:hAnsiTheme="minorHAnsi"/>
          <w:sz w:val="16"/>
          <w:szCs w:val="16"/>
        </w:rPr>
        <w:footnoteRef/>
      </w:r>
      <w:r w:rsidRPr="00B95B6C">
        <w:rPr>
          <w:rFonts w:asciiTheme="minorHAnsi" w:hAnsiTheme="minorHAnsi"/>
          <w:sz w:val="16"/>
          <w:szCs w:val="16"/>
        </w:rPr>
        <w:t xml:space="preserve"> </w:t>
      </w:r>
      <w:r w:rsidRPr="00B95B6C">
        <w:rPr>
          <w:rFonts w:asciiTheme="minorHAnsi" w:hAnsiTheme="minorHAnsi"/>
          <w:sz w:val="16"/>
          <w:szCs w:val="16"/>
          <w:lang w:val="en-GB"/>
        </w:rPr>
        <w:t xml:space="preserve">Values quoted from various sources in: USAID Report Changes for Justice Project </w:t>
      </w:r>
      <w:r w:rsidRPr="00B95B6C">
        <w:rPr>
          <w:rFonts w:asciiTheme="minorHAnsi" w:hAnsiTheme="minorHAnsi"/>
          <w:sz w:val="16"/>
          <w:szCs w:val="16"/>
        </w:rPr>
        <w:t xml:space="preserve">Wildlife Crime In Indonesia: A Rapid Assessment Of The Current Knowledge, Trends And Priority Actions. 2015. Prepared for Chemonics International Inc. by the Indonesia Program of the Wildlife Conservation Society. </w:t>
      </w:r>
      <w:r w:rsidRPr="00B95B6C">
        <w:rPr>
          <w:rFonts w:asciiTheme="minorHAnsi" w:hAnsiTheme="minorHAnsi"/>
          <w:sz w:val="16"/>
          <w:szCs w:val="16"/>
          <w:lang w:val="en-GB"/>
        </w:rPr>
        <w:t xml:space="preserve"> </w:t>
      </w:r>
      <w:hyperlink r:id="rId1" w:history="1">
        <w:r w:rsidRPr="00B95B6C">
          <w:rPr>
            <w:rStyle w:val="Hyperlink"/>
            <w:rFonts w:asciiTheme="minorHAnsi" w:hAnsiTheme="minorHAnsi"/>
            <w:sz w:val="16"/>
            <w:szCs w:val="16"/>
          </w:rPr>
          <w:t>http://pdf.usaid.gov/pdf_docs/PA00KH52.pdf</w:t>
        </w:r>
      </w:hyperlink>
    </w:p>
  </w:footnote>
  <w:footnote w:id="4">
    <w:p w14:paraId="4152AB9D" w14:textId="77777777" w:rsidR="00462D2F" w:rsidRPr="00B95B6C" w:rsidRDefault="00462D2F" w:rsidP="00095F94">
      <w:pPr>
        <w:pStyle w:val="FootnoteText"/>
        <w:rPr>
          <w:rFonts w:asciiTheme="minorHAnsi" w:hAnsiTheme="minorHAnsi"/>
          <w:sz w:val="16"/>
          <w:szCs w:val="16"/>
          <w:lang w:val="en-GB"/>
        </w:rPr>
      </w:pPr>
      <w:r w:rsidRPr="00B95B6C">
        <w:rPr>
          <w:rStyle w:val="FootnoteReference"/>
          <w:rFonts w:asciiTheme="minorHAnsi" w:hAnsiTheme="minorHAnsi"/>
          <w:sz w:val="16"/>
          <w:szCs w:val="16"/>
        </w:rPr>
        <w:footnoteRef/>
      </w:r>
      <w:r w:rsidRPr="00B95B6C">
        <w:rPr>
          <w:rFonts w:asciiTheme="minorHAnsi" w:hAnsiTheme="minorHAnsi"/>
          <w:sz w:val="16"/>
          <w:szCs w:val="16"/>
        </w:rPr>
        <w:t xml:space="preserve"> TRAFFIC. 2008. What’s Driving the Wildlife Trade? A Review of Expert Opinion on Economic and Social Drivers of the Wildlife Trade and Trade Control Efforts in Cambodia, Indonesia, Lao PDR and Vietnam.</w:t>
      </w:r>
    </w:p>
  </w:footnote>
  <w:footnote w:id="5">
    <w:p w14:paraId="1B8E7D08" w14:textId="77777777" w:rsidR="00462D2F" w:rsidRPr="00B95B6C" w:rsidRDefault="00462D2F" w:rsidP="00095F94">
      <w:pPr>
        <w:pStyle w:val="FootnoteText"/>
        <w:rPr>
          <w:rFonts w:asciiTheme="minorHAnsi" w:hAnsiTheme="minorHAnsi"/>
          <w:sz w:val="16"/>
          <w:szCs w:val="16"/>
          <w:lang w:val="en-GB"/>
        </w:rPr>
      </w:pPr>
      <w:r w:rsidRPr="00B95B6C">
        <w:rPr>
          <w:rStyle w:val="FootnoteReference"/>
          <w:rFonts w:asciiTheme="minorHAnsi" w:hAnsiTheme="minorHAnsi"/>
          <w:sz w:val="16"/>
          <w:szCs w:val="16"/>
        </w:rPr>
        <w:footnoteRef/>
      </w:r>
      <w:r w:rsidRPr="00B95B6C">
        <w:rPr>
          <w:rFonts w:asciiTheme="minorHAnsi" w:hAnsiTheme="minorHAnsi"/>
          <w:sz w:val="16"/>
          <w:szCs w:val="16"/>
        </w:rPr>
        <w:t xml:space="preserve"> EIA. 2011. Enforcement Not Extinction - Zero tolerance on tiger trade. London. UK.</w:t>
      </w:r>
    </w:p>
  </w:footnote>
  <w:footnote w:id="6">
    <w:p w14:paraId="445F4AF6" w14:textId="77777777" w:rsidR="00462D2F" w:rsidRPr="00B95B6C" w:rsidRDefault="00462D2F" w:rsidP="00095F94">
      <w:pPr>
        <w:pStyle w:val="FootnoteText"/>
        <w:rPr>
          <w:sz w:val="16"/>
          <w:szCs w:val="16"/>
          <w:lang w:val="en-GB"/>
        </w:rPr>
      </w:pPr>
      <w:r w:rsidRPr="00B95B6C">
        <w:rPr>
          <w:rStyle w:val="FootnoteReference"/>
          <w:rFonts w:asciiTheme="minorHAnsi" w:hAnsiTheme="minorHAnsi"/>
          <w:sz w:val="16"/>
          <w:szCs w:val="16"/>
        </w:rPr>
        <w:footnoteRef/>
      </w:r>
      <w:r w:rsidRPr="00B95B6C">
        <w:rPr>
          <w:rFonts w:asciiTheme="minorHAnsi" w:hAnsiTheme="minorHAnsi"/>
          <w:sz w:val="16"/>
          <w:szCs w:val="16"/>
        </w:rPr>
        <w:t xml:space="preserve"> </w:t>
      </w:r>
      <w:r w:rsidRPr="00B95B6C">
        <w:rPr>
          <w:rFonts w:asciiTheme="minorHAnsi" w:hAnsiTheme="minorHAnsi"/>
          <w:sz w:val="16"/>
          <w:szCs w:val="16"/>
          <w:lang w:val="en-GB"/>
        </w:rPr>
        <w:t>TRAFFIC 2008. Ibid.</w:t>
      </w:r>
    </w:p>
  </w:footnote>
  <w:footnote w:id="7">
    <w:p w14:paraId="16CB9BE8" w14:textId="77777777" w:rsidR="00462D2F" w:rsidRPr="00B95B6C" w:rsidRDefault="00462D2F" w:rsidP="00095F94">
      <w:pPr>
        <w:pStyle w:val="FootnoteText"/>
        <w:rPr>
          <w:rFonts w:ascii="Calibri" w:hAnsi="Calibri"/>
          <w:sz w:val="16"/>
          <w:szCs w:val="16"/>
        </w:rPr>
      </w:pPr>
      <w:r w:rsidRPr="00B95B6C">
        <w:rPr>
          <w:rStyle w:val="FootnoteReference"/>
          <w:rFonts w:ascii="Calibri" w:hAnsi="Calibri"/>
          <w:sz w:val="16"/>
          <w:szCs w:val="16"/>
        </w:rPr>
        <w:footnoteRef/>
      </w:r>
      <w:r w:rsidRPr="00B95B6C">
        <w:rPr>
          <w:rFonts w:ascii="Calibri" w:hAnsi="Calibri"/>
          <w:sz w:val="16"/>
          <w:szCs w:val="16"/>
        </w:rPr>
        <w:t xml:space="preserve"> World Bank. 2005. Going, going, gone: The illegal trade in wildlife in East and Southeast Asia. Page 23. Washington DC.</w:t>
      </w:r>
    </w:p>
  </w:footnote>
  <w:footnote w:id="8">
    <w:p w14:paraId="1C28D346" w14:textId="77777777" w:rsidR="00462D2F" w:rsidRPr="00B95B6C" w:rsidRDefault="00462D2F" w:rsidP="00095F94">
      <w:pPr>
        <w:pStyle w:val="FootnoteText"/>
        <w:rPr>
          <w:sz w:val="16"/>
          <w:szCs w:val="16"/>
        </w:rPr>
      </w:pPr>
      <w:r w:rsidRPr="00B95B6C">
        <w:rPr>
          <w:rStyle w:val="FootnoteReference"/>
          <w:rFonts w:ascii="Calibri" w:hAnsi="Calibri"/>
          <w:sz w:val="16"/>
          <w:szCs w:val="16"/>
        </w:rPr>
        <w:footnoteRef/>
      </w:r>
      <w:r w:rsidRPr="00B95B6C">
        <w:rPr>
          <w:rFonts w:ascii="Calibri" w:hAnsi="Calibri"/>
          <w:sz w:val="16"/>
          <w:szCs w:val="16"/>
        </w:rPr>
        <w:t xml:space="preserve"> TRAFFIC. (n.d.). Wildlife Trade in South-East Asia. Petaling Jaya, Malaysia.</w:t>
      </w:r>
    </w:p>
  </w:footnote>
  <w:footnote w:id="9">
    <w:p w14:paraId="653DDC8D" w14:textId="77777777" w:rsidR="00462D2F" w:rsidRPr="00095F94" w:rsidRDefault="00462D2F" w:rsidP="00095F94">
      <w:pPr>
        <w:pStyle w:val="FootnoteText"/>
        <w:rPr>
          <w:rFonts w:asciiTheme="minorHAnsi" w:hAnsiTheme="minorHAnsi"/>
          <w:sz w:val="18"/>
          <w:szCs w:val="18"/>
          <w:lang w:val="en-GB"/>
        </w:rPr>
      </w:pPr>
      <w:r w:rsidRPr="00B95B6C">
        <w:rPr>
          <w:rStyle w:val="FootnoteReference"/>
          <w:rFonts w:asciiTheme="minorHAnsi" w:hAnsiTheme="minorHAnsi"/>
          <w:sz w:val="16"/>
          <w:szCs w:val="16"/>
        </w:rPr>
        <w:footnoteRef/>
      </w:r>
      <w:r w:rsidRPr="00B95B6C">
        <w:rPr>
          <w:rFonts w:asciiTheme="minorHAnsi" w:hAnsiTheme="minorHAnsi"/>
          <w:sz w:val="16"/>
          <w:szCs w:val="16"/>
        </w:rPr>
        <w:t xml:space="preserve"> </w:t>
      </w:r>
      <w:r w:rsidRPr="00B95B6C">
        <w:rPr>
          <w:rFonts w:asciiTheme="minorHAnsi" w:hAnsiTheme="minorHAnsi"/>
          <w:sz w:val="16"/>
          <w:szCs w:val="16"/>
          <w:lang w:val="en-GB"/>
        </w:rPr>
        <w:t>TRAFFIC 2008. Ibid.</w:t>
      </w:r>
    </w:p>
  </w:footnote>
  <w:footnote w:id="10">
    <w:p w14:paraId="1142E8F0" w14:textId="77777777" w:rsidR="00462D2F" w:rsidRPr="00B95B6C" w:rsidRDefault="00462D2F" w:rsidP="00095F94">
      <w:pPr>
        <w:pStyle w:val="FootnoteText"/>
        <w:rPr>
          <w:rFonts w:asciiTheme="minorHAnsi" w:hAnsiTheme="minorHAnsi"/>
          <w:sz w:val="16"/>
          <w:szCs w:val="16"/>
          <w:lang w:val="en-GB"/>
        </w:rPr>
      </w:pPr>
      <w:r w:rsidRPr="00B95B6C">
        <w:rPr>
          <w:rStyle w:val="FootnoteReference"/>
          <w:rFonts w:asciiTheme="minorHAnsi" w:hAnsiTheme="minorHAnsi"/>
          <w:sz w:val="16"/>
          <w:szCs w:val="16"/>
        </w:rPr>
        <w:footnoteRef/>
      </w:r>
      <w:r w:rsidRPr="00B95B6C">
        <w:rPr>
          <w:rFonts w:asciiTheme="minorHAnsi" w:hAnsiTheme="minorHAnsi"/>
          <w:sz w:val="16"/>
          <w:szCs w:val="16"/>
        </w:rPr>
        <w:t xml:space="preserve"> </w:t>
      </w:r>
      <w:r w:rsidRPr="00B95B6C">
        <w:rPr>
          <w:rFonts w:asciiTheme="minorHAnsi" w:hAnsiTheme="minorHAnsi"/>
          <w:sz w:val="16"/>
          <w:szCs w:val="16"/>
          <w:lang w:val="en-GB"/>
        </w:rPr>
        <w:t>TRAFFIC 2008. Ibid.</w:t>
      </w:r>
    </w:p>
  </w:footnote>
  <w:footnote w:id="11">
    <w:p w14:paraId="4EEEFF40" w14:textId="77777777" w:rsidR="00462D2F" w:rsidRPr="00B95B6C" w:rsidRDefault="00462D2F" w:rsidP="00095F94">
      <w:pPr>
        <w:pStyle w:val="FootnoteText"/>
        <w:rPr>
          <w:rFonts w:asciiTheme="minorHAnsi" w:hAnsiTheme="minorHAnsi"/>
          <w:sz w:val="16"/>
          <w:szCs w:val="16"/>
        </w:rPr>
      </w:pPr>
      <w:r w:rsidRPr="00B95B6C">
        <w:rPr>
          <w:rStyle w:val="FootnoteReference"/>
          <w:rFonts w:asciiTheme="minorHAnsi" w:hAnsiTheme="minorHAnsi"/>
          <w:sz w:val="16"/>
          <w:szCs w:val="16"/>
        </w:rPr>
        <w:footnoteRef/>
      </w:r>
      <w:r w:rsidRPr="00B95B6C">
        <w:rPr>
          <w:rFonts w:asciiTheme="minorHAnsi" w:hAnsiTheme="minorHAnsi"/>
          <w:sz w:val="16"/>
          <w:szCs w:val="16"/>
        </w:rPr>
        <w:t xml:space="preserve"> Rowcliffe, J. M., E. de Merode, and G. Cowlishaw. 2004. Do wildlife laws work? Species protection and the application of a prey choice model to poaching decisions.</w:t>
      </w:r>
    </w:p>
    <w:p w14:paraId="41C31FB4" w14:textId="77777777" w:rsidR="00462D2F" w:rsidRPr="00B95B6C" w:rsidRDefault="00462D2F" w:rsidP="00095F94">
      <w:pPr>
        <w:pStyle w:val="FootnoteText"/>
        <w:rPr>
          <w:rFonts w:asciiTheme="minorHAnsi" w:hAnsiTheme="minorHAnsi"/>
          <w:sz w:val="16"/>
          <w:szCs w:val="16"/>
        </w:rPr>
      </w:pPr>
      <w:r w:rsidRPr="00B95B6C">
        <w:rPr>
          <w:rFonts w:asciiTheme="minorHAnsi" w:hAnsiTheme="minorHAnsi"/>
          <w:sz w:val="16"/>
          <w:szCs w:val="16"/>
        </w:rPr>
        <w:t>Proceedings. Biological sciences / The Royal Society 271:2631–2636.</w:t>
      </w:r>
    </w:p>
  </w:footnote>
  <w:footnote w:id="12">
    <w:p w14:paraId="75A413FB" w14:textId="77777777" w:rsidR="00462D2F" w:rsidRPr="00B95B6C" w:rsidRDefault="00462D2F" w:rsidP="00095F94">
      <w:pPr>
        <w:pStyle w:val="FootnoteText"/>
        <w:rPr>
          <w:rFonts w:asciiTheme="minorHAnsi" w:hAnsiTheme="minorHAnsi"/>
          <w:sz w:val="16"/>
          <w:szCs w:val="16"/>
          <w:lang w:val="en-GB"/>
        </w:rPr>
      </w:pPr>
      <w:r w:rsidRPr="00B95B6C">
        <w:rPr>
          <w:rStyle w:val="FootnoteReference"/>
          <w:rFonts w:asciiTheme="minorHAnsi" w:hAnsiTheme="minorHAnsi"/>
          <w:sz w:val="16"/>
          <w:szCs w:val="16"/>
        </w:rPr>
        <w:footnoteRef/>
      </w:r>
      <w:r w:rsidRPr="00B95B6C">
        <w:rPr>
          <w:rFonts w:asciiTheme="minorHAnsi" w:hAnsiTheme="minorHAnsi"/>
          <w:sz w:val="16"/>
          <w:szCs w:val="16"/>
        </w:rPr>
        <w:t xml:space="preserve"> TRAFFIC. 2008. What’s Driving the Wildlife Trade? A Review of Expert Opinion on Economic and Social Drivers of the Wildlife Trade and Trade Control Efforts in Cambodia, Indonesia, Lao PDR and Vietnam.</w:t>
      </w:r>
    </w:p>
  </w:footnote>
  <w:footnote w:id="13">
    <w:p w14:paraId="329F6AFD" w14:textId="77777777" w:rsidR="00462D2F" w:rsidRPr="00B95B6C" w:rsidRDefault="00462D2F" w:rsidP="00095F94">
      <w:pPr>
        <w:pStyle w:val="FootnoteText"/>
        <w:rPr>
          <w:rFonts w:asciiTheme="minorHAnsi" w:hAnsiTheme="minorHAnsi"/>
          <w:sz w:val="16"/>
          <w:szCs w:val="16"/>
        </w:rPr>
      </w:pPr>
      <w:r w:rsidRPr="00B95B6C">
        <w:rPr>
          <w:rStyle w:val="FootnoteReference"/>
          <w:rFonts w:asciiTheme="minorHAnsi" w:hAnsiTheme="minorHAnsi"/>
          <w:sz w:val="16"/>
          <w:szCs w:val="16"/>
        </w:rPr>
        <w:footnoteRef/>
      </w:r>
      <w:r w:rsidRPr="00B95B6C">
        <w:rPr>
          <w:rFonts w:asciiTheme="minorHAnsi" w:hAnsiTheme="minorHAnsi"/>
          <w:sz w:val="16"/>
          <w:szCs w:val="16"/>
        </w:rPr>
        <w:t xml:space="preserve"> Lawson, K., and A. Vines. 2014. Global Impacts of the Illegal Wildlife Trade: The costs of crime, insecurity and institutional erosion.</w:t>
      </w:r>
    </w:p>
  </w:footnote>
  <w:footnote w:id="14">
    <w:p w14:paraId="28D8277B" w14:textId="77777777" w:rsidR="00462D2F" w:rsidRPr="00B95B6C" w:rsidRDefault="00462D2F" w:rsidP="00095F94">
      <w:pPr>
        <w:pStyle w:val="FootnoteText"/>
        <w:rPr>
          <w:rFonts w:asciiTheme="minorHAnsi" w:hAnsiTheme="minorHAnsi"/>
          <w:sz w:val="16"/>
          <w:szCs w:val="16"/>
          <w:lang w:val="en-GB"/>
        </w:rPr>
      </w:pPr>
      <w:r w:rsidRPr="00B95B6C">
        <w:rPr>
          <w:rStyle w:val="FootnoteReference"/>
          <w:rFonts w:asciiTheme="minorHAnsi" w:hAnsiTheme="minorHAnsi"/>
          <w:sz w:val="16"/>
          <w:szCs w:val="16"/>
        </w:rPr>
        <w:footnoteRef/>
      </w:r>
      <w:r w:rsidRPr="00B95B6C">
        <w:rPr>
          <w:rFonts w:asciiTheme="minorHAnsi" w:hAnsiTheme="minorHAnsi"/>
          <w:sz w:val="16"/>
          <w:szCs w:val="16"/>
        </w:rPr>
        <w:t xml:space="preserve"> </w:t>
      </w:r>
      <w:r w:rsidRPr="00B95B6C">
        <w:rPr>
          <w:rFonts w:asciiTheme="minorHAnsi" w:hAnsiTheme="minorHAnsi"/>
          <w:sz w:val="16"/>
          <w:szCs w:val="16"/>
          <w:lang w:val="en-GB"/>
        </w:rPr>
        <w:t>TRAFFIC 2008. Ibid.</w:t>
      </w:r>
    </w:p>
  </w:footnote>
  <w:footnote w:id="15">
    <w:p w14:paraId="076F5CAC" w14:textId="77777777" w:rsidR="00462D2F" w:rsidRPr="00B95B6C" w:rsidRDefault="00462D2F" w:rsidP="00095F94">
      <w:pPr>
        <w:pStyle w:val="FootnoteText"/>
        <w:rPr>
          <w:rFonts w:asciiTheme="minorHAnsi" w:hAnsiTheme="minorHAnsi"/>
          <w:sz w:val="16"/>
          <w:szCs w:val="16"/>
        </w:rPr>
      </w:pPr>
      <w:r w:rsidRPr="00B95B6C">
        <w:rPr>
          <w:rStyle w:val="FootnoteReference"/>
          <w:rFonts w:asciiTheme="minorHAnsi" w:hAnsiTheme="minorHAnsi"/>
          <w:sz w:val="16"/>
          <w:szCs w:val="16"/>
        </w:rPr>
        <w:footnoteRef/>
      </w:r>
      <w:r w:rsidRPr="00B95B6C">
        <w:rPr>
          <w:rFonts w:asciiTheme="minorHAnsi" w:hAnsiTheme="minorHAnsi"/>
          <w:sz w:val="16"/>
          <w:szCs w:val="16"/>
        </w:rPr>
        <w:t xml:space="preserve"> EIA. 2014. In cold blood: Combating organised wildlife crime. London, UK.</w:t>
      </w:r>
    </w:p>
  </w:footnote>
  <w:footnote w:id="16">
    <w:p w14:paraId="5642F4CB" w14:textId="77777777" w:rsidR="00462D2F" w:rsidRPr="00B95B6C" w:rsidRDefault="00462D2F" w:rsidP="00095F94">
      <w:pPr>
        <w:pStyle w:val="FootnoteText"/>
        <w:rPr>
          <w:rFonts w:asciiTheme="minorHAnsi" w:hAnsiTheme="minorHAnsi"/>
          <w:sz w:val="16"/>
          <w:szCs w:val="16"/>
        </w:rPr>
      </w:pPr>
      <w:r w:rsidRPr="00B95B6C">
        <w:rPr>
          <w:rStyle w:val="FootnoteReference"/>
          <w:rFonts w:asciiTheme="minorHAnsi" w:hAnsiTheme="minorHAnsi"/>
          <w:sz w:val="16"/>
          <w:szCs w:val="16"/>
        </w:rPr>
        <w:footnoteRef/>
      </w:r>
      <w:r w:rsidRPr="00B95B6C">
        <w:rPr>
          <w:rFonts w:asciiTheme="minorHAnsi" w:hAnsiTheme="minorHAnsi"/>
          <w:sz w:val="16"/>
          <w:szCs w:val="16"/>
        </w:rPr>
        <w:t xml:space="preserve"> WWF International. 2012. Fighting Illicit Wildlife Trafficking. Gland, Switzerland.</w:t>
      </w:r>
    </w:p>
    <w:p w14:paraId="61B6066E" w14:textId="77777777" w:rsidR="00462D2F" w:rsidRPr="00B95B6C" w:rsidRDefault="00462D2F" w:rsidP="00095F94">
      <w:pPr>
        <w:pStyle w:val="FootnoteText"/>
        <w:rPr>
          <w:sz w:val="16"/>
          <w:szCs w:val="16"/>
          <w:lang w:val="en-GB"/>
        </w:rPr>
      </w:pPr>
    </w:p>
  </w:footnote>
  <w:footnote w:id="17">
    <w:p w14:paraId="17F1C4D0" w14:textId="77777777" w:rsidR="00462D2F" w:rsidRPr="00B95B6C" w:rsidRDefault="00462D2F" w:rsidP="003D75A7">
      <w:pPr>
        <w:pStyle w:val="FootnoteText"/>
        <w:rPr>
          <w:rFonts w:ascii="Calibri" w:hAnsi="Calibri"/>
          <w:sz w:val="16"/>
          <w:szCs w:val="16"/>
          <w:lang w:val="en-GB"/>
        </w:rPr>
      </w:pPr>
      <w:r w:rsidRPr="00B95B6C">
        <w:rPr>
          <w:rStyle w:val="FootnoteReference"/>
          <w:rFonts w:ascii="Calibri" w:hAnsi="Calibri"/>
          <w:sz w:val="16"/>
          <w:szCs w:val="16"/>
        </w:rPr>
        <w:footnoteRef/>
      </w:r>
      <w:r w:rsidRPr="00B95B6C">
        <w:rPr>
          <w:rFonts w:ascii="Calibri" w:hAnsi="Calibri"/>
          <w:sz w:val="16"/>
          <w:szCs w:val="16"/>
        </w:rPr>
        <w:t xml:space="preserve"> </w:t>
      </w:r>
      <w:r w:rsidRPr="00B95B6C">
        <w:rPr>
          <w:rFonts w:ascii="Calibri" w:hAnsi="Calibri"/>
          <w:sz w:val="16"/>
          <w:szCs w:val="16"/>
          <w:lang w:val="en-GB"/>
        </w:rPr>
        <w:t xml:space="preserve">USAID Report Changes for Justice Project </w:t>
      </w:r>
      <w:r w:rsidRPr="00B95B6C">
        <w:rPr>
          <w:rFonts w:ascii="Calibri" w:hAnsi="Calibri"/>
          <w:sz w:val="16"/>
          <w:szCs w:val="16"/>
        </w:rPr>
        <w:t xml:space="preserve">Wildlife Crime In Indonesia: A Rapid Assessment Of The Current Knowledge, Trends And Priority Actions. 2015. Prepared for Chemonics International Inc. by the Indonesia Program of the Wildlife Conservation Society. </w:t>
      </w:r>
      <w:r w:rsidRPr="00B95B6C">
        <w:rPr>
          <w:rFonts w:ascii="Calibri" w:hAnsi="Calibri"/>
          <w:sz w:val="16"/>
          <w:szCs w:val="16"/>
          <w:lang w:val="en-GB"/>
        </w:rPr>
        <w:t xml:space="preserve"> </w:t>
      </w:r>
      <w:hyperlink r:id="rId2" w:history="1">
        <w:r w:rsidRPr="00B95B6C">
          <w:rPr>
            <w:rStyle w:val="Hyperlink"/>
            <w:rFonts w:ascii="Calibri" w:hAnsi="Calibri"/>
            <w:sz w:val="16"/>
            <w:szCs w:val="16"/>
          </w:rPr>
          <w:t>http://pdf.usaid.gov/pdf_docs/PA00KH52.pdf</w:t>
        </w:r>
      </w:hyperlink>
    </w:p>
  </w:footnote>
  <w:footnote w:id="18">
    <w:p w14:paraId="31180D58" w14:textId="09ECE5C7" w:rsidR="00462D2F" w:rsidRPr="00B95B6C" w:rsidRDefault="00462D2F" w:rsidP="003D75A7">
      <w:pPr>
        <w:pStyle w:val="FootnoteText"/>
        <w:rPr>
          <w:sz w:val="16"/>
          <w:szCs w:val="16"/>
          <w:lang w:val="en-GB"/>
        </w:rPr>
      </w:pPr>
      <w:r w:rsidRPr="00B95B6C">
        <w:rPr>
          <w:rStyle w:val="FootnoteReference"/>
          <w:rFonts w:ascii="Calibri" w:hAnsi="Calibri"/>
          <w:sz w:val="16"/>
          <w:szCs w:val="16"/>
        </w:rPr>
        <w:footnoteRef/>
      </w:r>
      <w:r w:rsidRPr="00B95B6C">
        <w:rPr>
          <w:rFonts w:ascii="Calibri" w:hAnsi="Calibri"/>
          <w:sz w:val="16"/>
          <w:szCs w:val="16"/>
        </w:rPr>
        <w:t xml:space="preserve"> Changes for Justice Project Wildlife Trade, Wildlife Crimes And Species Protection In Indonesia: Policy And Legal Context. March 2015. Prepared for Chemonics International Inc. by the Indonesia Program of the Wildlife Conservation Society.</w:t>
      </w:r>
      <w:r w:rsidRPr="00B95B6C">
        <w:rPr>
          <w:rFonts w:ascii="Calibri" w:hAnsi="Calibri"/>
          <w:sz w:val="16"/>
          <w:szCs w:val="16"/>
          <w:lang w:val="en-GB"/>
        </w:rPr>
        <w:t xml:space="preserve"> USAID. </w:t>
      </w:r>
      <w:hyperlink r:id="rId3" w:history="1">
        <w:r w:rsidRPr="00B95B6C">
          <w:rPr>
            <w:rStyle w:val="Hyperlink"/>
            <w:rFonts w:ascii="Calibri" w:hAnsi="Calibri"/>
            <w:sz w:val="16"/>
            <w:szCs w:val="16"/>
          </w:rPr>
          <w:t>http://pdf.usaid.gov/pdf_docs/PA00KH4Z.pdf</w:t>
        </w:r>
      </w:hyperlink>
    </w:p>
  </w:footnote>
  <w:footnote w:id="19">
    <w:p w14:paraId="0C7F8581" w14:textId="77777777" w:rsidR="00462D2F" w:rsidRPr="00B95B6C" w:rsidRDefault="00462D2F" w:rsidP="00802A3D">
      <w:pPr>
        <w:pStyle w:val="FootnoteText"/>
        <w:rPr>
          <w:sz w:val="16"/>
          <w:szCs w:val="16"/>
        </w:rPr>
      </w:pPr>
      <w:r w:rsidRPr="00B95B6C">
        <w:rPr>
          <w:rStyle w:val="FootnoteReference"/>
          <w:sz w:val="16"/>
          <w:szCs w:val="16"/>
        </w:rPr>
        <w:footnoteRef/>
      </w:r>
      <w:r w:rsidRPr="00B95B6C">
        <w:rPr>
          <w:sz w:val="16"/>
          <w:szCs w:val="16"/>
        </w:rPr>
        <w:t xml:space="preserve"> </w:t>
      </w:r>
      <w:r w:rsidRPr="00B95B6C">
        <w:rPr>
          <w:rFonts w:asciiTheme="minorHAnsi" w:hAnsiTheme="minorHAnsi"/>
          <w:sz w:val="16"/>
          <w:szCs w:val="16"/>
        </w:rPr>
        <w:t>Note – the expected trend would be initial increase in seizures/arrests and prosecutions as enforcement is strengthened, followed by an eventual decrease as increased awareness and deterrence take effect. The timeline for this process is unclear, but the latter stages are likely to occur after the end of the project</w:t>
      </w:r>
    </w:p>
  </w:footnote>
  <w:footnote w:id="20">
    <w:p w14:paraId="55787949" w14:textId="7DA4BFED" w:rsidR="00462D2F" w:rsidRPr="001079DC" w:rsidRDefault="00462D2F">
      <w:pPr>
        <w:pStyle w:val="FootnoteText"/>
        <w:rPr>
          <w:sz w:val="16"/>
          <w:szCs w:val="16"/>
          <w:lang w:val="en-GB"/>
        </w:rPr>
      </w:pPr>
      <w:r w:rsidRPr="001079DC">
        <w:rPr>
          <w:rStyle w:val="FootnoteReference"/>
          <w:sz w:val="16"/>
          <w:szCs w:val="16"/>
        </w:rPr>
        <w:footnoteRef/>
      </w:r>
      <w:r w:rsidRPr="001079DC">
        <w:rPr>
          <w:sz w:val="16"/>
          <w:szCs w:val="16"/>
        </w:rPr>
        <w:t xml:space="preserve"> </w:t>
      </w:r>
      <w:r w:rsidRPr="001079DC">
        <w:rPr>
          <w:rFonts w:asciiTheme="minorHAnsi" w:hAnsiTheme="minorHAnsi"/>
          <w:sz w:val="16"/>
          <w:szCs w:val="16"/>
          <w:lang w:val="en-GB"/>
        </w:rPr>
        <w:t>These initial negotiations are still in progress with Customs Dept</w:t>
      </w:r>
    </w:p>
  </w:footnote>
  <w:footnote w:id="21">
    <w:p w14:paraId="193B4614" w14:textId="77777777" w:rsidR="00462D2F" w:rsidRPr="00A31741" w:rsidRDefault="00462D2F" w:rsidP="00C85029">
      <w:pPr>
        <w:pStyle w:val="FootnoteText"/>
        <w:rPr>
          <w:sz w:val="16"/>
          <w:szCs w:val="16"/>
          <w:lang w:val="en-GB"/>
        </w:rPr>
      </w:pPr>
      <w:r w:rsidRPr="005E0954">
        <w:rPr>
          <w:rStyle w:val="FootnoteReference"/>
          <w:sz w:val="16"/>
          <w:szCs w:val="16"/>
        </w:rPr>
        <w:footnoteRef/>
      </w:r>
      <w:r w:rsidRPr="005E0954">
        <w:rPr>
          <w:sz w:val="16"/>
          <w:szCs w:val="16"/>
        </w:rPr>
        <w:t xml:space="preserve"> </w:t>
      </w:r>
      <w:r w:rsidRPr="005E0954">
        <w:rPr>
          <w:rFonts w:ascii="Calibri" w:hAnsi="Calibri"/>
          <w:sz w:val="16"/>
          <w:szCs w:val="16"/>
        </w:rPr>
        <w:t xml:space="preserve">CITES, September 2016. </w:t>
      </w:r>
      <w:r w:rsidRPr="00341F30">
        <w:rPr>
          <w:rFonts w:ascii="Calibri" w:hAnsi="Calibri"/>
          <w:bCs/>
          <w:sz w:val="16"/>
          <w:szCs w:val="16"/>
          <w:lang w:val="en-GB"/>
        </w:rPr>
        <w:t>ESTABLISHING AND WORKING WITH RESCUE CENTRES DESIGNATED UNDER CITES.</w:t>
      </w:r>
      <w:r w:rsidRPr="00A31741">
        <w:rPr>
          <w:rFonts w:ascii="Calibri" w:hAnsi="Calibri"/>
          <w:sz w:val="16"/>
          <w:szCs w:val="16"/>
        </w:rPr>
        <w:t xml:space="preserve"> W</w:t>
      </w:r>
      <w:r w:rsidRPr="00A31741">
        <w:rPr>
          <w:rFonts w:ascii="Calibri" w:hAnsi="Calibri"/>
          <w:sz w:val="16"/>
          <w:szCs w:val="16"/>
          <w:lang w:val="en-GB"/>
        </w:rPr>
        <w:t>hite Paper Prepared by Members of the Species Survival Network (SSN) Animals in Captivity Working Group (AiCWG). Seventeenth meeting of the Conference of the Parties Johannesburg (South Africa), 24 September – 5 October 2016. CoP17 Inf. 74</w:t>
      </w:r>
    </w:p>
  </w:footnote>
  <w:footnote w:id="22">
    <w:p w14:paraId="256E855D" w14:textId="7B57CF4B" w:rsidR="00462D2F" w:rsidRPr="00B95B6C" w:rsidRDefault="00462D2F" w:rsidP="00CF235E">
      <w:pPr>
        <w:pStyle w:val="FootnoteText"/>
        <w:rPr>
          <w:rFonts w:ascii="Calibri" w:hAnsi="Calibri"/>
          <w:sz w:val="16"/>
          <w:szCs w:val="16"/>
        </w:rPr>
      </w:pPr>
      <w:r w:rsidRPr="00B95B6C">
        <w:rPr>
          <w:rStyle w:val="FootnoteReference"/>
          <w:sz w:val="16"/>
          <w:szCs w:val="16"/>
        </w:rPr>
        <w:footnoteRef/>
      </w:r>
      <w:r w:rsidRPr="00B95B6C">
        <w:rPr>
          <w:sz w:val="16"/>
          <w:szCs w:val="16"/>
        </w:rPr>
        <w:t xml:space="preserve"> </w:t>
      </w:r>
      <w:r w:rsidRPr="00B95B6C">
        <w:rPr>
          <w:rFonts w:ascii="Calibri" w:hAnsi="Calibri"/>
          <w:sz w:val="16"/>
          <w:szCs w:val="16"/>
        </w:rPr>
        <w:t>UNDP</w:t>
      </w:r>
      <w:r>
        <w:rPr>
          <w:rFonts w:ascii="Calibri" w:hAnsi="Calibri"/>
          <w:sz w:val="16"/>
          <w:szCs w:val="16"/>
        </w:rPr>
        <w:t>,</w:t>
      </w:r>
      <w:r w:rsidRPr="00B95B6C">
        <w:rPr>
          <w:rFonts w:ascii="Calibri" w:hAnsi="Calibri"/>
          <w:sz w:val="16"/>
          <w:szCs w:val="16"/>
        </w:rPr>
        <w:t xml:space="preserve"> with the support of United for Wildlife Transportation Taskforce members, are partnering on a </w:t>
      </w:r>
      <w:r w:rsidRPr="00B95B6C">
        <w:rPr>
          <w:rFonts w:ascii="Calibri" w:hAnsi="Calibri"/>
          <w:i/>
          <w:sz w:val="16"/>
          <w:szCs w:val="16"/>
        </w:rPr>
        <w:t xml:space="preserve">Ports of Excellence </w:t>
      </w:r>
      <w:r w:rsidRPr="00B95B6C">
        <w:rPr>
          <w:rFonts w:ascii="Calibri" w:hAnsi="Calibri"/>
          <w:sz w:val="16"/>
          <w:szCs w:val="16"/>
        </w:rPr>
        <w:t>project financed by the Global Environment Facility (GEF). The project is aiming to reduce the maritime trafficking of wildlife through incentivizing best practice at sea ports, strengthening customs and law enforcement capacity, and building port-to-port cooperation.</w:t>
      </w:r>
    </w:p>
    <w:p w14:paraId="1BFEF90F" w14:textId="77777777" w:rsidR="00462D2F" w:rsidRPr="00745FE4" w:rsidRDefault="00462D2F" w:rsidP="00CF235E">
      <w:pPr>
        <w:pStyle w:val="FootnoteText"/>
        <w:rPr>
          <w:lang w:val="en-GB"/>
        </w:rPr>
      </w:pPr>
    </w:p>
  </w:footnote>
  <w:footnote w:id="23">
    <w:p w14:paraId="217789E0" w14:textId="77777777" w:rsidR="00462D2F" w:rsidRPr="00B66565" w:rsidRDefault="00462D2F" w:rsidP="005713EE">
      <w:pPr>
        <w:pStyle w:val="FootnoteText"/>
        <w:spacing w:after="0"/>
        <w:rPr>
          <w:sz w:val="16"/>
          <w:szCs w:val="16"/>
        </w:rPr>
      </w:pPr>
      <w:r w:rsidRPr="00B66565">
        <w:rPr>
          <w:rStyle w:val="FootnoteReference"/>
          <w:sz w:val="16"/>
          <w:szCs w:val="16"/>
        </w:rPr>
        <w:footnoteRef/>
      </w:r>
      <w:r w:rsidRPr="00B66565">
        <w:rPr>
          <w:sz w:val="16"/>
          <w:szCs w:val="16"/>
        </w:rPr>
        <w:t xml:space="preserve"> </w:t>
      </w:r>
      <w:r w:rsidRPr="00B66565">
        <w:rPr>
          <w:rFonts w:asciiTheme="minorHAnsi" w:hAnsiTheme="minorHAnsi"/>
          <w:sz w:val="16"/>
          <w:szCs w:val="16"/>
        </w:rPr>
        <w:t>See for example: WCS 2015. Changes for Justice Project Wildlife Crime In Indonesia: A Rapid Assessment Of The Current Knowledge, Trends And Priority Actions. Prepared for Chemonics International Inc. by the Indonesia Program of</w:t>
      </w:r>
      <w:r w:rsidRPr="00B66565">
        <w:rPr>
          <w:sz w:val="16"/>
          <w:szCs w:val="16"/>
        </w:rPr>
        <w:t xml:space="preserve"> </w:t>
      </w:r>
      <w:r w:rsidRPr="00B66565">
        <w:rPr>
          <w:rFonts w:asciiTheme="minorHAnsi" w:hAnsiTheme="minorHAnsi"/>
          <w:sz w:val="16"/>
          <w:szCs w:val="16"/>
        </w:rPr>
        <w:t xml:space="preserve">the Wildlife Conservation Society.  Report to USAID. </w:t>
      </w:r>
      <w:hyperlink r:id="rId4" w:history="1">
        <w:r w:rsidRPr="00B66565">
          <w:rPr>
            <w:rStyle w:val="Hyperlink"/>
            <w:rFonts w:asciiTheme="minorHAnsi" w:hAnsiTheme="minorHAnsi"/>
            <w:sz w:val="16"/>
            <w:szCs w:val="16"/>
          </w:rPr>
          <w:t>http://pdf.usaid.gov/pdf_docs/PA00KH52.pdf</w:t>
        </w:r>
      </w:hyperlink>
      <w:r w:rsidRPr="00B66565">
        <w:rPr>
          <w:rFonts w:asciiTheme="minorHAnsi" w:hAnsiTheme="minorHAnsi"/>
          <w:sz w:val="16"/>
          <w:szCs w:val="16"/>
        </w:rPr>
        <w:t xml:space="preserve"> </w:t>
      </w:r>
    </w:p>
    <w:p w14:paraId="01F1280D" w14:textId="77777777" w:rsidR="00462D2F" w:rsidRDefault="00462D2F" w:rsidP="005713EE">
      <w:pPr>
        <w:pStyle w:val="FootnoteText"/>
      </w:pPr>
    </w:p>
  </w:footnote>
  <w:footnote w:id="24">
    <w:p w14:paraId="73FE20B2" w14:textId="77777777" w:rsidR="00462D2F" w:rsidRPr="00D134CB" w:rsidRDefault="00462D2F" w:rsidP="00CA0586">
      <w:pPr>
        <w:pStyle w:val="FootnoteText"/>
        <w:rPr>
          <w:rFonts w:ascii="Calibri" w:hAnsi="Calibri"/>
          <w:sz w:val="16"/>
          <w:szCs w:val="16"/>
          <w:lang w:val="en-GB"/>
        </w:rPr>
      </w:pPr>
      <w:r w:rsidRPr="00D134CB">
        <w:rPr>
          <w:rStyle w:val="FootnoteReference"/>
          <w:rFonts w:ascii="Calibri" w:hAnsi="Calibri"/>
          <w:sz w:val="16"/>
          <w:szCs w:val="16"/>
        </w:rPr>
        <w:footnoteRef/>
      </w:r>
      <w:r w:rsidRPr="00D134CB">
        <w:rPr>
          <w:rFonts w:ascii="Calibri" w:hAnsi="Calibri"/>
          <w:sz w:val="16"/>
          <w:szCs w:val="16"/>
        </w:rPr>
        <w:t xml:space="preserve"> </w:t>
      </w:r>
      <w:r w:rsidRPr="00D134CB">
        <w:rPr>
          <w:rFonts w:ascii="Calibri" w:hAnsi="Calibri"/>
          <w:sz w:val="16"/>
          <w:szCs w:val="16"/>
          <w:lang w:val="en-GB"/>
        </w:rPr>
        <w:t xml:space="preserve">USAID Report Changes for Justice Project </w:t>
      </w:r>
      <w:r w:rsidRPr="00D134CB">
        <w:rPr>
          <w:rFonts w:ascii="Calibri" w:hAnsi="Calibri"/>
          <w:sz w:val="16"/>
          <w:szCs w:val="16"/>
        </w:rPr>
        <w:t xml:space="preserve">Wildlife Crime In Indonesia: A Rapid Assessment Of The Current Knowledge, Trends And Priority Actions. 2015. Prepared for Chemonics International Inc. by the Indonesia Program of the Wildlife Conservation Society. </w:t>
      </w:r>
      <w:r w:rsidRPr="00D134CB">
        <w:rPr>
          <w:rFonts w:ascii="Calibri" w:hAnsi="Calibri"/>
          <w:sz w:val="16"/>
          <w:szCs w:val="16"/>
          <w:lang w:val="en-GB"/>
        </w:rPr>
        <w:t xml:space="preserve"> </w:t>
      </w:r>
      <w:hyperlink r:id="rId5" w:history="1">
        <w:r w:rsidRPr="00D134CB">
          <w:rPr>
            <w:rStyle w:val="Hyperlink"/>
            <w:rFonts w:ascii="Calibri" w:hAnsi="Calibri"/>
            <w:sz w:val="16"/>
            <w:szCs w:val="16"/>
          </w:rPr>
          <w:t>http://pdf.usaid.gov/pdf_docs/PA00KH52.pdf</w:t>
        </w:r>
      </w:hyperlink>
    </w:p>
  </w:footnote>
  <w:footnote w:id="25">
    <w:p w14:paraId="77394B5D" w14:textId="34381A91" w:rsidR="00462D2F" w:rsidRPr="00164943" w:rsidRDefault="00462D2F" w:rsidP="00CA0586">
      <w:pPr>
        <w:pStyle w:val="FootnoteText"/>
        <w:rPr>
          <w:lang w:val="en-GB"/>
        </w:rPr>
      </w:pPr>
      <w:r w:rsidRPr="00D134CB">
        <w:rPr>
          <w:rStyle w:val="FootnoteReference"/>
          <w:rFonts w:ascii="Calibri" w:hAnsi="Calibri"/>
          <w:sz w:val="16"/>
          <w:szCs w:val="16"/>
        </w:rPr>
        <w:footnoteRef/>
      </w:r>
      <w:r w:rsidRPr="00D134CB">
        <w:rPr>
          <w:rFonts w:ascii="Calibri" w:hAnsi="Calibri"/>
          <w:sz w:val="16"/>
          <w:szCs w:val="16"/>
        </w:rPr>
        <w:t xml:space="preserve"> Changes </w:t>
      </w:r>
      <w:r>
        <w:rPr>
          <w:rFonts w:ascii="Calibri" w:hAnsi="Calibri"/>
          <w:sz w:val="16"/>
          <w:szCs w:val="16"/>
        </w:rPr>
        <w:t>f</w:t>
      </w:r>
      <w:r w:rsidRPr="00D134CB">
        <w:rPr>
          <w:rFonts w:ascii="Calibri" w:hAnsi="Calibri"/>
          <w:sz w:val="16"/>
          <w:szCs w:val="16"/>
        </w:rPr>
        <w:t>or Justice Project Wildlife Trade, Wildlife Crimes And Species Protection In Indonesia: Policy And Legal Context. March 2015. Prepared for Chemonics International Inc. by the Indonesia Program of the Wildlife Conservation Society.</w:t>
      </w:r>
      <w:r w:rsidRPr="00D134CB">
        <w:rPr>
          <w:rFonts w:ascii="Calibri" w:hAnsi="Calibri"/>
          <w:sz w:val="16"/>
          <w:szCs w:val="16"/>
          <w:lang w:val="en-GB"/>
        </w:rPr>
        <w:t xml:space="preserve"> USAID. </w:t>
      </w:r>
      <w:hyperlink r:id="rId6" w:history="1">
        <w:r w:rsidRPr="00D134CB">
          <w:rPr>
            <w:rStyle w:val="Hyperlink"/>
            <w:rFonts w:ascii="Calibri" w:hAnsi="Calibri"/>
            <w:sz w:val="16"/>
            <w:szCs w:val="16"/>
          </w:rPr>
          <w:t>http://pdf.usaid.gov/pdf_docs/PA00KH4Z.pdf</w:t>
        </w:r>
      </w:hyperlink>
    </w:p>
  </w:footnote>
  <w:footnote w:id="26">
    <w:p w14:paraId="67041DC4" w14:textId="77777777" w:rsidR="00462D2F" w:rsidRPr="00B66565" w:rsidRDefault="00462D2F" w:rsidP="007227E3">
      <w:pPr>
        <w:pStyle w:val="FootnoteText"/>
        <w:rPr>
          <w:rFonts w:asciiTheme="minorHAnsi" w:hAnsiTheme="minorHAnsi"/>
          <w:sz w:val="16"/>
          <w:szCs w:val="16"/>
        </w:rPr>
      </w:pPr>
      <w:r w:rsidRPr="00B66565">
        <w:rPr>
          <w:rStyle w:val="FootnoteReference"/>
          <w:rFonts w:asciiTheme="minorHAnsi" w:hAnsiTheme="minorHAnsi"/>
          <w:sz w:val="16"/>
          <w:szCs w:val="16"/>
        </w:rPr>
        <w:footnoteRef/>
      </w:r>
      <w:r w:rsidRPr="00B66565">
        <w:rPr>
          <w:rFonts w:asciiTheme="minorHAnsi" w:hAnsiTheme="minorHAnsi"/>
          <w:sz w:val="16"/>
          <w:szCs w:val="16"/>
        </w:rPr>
        <w:t xml:space="preserve"> Baseline, mid-term and end of project levels must be expressed in the same neutral unit of analysis as the corresponding indicator.</w:t>
      </w:r>
    </w:p>
  </w:footnote>
  <w:footnote w:id="27">
    <w:p w14:paraId="23F6C352" w14:textId="77777777" w:rsidR="00462D2F" w:rsidRPr="00B66565" w:rsidRDefault="00462D2F" w:rsidP="007227E3">
      <w:pPr>
        <w:pStyle w:val="FootnoteText"/>
        <w:rPr>
          <w:rFonts w:asciiTheme="minorHAnsi" w:hAnsiTheme="minorHAnsi"/>
          <w:sz w:val="16"/>
          <w:szCs w:val="16"/>
        </w:rPr>
      </w:pPr>
      <w:r w:rsidRPr="00B66565">
        <w:rPr>
          <w:rStyle w:val="FootnoteReference"/>
          <w:rFonts w:asciiTheme="minorHAnsi" w:hAnsiTheme="minorHAnsi"/>
          <w:sz w:val="16"/>
          <w:szCs w:val="16"/>
        </w:rPr>
        <w:footnoteRef/>
      </w:r>
      <w:r w:rsidRPr="00B66565">
        <w:rPr>
          <w:rFonts w:asciiTheme="minorHAnsi" w:hAnsiTheme="minorHAnsi"/>
          <w:sz w:val="16"/>
          <w:szCs w:val="16"/>
        </w:rPr>
        <w:t xml:space="preserve"> Risks must be outlined in the Feasibility section of this project document.  </w:t>
      </w:r>
    </w:p>
  </w:footnote>
  <w:footnote w:id="28">
    <w:p w14:paraId="4CAFE679" w14:textId="77777777" w:rsidR="00462D2F" w:rsidRPr="00B66565" w:rsidRDefault="00462D2F" w:rsidP="007227E3">
      <w:pPr>
        <w:pStyle w:val="FootnoteText"/>
        <w:rPr>
          <w:rFonts w:asciiTheme="minorHAnsi" w:hAnsiTheme="minorHAnsi"/>
          <w:sz w:val="16"/>
          <w:szCs w:val="16"/>
        </w:rPr>
      </w:pPr>
      <w:r w:rsidRPr="00B66565">
        <w:rPr>
          <w:rStyle w:val="FootnoteReference"/>
          <w:rFonts w:asciiTheme="minorHAnsi" w:hAnsiTheme="minorHAnsi"/>
          <w:sz w:val="16"/>
          <w:szCs w:val="16"/>
        </w:rPr>
        <w:footnoteRef/>
      </w:r>
      <w:r w:rsidRPr="00B66565">
        <w:rPr>
          <w:rFonts w:asciiTheme="minorHAnsi" w:hAnsiTheme="minorHAnsi"/>
          <w:sz w:val="16"/>
          <w:szCs w:val="16"/>
        </w:rPr>
        <w:t xml:space="preserve"> Act on conservation of living resources and their ecosystems</w:t>
      </w:r>
    </w:p>
  </w:footnote>
  <w:footnote w:id="29">
    <w:p w14:paraId="132986F4" w14:textId="77777777" w:rsidR="00462D2F" w:rsidRPr="00B66565" w:rsidRDefault="00462D2F" w:rsidP="007227E3">
      <w:pPr>
        <w:pStyle w:val="FootnoteText"/>
        <w:rPr>
          <w:sz w:val="16"/>
          <w:szCs w:val="16"/>
        </w:rPr>
      </w:pPr>
      <w:r w:rsidRPr="00B66565">
        <w:rPr>
          <w:rStyle w:val="FootnoteReference"/>
          <w:rFonts w:asciiTheme="minorHAnsi" w:hAnsiTheme="minorHAnsi"/>
          <w:sz w:val="16"/>
          <w:szCs w:val="16"/>
        </w:rPr>
        <w:footnoteRef/>
      </w:r>
      <w:r w:rsidRPr="00B66565">
        <w:rPr>
          <w:rFonts w:asciiTheme="minorHAnsi" w:hAnsiTheme="minorHAnsi"/>
          <w:sz w:val="16"/>
          <w:szCs w:val="16"/>
        </w:rPr>
        <w:t xml:space="preserve"> Government Regulation on the Protected Species List</w:t>
      </w:r>
    </w:p>
  </w:footnote>
  <w:footnote w:id="30">
    <w:p w14:paraId="3B2AEDB2" w14:textId="77777777" w:rsidR="00462D2F" w:rsidRPr="00B66565" w:rsidRDefault="00462D2F" w:rsidP="007227E3">
      <w:pPr>
        <w:pStyle w:val="FootnoteText"/>
        <w:rPr>
          <w:sz w:val="16"/>
          <w:szCs w:val="16"/>
        </w:rPr>
      </w:pPr>
      <w:r w:rsidRPr="00B66565">
        <w:rPr>
          <w:rStyle w:val="FootnoteReference"/>
          <w:sz w:val="16"/>
          <w:szCs w:val="16"/>
        </w:rPr>
        <w:footnoteRef/>
      </w:r>
      <w:r w:rsidRPr="00B66565">
        <w:rPr>
          <w:sz w:val="16"/>
          <w:szCs w:val="16"/>
        </w:rPr>
        <w:t xml:space="preserve"> </w:t>
      </w:r>
      <w:r w:rsidRPr="00B66565">
        <w:rPr>
          <w:rFonts w:asciiTheme="minorHAnsi" w:hAnsiTheme="minorHAnsi"/>
          <w:sz w:val="16"/>
          <w:szCs w:val="16"/>
        </w:rPr>
        <w:t xml:space="preserve">See also GEF Global Wildlife Program Tracking Tool in </w:t>
      </w:r>
      <w:r w:rsidRPr="00B66565">
        <w:rPr>
          <w:rFonts w:asciiTheme="minorHAnsi" w:hAnsiTheme="minorHAnsi"/>
          <w:b/>
          <w:sz w:val="16"/>
          <w:szCs w:val="16"/>
        </w:rPr>
        <w:t>Annex 4</w:t>
      </w:r>
    </w:p>
  </w:footnote>
  <w:footnote w:id="31">
    <w:p w14:paraId="78EDA233" w14:textId="77777777" w:rsidR="00462D2F" w:rsidRPr="00B66565" w:rsidRDefault="00462D2F" w:rsidP="007227E3">
      <w:pPr>
        <w:pStyle w:val="FootnoteText"/>
        <w:rPr>
          <w:sz w:val="16"/>
          <w:szCs w:val="16"/>
        </w:rPr>
      </w:pPr>
      <w:r w:rsidRPr="00B66565">
        <w:rPr>
          <w:rStyle w:val="FootnoteReference"/>
          <w:sz w:val="16"/>
          <w:szCs w:val="16"/>
        </w:rPr>
        <w:footnoteRef/>
      </w:r>
      <w:r w:rsidRPr="00B66565">
        <w:rPr>
          <w:sz w:val="16"/>
          <w:szCs w:val="16"/>
        </w:rPr>
        <w:t xml:space="preserve"> </w:t>
      </w:r>
      <w:r w:rsidRPr="00B66565">
        <w:rPr>
          <w:rFonts w:asciiTheme="minorHAnsi" w:hAnsiTheme="minorHAnsi"/>
          <w:sz w:val="16"/>
          <w:szCs w:val="16"/>
        </w:rPr>
        <w:t>Note – the expected trend would be initial increase in seizures/arrests and prosecutions as enforcement is strengthened, followed by an eventual decrease as increased awareness and deterrence take effect. The timeline for this process is unclear, but the latter stages are likely to occur after the end of the project</w:t>
      </w:r>
    </w:p>
  </w:footnote>
  <w:footnote w:id="32">
    <w:p w14:paraId="4F7464E1" w14:textId="2E78C896" w:rsidR="00462D2F" w:rsidRPr="00B66565" w:rsidRDefault="00462D2F" w:rsidP="007227E3">
      <w:pPr>
        <w:pStyle w:val="FootnoteText"/>
        <w:rPr>
          <w:sz w:val="16"/>
          <w:szCs w:val="16"/>
        </w:rPr>
      </w:pPr>
      <w:r w:rsidRPr="00B66565">
        <w:rPr>
          <w:rStyle w:val="FootnoteReference"/>
          <w:sz w:val="16"/>
          <w:szCs w:val="16"/>
        </w:rPr>
        <w:footnoteRef/>
      </w:r>
      <w:r w:rsidRPr="00B66565">
        <w:rPr>
          <w:sz w:val="16"/>
          <w:szCs w:val="16"/>
        </w:rPr>
        <w:t xml:space="preserve"> </w:t>
      </w:r>
      <w:r w:rsidRPr="00B66565">
        <w:rPr>
          <w:rFonts w:asciiTheme="minorHAnsi" w:hAnsiTheme="minorHAnsi"/>
          <w:sz w:val="16"/>
          <w:szCs w:val="16"/>
        </w:rPr>
        <w:t>Note – the expected trend would be initial increase in seizures/arrests and prosecutions as enforcement is strengthened, followed by an eventual decrease as increased awareness and deterrence take effect. The timeline for this process is unclear, but the latter stages are likely to occur after the end of the project</w:t>
      </w:r>
    </w:p>
  </w:footnote>
  <w:footnote w:id="33">
    <w:p w14:paraId="4910F1E7" w14:textId="77777777" w:rsidR="00462D2F" w:rsidRPr="00B66565" w:rsidRDefault="00462D2F" w:rsidP="00316A78">
      <w:pPr>
        <w:pStyle w:val="FootnoteText"/>
        <w:rPr>
          <w:rFonts w:ascii="Calibri" w:hAnsi="Calibri" w:cs="Segoe UI"/>
          <w:color w:val="000000"/>
          <w:sz w:val="16"/>
          <w:szCs w:val="16"/>
        </w:rPr>
      </w:pPr>
      <w:r w:rsidRPr="00B66565">
        <w:rPr>
          <w:rStyle w:val="FootnoteReference"/>
          <w:rFonts w:ascii="Calibri" w:hAnsi="Calibri"/>
          <w:sz w:val="16"/>
          <w:szCs w:val="16"/>
        </w:rPr>
        <w:footnoteRef/>
      </w:r>
      <w:r w:rsidRPr="00B66565">
        <w:rPr>
          <w:rFonts w:ascii="Calibri" w:hAnsi="Calibri"/>
          <w:sz w:val="16"/>
          <w:szCs w:val="16"/>
        </w:rPr>
        <w:t xml:space="preserve"> See guidance here:  </w:t>
      </w:r>
      <w:hyperlink r:id="rId7" w:history="1">
        <w:r w:rsidRPr="00B66565">
          <w:rPr>
            <w:rStyle w:val="Hyperlink"/>
            <w:rFonts w:ascii="Calibri" w:hAnsi="Calibri" w:cs="Segoe UI"/>
            <w:sz w:val="16"/>
            <w:szCs w:val="16"/>
          </w:rPr>
          <w:t>https://info.undp.org/global/popp/frm/pages/financial-management-and-execution-modalities.aspx</w:t>
        </w:r>
      </w:hyperlink>
    </w:p>
    <w:p w14:paraId="2A1D0462" w14:textId="77777777" w:rsidR="00462D2F" w:rsidRPr="0003763F" w:rsidRDefault="00462D2F" w:rsidP="00316A78">
      <w:pPr>
        <w:pStyle w:val="FootnoteText"/>
        <w:rPr>
          <w:rFonts w:ascii="Calibri" w:hAnsi="Calibri"/>
          <w:sz w:val="18"/>
          <w:szCs w:val="18"/>
        </w:rPr>
      </w:pPr>
    </w:p>
  </w:footnote>
  <w:footnote w:id="34">
    <w:p w14:paraId="5CBF2873" w14:textId="77777777" w:rsidR="00462D2F" w:rsidRPr="00B66565" w:rsidRDefault="00462D2F" w:rsidP="006B73B2">
      <w:pPr>
        <w:pStyle w:val="FootnoteText"/>
        <w:spacing w:after="0"/>
        <w:rPr>
          <w:rFonts w:ascii="Calibri" w:hAnsi="Calibri" w:cs="Calibri"/>
          <w:sz w:val="16"/>
          <w:szCs w:val="18"/>
        </w:rPr>
      </w:pPr>
      <w:r w:rsidRPr="00B66565">
        <w:rPr>
          <w:rStyle w:val="FootnoteReference"/>
          <w:rFonts w:ascii="Calibri" w:hAnsi="Calibri" w:cs="Calibri"/>
          <w:sz w:val="16"/>
          <w:szCs w:val="18"/>
        </w:rPr>
        <w:footnoteRef/>
      </w:r>
      <w:r w:rsidRPr="00B66565">
        <w:rPr>
          <w:rFonts w:ascii="Calibri" w:hAnsi="Calibri" w:cs="Calibri"/>
          <w:sz w:val="16"/>
          <w:szCs w:val="18"/>
        </w:rPr>
        <w:t xml:space="preserve"> Excluding project team staff time and UNDP staff time and travel expenses.</w:t>
      </w:r>
    </w:p>
  </w:footnote>
  <w:footnote w:id="35">
    <w:p w14:paraId="2C7FB286" w14:textId="77777777" w:rsidR="00462D2F" w:rsidRPr="00B66565" w:rsidRDefault="00462D2F" w:rsidP="006B73B2">
      <w:pPr>
        <w:pStyle w:val="FootnoteText"/>
        <w:spacing w:after="0"/>
        <w:rPr>
          <w:rFonts w:ascii="Calibri" w:hAnsi="Calibri" w:cs="Calibri"/>
          <w:sz w:val="16"/>
          <w:szCs w:val="18"/>
        </w:rPr>
      </w:pPr>
      <w:r w:rsidRPr="00B66565">
        <w:rPr>
          <w:rStyle w:val="FootnoteReference"/>
          <w:rFonts w:ascii="Calibri" w:hAnsi="Calibri" w:cs="Calibri"/>
          <w:sz w:val="16"/>
          <w:szCs w:val="18"/>
        </w:rPr>
        <w:footnoteRef/>
      </w:r>
      <w:r w:rsidRPr="00B66565">
        <w:rPr>
          <w:rFonts w:ascii="Calibri" w:hAnsi="Calibri" w:cs="Calibri"/>
          <w:sz w:val="16"/>
          <w:szCs w:val="18"/>
        </w:rPr>
        <w:t xml:space="preserve"> The costs of UNDP Country Office and UNDP-GEF Unit’s participation and time are charged to the GEF Agency Fee.</w:t>
      </w:r>
    </w:p>
  </w:footnote>
  <w:footnote w:id="36">
    <w:p w14:paraId="068B2075" w14:textId="77777777" w:rsidR="00462D2F" w:rsidRPr="00B66565" w:rsidRDefault="00462D2F" w:rsidP="005D4D40">
      <w:pPr>
        <w:pStyle w:val="FootnoteText"/>
        <w:rPr>
          <w:rFonts w:ascii="Calibri" w:hAnsi="Calibri"/>
          <w:sz w:val="16"/>
          <w:szCs w:val="18"/>
        </w:rPr>
      </w:pPr>
      <w:r w:rsidRPr="00B66565">
        <w:rPr>
          <w:rStyle w:val="FootnoteReference"/>
          <w:sz w:val="16"/>
          <w:szCs w:val="18"/>
        </w:rPr>
        <w:footnoteRef/>
      </w:r>
      <w:r w:rsidRPr="00B66565">
        <w:rPr>
          <w:rFonts w:ascii="Calibri" w:hAnsi="Calibri"/>
          <w:sz w:val="16"/>
          <w:szCs w:val="18"/>
        </w:rPr>
        <w:t xml:space="preserve"> See </w:t>
      </w:r>
      <w:r w:rsidRPr="00B66565">
        <w:rPr>
          <w:rFonts w:ascii="Calibri" w:hAnsi="Calibri" w:cs="Segoe UI"/>
          <w:color w:val="000000"/>
          <w:sz w:val="16"/>
          <w:szCs w:val="18"/>
        </w:rPr>
        <w:t>http://www.undp.org/content/undp/en/home/operations/transparency/information_disclosurepolicy/</w:t>
      </w:r>
    </w:p>
  </w:footnote>
  <w:footnote w:id="37">
    <w:p w14:paraId="2268DBAF" w14:textId="77777777" w:rsidR="00462D2F" w:rsidRPr="00B66565" w:rsidRDefault="00462D2F" w:rsidP="005D4D40">
      <w:pPr>
        <w:pStyle w:val="FootnoteText"/>
        <w:rPr>
          <w:rFonts w:ascii="Calibri" w:hAnsi="Calibri"/>
          <w:sz w:val="16"/>
          <w:szCs w:val="18"/>
        </w:rPr>
      </w:pPr>
      <w:r w:rsidRPr="00B66565">
        <w:rPr>
          <w:rStyle w:val="FootnoteReference"/>
          <w:sz w:val="16"/>
          <w:szCs w:val="18"/>
        </w:rPr>
        <w:footnoteRef/>
      </w:r>
      <w:r w:rsidRPr="00B66565">
        <w:rPr>
          <w:rFonts w:ascii="Calibri" w:hAnsi="Calibri"/>
          <w:sz w:val="16"/>
          <w:szCs w:val="18"/>
        </w:rPr>
        <w:t xml:space="preserve"> See </w:t>
      </w:r>
      <w:r w:rsidRPr="00B66565">
        <w:rPr>
          <w:rFonts w:ascii="Calibri" w:hAnsi="Calibri" w:cs="Segoe UI"/>
          <w:color w:val="000000"/>
          <w:sz w:val="16"/>
          <w:szCs w:val="18"/>
        </w:rPr>
        <w:t>https://www.thegef.org/gef/policies_guidelines</w:t>
      </w:r>
    </w:p>
  </w:footnote>
  <w:footnote w:id="38">
    <w:p w14:paraId="2BC07E60" w14:textId="77777777" w:rsidR="00462D2F" w:rsidRPr="00B66565" w:rsidRDefault="00462D2F" w:rsidP="008F6EE1">
      <w:pPr>
        <w:pStyle w:val="FootnoteText"/>
        <w:jc w:val="left"/>
        <w:rPr>
          <w:rFonts w:asciiTheme="minorHAnsi" w:hAnsiTheme="minorHAnsi"/>
          <w:sz w:val="16"/>
          <w:szCs w:val="18"/>
        </w:rPr>
      </w:pPr>
      <w:r w:rsidRPr="00B66565">
        <w:rPr>
          <w:rStyle w:val="FootnoteReference"/>
          <w:rFonts w:asciiTheme="minorHAnsi" w:hAnsiTheme="minorHAnsi"/>
          <w:sz w:val="16"/>
          <w:szCs w:val="18"/>
        </w:rPr>
        <w:footnoteRef/>
      </w:r>
      <w:r w:rsidRPr="00B66565">
        <w:rPr>
          <w:rFonts w:asciiTheme="minorHAnsi" w:hAnsiTheme="minorHAnsi"/>
          <w:sz w:val="16"/>
          <w:szCs w:val="18"/>
        </w:rPr>
        <w:t xml:space="preserve"> January 2014: Estimasi Penduduk Menurut Umur Tunggal Dan Jenis Kelamin 2014 Kementerian Kesehatan </w:t>
      </w:r>
      <w:hyperlink r:id="rId8" w:history="1">
        <w:r w:rsidRPr="00B66565">
          <w:rPr>
            <w:rStyle w:val="Hyperlink"/>
            <w:rFonts w:asciiTheme="minorHAnsi" w:hAnsiTheme="minorHAnsi"/>
            <w:sz w:val="16"/>
            <w:szCs w:val="18"/>
          </w:rPr>
          <w:t>http://www.depkes.go.id/downloads/Penduduk%20Kab%20Kota%20Umur%20Tunggal%202014.pdf</w:t>
        </w:r>
      </w:hyperlink>
    </w:p>
  </w:footnote>
  <w:footnote w:id="39">
    <w:p w14:paraId="12BCEC63" w14:textId="77777777" w:rsidR="00462D2F" w:rsidRPr="00B66565" w:rsidRDefault="00462D2F" w:rsidP="005D4D40">
      <w:pPr>
        <w:pStyle w:val="FootnoteText"/>
        <w:rPr>
          <w:sz w:val="18"/>
        </w:rPr>
      </w:pPr>
      <w:r w:rsidRPr="00B66565">
        <w:rPr>
          <w:rStyle w:val="FootnoteReference"/>
          <w:rFonts w:asciiTheme="minorHAnsi" w:hAnsiTheme="minorHAnsi"/>
          <w:sz w:val="16"/>
          <w:szCs w:val="18"/>
        </w:rPr>
        <w:footnoteRef/>
      </w:r>
      <w:r w:rsidRPr="00B66565">
        <w:rPr>
          <w:rFonts w:asciiTheme="minorHAnsi" w:hAnsiTheme="minorHAnsi"/>
          <w:sz w:val="16"/>
          <w:szCs w:val="18"/>
        </w:rPr>
        <w:t xml:space="preserve"> 2010 census</w:t>
      </w:r>
    </w:p>
  </w:footnote>
  <w:footnote w:id="40">
    <w:p w14:paraId="450FD30E" w14:textId="77777777" w:rsidR="00462D2F" w:rsidRPr="00B66565" w:rsidRDefault="00462D2F" w:rsidP="00FE1239">
      <w:pPr>
        <w:pStyle w:val="FootnoteText"/>
        <w:spacing w:after="0"/>
        <w:rPr>
          <w:rFonts w:ascii="Calibri" w:hAnsi="Calibri" w:cs="Arial"/>
          <w:sz w:val="16"/>
          <w:szCs w:val="18"/>
        </w:rPr>
      </w:pPr>
      <w:r w:rsidRPr="00B66565">
        <w:rPr>
          <w:rStyle w:val="FootnoteReference"/>
          <w:rFonts w:ascii="Calibri" w:hAnsi="Calibri" w:cs="Arial"/>
          <w:sz w:val="16"/>
          <w:szCs w:val="18"/>
        </w:rPr>
        <w:footnoteRef/>
      </w:r>
      <w:r w:rsidRPr="00B66565">
        <w:rPr>
          <w:rFonts w:ascii="Calibri" w:hAnsi="Calibri" w:cs="Arial"/>
          <w:sz w:val="16"/>
          <w:szCs w:val="18"/>
        </w:rPr>
        <w:t xml:space="preserve"> Use bracketed text only when IP is an NGO/IGO</w:t>
      </w:r>
    </w:p>
  </w:footnote>
  <w:footnote w:id="41">
    <w:p w14:paraId="08444C23" w14:textId="77777777" w:rsidR="00462D2F" w:rsidRPr="00B66565" w:rsidRDefault="00462D2F" w:rsidP="00A20A70">
      <w:pPr>
        <w:pStyle w:val="FootnoteText"/>
        <w:rPr>
          <w:sz w:val="18"/>
          <w:lang w:val="en-GB"/>
        </w:rPr>
      </w:pPr>
      <w:r w:rsidRPr="00B66565">
        <w:rPr>
          <w:rStyle w:val="FootnoteReference"/>
          <w:sz w:val="16"/>
        </w:rPr>
        <w:footnoteRef/>
      </w:r>
      <w:r w:rsidRPr="00B66565">
        <w:rPr>
          <w:sz w:val="18"/>
        </w:rPr>
        <w:t xml:space="preserve"> </w:t>
      </w:r>
      <w:r w:rsidRPr="00B66565">
        <w:rPr>
          <w:rFonts w:asciiTheme="minorHAnsi" w:hAnsiTheme="minorHAnsi"/>
          <w:sz w:val="16"/>
          <w:szCs w:val="18"/>
          <w:lang w:val="en-GB"/>
        </w:rPr>
        <w:t xml:space="preserve">See also GEF Global Wildlife Program Tracking Tool in </w:t>
      </w:r>
      <w:r w:rsidRPr="00B66565">
        <w:rPr>
          <w:rFonts w:asciiTheme="minorHAnsi" w:hAnsiTheme="minorHAnsi"/>
          <w:b/>
          <w:sz w:val="16"/>
          <w:szCs w:val="18"/>
          <w:lang w:val="en-GB"/>
        </w:rPr>
        <w:t>Annex 4</w:t>
      </w:r>
    </w:p>
  </w:footnote>
  <w:footnote w:id="42">
    <w:p w14:paraId="3F298054" w14:textId="77777777" w:rsidR="00462D2F" w:rsidRPr="00D31A96" w:rsidRDefault="00462D2F" w:rsidP="00A20A70">
      <w:pPr>
        <w:pStyle w:val="FootnoteText"/>
        <w:rPr>
          <w:sz w:val="16"/>
          <w:szCs w:val="18"/>
        </w:rPr>
      </w:pPr>
      <w:r w:rsidRPr="0003763F">
        <w:rPr>
          <w:rStyle w:val="FootnoteReference"/>
          <w:szCs w:val="18"/>
        </w:rPr>
        <w:footnoteRef/>
      </w:r>
      <w:r w:rsidRPr="0003763F">
        <w:rPr>
          <w:sz w:val="18"/>
          <w:szCs w:val="18"/>
        </w:rPr>
        <w:t xml:space="preserve"> </w:t>
      </w:r>
      <w:r w:rsidRPr="00D31A96">
        <w:rPr>
          <w:rFonts w:asciiTheme="minorHAnsi" w:hAnsiTheme="minorHAnsi"/>
          <w:sz w:val="16"/>
          <w:szCs w:val="18"/>
        </w:rPr>
        <w:t>The budget will vary depending on the number of consultants required (for full size projects should be two consultants); the number of project sites to be visited; and other travel related costs.  Average # total working days per consultant not including travel is between 22-25 working days.</w:t>
      </w:r>
      <w:r w:rsidRPr="00D31A96">
        <w:rPr>
          <w:sz w:val="16"/>
          <w:szCs w:val="18"/>
        </w:rPr>
        <w:t xml:space="preserve">  </w:t>
      </w:r>
    </w:p>
  </w:footnote>
  <w:footnote w:id="43">
    <w:p w14:paraId="65E59134" w14:textId="77777777" w:rsidR="00462D2F" w:rsidRPr="00D31A96" w:rsidRDefault="00462D2F" w:rsidP="00A20A70">
      <w:pPr>
        <w:pStyle w:val="FootnoteText"/>
        <w:rPr>
          <w:rFonts w:asciiTheme="minorHAnsi" w:hAnsiTheme="minorHAnsi"/>
          <w:sz w:val="16"/>
        </w:rPr>
      </w:pPr>
      <w:r>
        <w:rPr>
          <w:rStyle w:val="FootnoteReference"/>
        </w:rPr>
        <w:footnoteRef/>
      </w:r>
      <w:r>
        <w:t xml:space="preserve"> </w:t>
      </w:r>
      <w:r w:rsidRPr="00D31A96">
        <w:rPr>
          <w:rFonts w:asciiTheme="minorHAnsi" w:hAnsiTheme="minorHAnsi"/>
          <w:sz w:val="16"/>
        </w:rPr>
        <w:t xml:space="preserve">Prohibited </w:t>
      </w:r>
      <w:r w:rsidRPr="00D31A96">
        <w:rPr>
          <w:rFonts w:asciiTheme="minorHAnsi" w:hAnsiTheme="minorHAnsi"/>
          <w:sz w:val="16"/>
          <w:lang w:val="en-CA"/>
        </w:rPr>
        <w:t xml:space="preserve">grounds of discrimination include race, ethnicity, gender, age, language, disability, sexual orientation, religion, political or other opinion, national or social or geographical origin, property, birth or other status including as an indigenous person or as a member of a minority. </w:t>
      </w:r>
      <w:r w:rsidRPr="00D31A96">
        <w:rPr>
          <w:rFonts w:asciiTheme="minorHAnsi" w:hAnsiTheme="minorHAnsi"/>
          <w:sz w:val="16"/>
        </w:rPr>
        <w:t>References to “women and men” or similar is understood to include women and men, boys and girls, and other groups discriminated against based on their gender identities, such as transgender people and transsexuals.</w:t>
      </w:r>
    </w:p>
  </w:footnote>
  <w:footnote w:id="44">
    <w:p w14:paraId="33006CC8" w14:textId="77777777" w:rsidR="00462D2F" w:rsidRPr="00CC7203" w:rsidRDefault="00462D2F" w:rsidP="00A20A70">
      <w:pPr>
        <w:spacing w:before="60"/>
        <w:rPr>
          <w:sz w:val="16"/>
          <w:szCs w:val="18"/>
        </w:rPr>
      </w:pPr>
      <w:r w:rsidRPr="000319DF">
        <w:rPr>
          <w:vertAlign w:val="superscript"/>
        </w:rPr>
        <w:footnoteRef/>
      </w:r>
      <w:r w:rsidRPr="000319DF">
        <w:rPr>
          <w:sz w:val="18"/>
          <w:szCs w:val="18"/>
        </w:rPr>
        <w:t xml:space="preserve"> </w:t>
      </w:r>
      <w:r w:rsidRPr="00CC7203">
        <w:rPr>
          <w:sz w:val="16"/>
          <w:szCs w:val="18"/>
        </w:rPr>
        <w:t>In regards to CO</w:t>
      </w:r>
      <w:r w:rsidRPr="00CC7203">
        <w:rPr>
          <w:sz w:val="16"/>
          <w:szCs w:val="18"/>
          <w:vertAlign w:val="subscript"/>
        </w:rPr>
        <w:t>2,</w:t>
      </w:r>
      <w:r w:rsidRPr="00CC7203">
        <w:rPr>
          <w:sz w:val="16"/>
          <w:szCs w:val="18"/>
        </w:rPr>
        <w:t xml:space="preserve"> ‘significant emissions’ corresponds generally to more than 25,000 tons per year (from both direct and indirect sources). [The Guidance Note on Climate Change Mitigation and Adaptation provides additional information on GHG emissions.]</w:t>
      </w:r>
    </w:p>
  </w:footnote>
  <w:footnote w:id="45">
    <w:p w14:paraId="3259F5EC" w14:textId="77777777" w:rsidR="00462D2F" w:rsidRPr="00CC7203" w:rsidRDefault="00462D2F" w:rsidP="00A20A70">
      <w:pPr>
        <w:pStyle w:val="FootnoteText"/>
        <w:rPr>
          <w:rFonts w:asciiTheme="minorHAnsi" w:hAnsiTheme="minorHAnsi"/>
          <w:sz w:val="16"/>
        </w:rPr>
      </w:pPr>
      <w:r>
        <w:rPr>
          <w:rStyle w:val="FootnoteReference"/>
        </w:rPr>
        <w:footnoteRef/>
      </w:r>
      <w:r>
        <w:t xml:space="preserve"> </w:t>
      </w:r>
      <w:r w:rsidRPr="00CC7203">
        <w:rPr>
          <w:rFonts w:asciiTheme="minorHAnsi" w:hAnsiTheme="minorHAnsi"/>
          <w:sz w:val="16"/>
        </w:rPr>
        <w:t>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 w:id="46">
    <w:p w14:paraId="61164FAA" w14:textId="77777777" w:rsidR="00462D2F" w:rsidRPr="00442AE5" w:rsidRDefault="00462D2F" w:rsidP="0059002A">
      <w:pPr>
        <w:pStyle w:val="FootnoteText"/>
        <w:rPr>
          <w:rFonts w:asciiTheme="minorHAnsi" w:hAnsiTheme="minorHAnsi"/>
          <w:sz w:val="16"/>
          <w:szCs w:val="16"/>
          <w:lang w:val="en-GB"/>
        </w:rPr>
      </w:pPr>
      <w:r w:rsidRPr="00442AE5">
        <w:rPr>
          <w:rStyle w:val="FootnoteReference"/>
          <w:rFonts w:asciiTheme="minorHAnsi" w:hAnsiTheme="minorHAnsi"/>
          <w:sz w:val="16"/>
          <w:szCs w:val="16"/>
        </w:rPr>
        <w:footnoteRef/>
      </w:r>
      <w:r w:rsidRPr="00442AE5">
        <w:rPr>
          <w:rFonts w:asciiTheme="minorHAnsi" w:hAnsiTheme="minorHAnsi"/>
          <w:sz w:val="16"/>
          <w:szCs w:val="16"/>
        </w:rPr>
        <w:t xml:space="preserve"> </w:t>
      </w:r>
      <w:r w:rsidRPr="00442AE5">
        <w:rPr>
          <w:rFonts w:asciiTheme="minorHAnsi" w:hAnsiTheme="minorHAnsi"/>
          <w:sz w:val="16"/>
          <w:szCs w:val="16"/>
          <w:lang w:val="en-GB"/>
        </w:rPr>
        <w:t xml:space="preserve">USAID Report Changes for Justice Project </w:t>
      </w:r>
      <w:r w:rsidRPr="00442AE5">
        <w:rPr>
          <w:rFonts w:asciiTheme="minorHAnsi" w:hAnsiTheme="minorHAnsi"/>
          <w:sz w:val="16"/>
          <w:szCs w:val="16"/>
        </w:rPr>
        <w:t xml:space="preserve">Wildlife Crime In Indonesia: A Rapid Assessment Of The Current Knowledge, Trends And Priority Actions. 2015. Prepared for Chemonics International Inc. by the Indonesia Program of the Wildlife Conservation Society. </w:t>
      </w:r>
      <w:r w:rsidRPr="00442AE5">
        <w:rPr>
          <w:rFonts w:asciiTheme="minorHAnsi" w:hAnsiTheme="minorHAnsi"/>
          <w:sz w:val="16"/>
          <w:szCs w:val="16"/>
          <w:lang w:val="en-GB"/>
        </w:rPr>
        <w:t xml:space="preserve"> </w:t>
      </w:r>
      <w:hyperlink r:id="rId9" w:history="1">
        <w:r w:rsidRPr="00442AE5">
          <w:rPr>
            <w:rStyle w:val="Hyperlink"/>
            <w:rFonts w:asciiTheme="minorHAnsi" w:hAnsiTheme="minorHAnsi"/>
            <w:sz w:val="16"/>
            <w:szCs w:val="16"/>
          </w:rPr>
          <w:t>http://pdf.usaid.gov/pdf_docs/PA00KH52.pdf</w:t>
        </w:r>
      </w:hyperlink>
    </w:p>
  </w:footnote>
  <w:footnote w:id="47">
    <w:p w14:paraId="2FFB276B" w14:textId="77777777" w:rsidR="00462D2F" w:rsidRPr="00EA0AFE" w:rsidRDefault="00462D2F" w:rsidP="0059002A">
      <w:pPr>
        <w:pStyle w:val="FootnoteText"/>
        <w:rPr>
          <w:sz w:val="16"/>
          <w:szCs w:val="16"/>
          <w:lang w:val="en-GB"/>
        </w:rPr>
      </w:pPr>
      <w:r w:rsidRPr="00442AE5">
        <w:rPr>
          <w:rStyle w:val="FootnoteReference"/>
          <w:rFonts w:asciiTheme="minorHAnsi" w:hAnsiTheme="minorHAnsi"/>
          <w:sz w:val="16"/>
          <w:szCs w:val="16"/>
        </w:rPr>
        <w:footnoteRef/>
      </w:r>
      <w:r w:rsidRPr="00442AE5">
        <w:rPr>
          <w:rFonts w:asciiTheme="minorHAnsi" w:hAnsiTheme="minorHAnsi"/>
          <w:sz w:val="16"/>
          <w:szCs w:val="16"/>
        </w:rPr>
        <w:t xml:space="preserve"> Changes For Justice Project Wildlife Trade, Wildlife Crimes And Species Protection In Indonesia: Policy And Legal Context. March 2015. Prepared for Chemonics International Inc. by the Indonesia Program of the Wildlife Conservation Society.</w:t>
      </w:r>
      <w:r w:rsidRPr="00442AE5">
        <w:rPr>
          <w:rFonts w:asciiTheme="minorHAnsi" w:hAnsiTheme="minorHAnsi"/>
          <w:sz w:val="16"/>
          <w:szCs w:val="16"/>
          <w:lang w:val="en-GB"/>
        </w:rPr>
        <w:t xml:space="preserve"> USAID. </w:t>
      </w:r>
      <w:hyperlink r:id="rId10" w:history="1">
        <w:r w:rsidRPr="00442AE5">
          <w:rPr>
            <w:rStyle w:val="Hyperlink"/>
            <w:rFonts w:asciiTheme="minorHAnsi" w:hAnsiTheme="minorHAnsi"/>
            <w:sz w:val="16"/>
            <w:szCs w:val="16"/>
          </w:rPr>
          <w:t>http://pdf.usaid.gov/pdf_docs/PA00KH4Z.pdf</w:t>
        </w:r>
      </w:hyperlink>
    </w:p>
  </w:footnote>
  <w:footnote w:id="48">
    <w:p w14:paraId="15DB7884" w14:textId="77777777" w:rsidR="00462D2F" w:rsidRPr="00AB658E" w:rsidRDefault="00462D2F" w:rsidP="00A20A70">
      <w:pPr>
        <w:pStyle w:val="FootnoteText"/>
        <w:rPr>
          <w:rStyle w:val="FootnoteReference"/>
          <w:rFonts w:asciiTheme="minorHAnsi" w:hAnsiTheme="minorHAnsi"/>
          <w:sz w:val="16"/>
          <w:szCs w:val="16"/>
        </w:rPr>
      </w:pPr>
      <w:r w:rsidRPr="00AB658E">
        <w:rPr>
          <w:rStyle w:val="FootnoteReference"/>
          <w:rFonts w:asciiTheme="minorHAnsi" w:hAnsiTheme="minorHAnsi"/>
          <w:sz w:val="16"/>
          <w:szCs w:val="16"/>
        </w:rPr>
        <w:footnoteRef/>
      </w:r>
      <w:r w:rsidRPr="00AB658E">
        <w:rPr>
          <w:rStyle w:val="FootnoteReference"/>
          <w:rFonts w:asciiTheme="minorHAnsi" w:hAnsiTheme="minorHAnsi"/>
          <w:sz w:val="16"/>
          <w:szCs w:val="16"/>
        </w:rPr>
        <w:t xml:space="preserve"> Nellemann, C., Henriksen, R., Raxter, P., Ash, N., Mrema, E. (Eds). 2014. The Environmental Crime Crisis – Threats to Sustainable Development from Illegal Exploitation and Trade in Wildlife and Forest Resources. A UNEP Rapid Response Assessment. United Nations Environment Programme and GRID-Arendal, Nairobi and Arendal, www.grida.no.</w:t>
      </w:r>
    </w:p>
  </w:footnote>
  <w:footnote w:id="49">
    <w:p w14:paraId="1FAB1A8D" w14:textId="77777777" w:rsidR="00462D2F" w:rsidRPr="0018524C" w:rsidRDefault="00462D2F" w:rsidP="00A20A70">
      <w:pPr>
        <w:pStyle w:val="FootnoteText"/>
        <w:rPr>
          <w:rFonts w:asciiTheme="minorHAnsi" w:hAnsiTheme="minorHAnsi"/>
          <w:sz w:val="16"/>
          <w:szCs w:val="16"/>
        </w:rPr>
      </w:pPr>
      <w:r w:rsidRPr="0018524C">
        <w:rPr>
          <w:rStyle w:val="FootnoteReference"/>
          <w:rFonts w:asciiTheme="minorHAnsi" w:hAnsiTheme="minorHAnsi"/>
          <w:sz w:val="16"/>
          <w:szCs w:val="16"/>
        </w:rPr>
        <w:footnoteRef/>
      </w:r>
      <w:r w:rsidRPr="0018524C">
        <w:rPr>
          <w:rStyle w:val="FootnoteReference"/>
          <w:rFonts w:asciiTheme="minorHAnsi" w:hAnsiTheme="minorHAnsi"/>
          <w:sz w:val="16"/>
          <w:szCs w:val="16"/>
        </w:rPr>
        <w:t xml:space="preserve"> </w:t>
      </w:r>
      <w:r w:rsidRPr="0018524C">
        <w:rPr>
          <w:rFonts w:asciiTheme="minorHAnsi" w:hAnsiTheme="minorHAnsi"/>
          <w:sz w:val="16"/>
          <w:szCs w:val="16"/>
        </w:rPr>
        <w:t>UNODC. 2013. Transnational Organized Crime in East Asia and the Pacific. A threat assessment. United Nations Office on Drugs and Crime.</w:t>
      </w:r>
    </w:p>
  </w:footnote>
  <w:footnote w:id="50">
    <w:p w14:paraId="0226485A" w14:textId="77777777" w:rsidR="00462D2F" w:rsidRPr="0018524C" w:rsidRDefault="00462D2F" w:rsidP="00A20A70">
      <w:pPr>
        <w:pStyle w:val="FootnoteText"/>
        <w:rPr>
          <w:rStyle w:val="FootnoteReference"/>
          <w:rFonts w:asciiTheme="minorHAnsi" w:hAnsiTheme="minorHAnsi"/>
          <w:sz w:val="16"/>
          <w:szCs w:val="16"/>
        </w:rPr>
      </w:pPr>
      <w:r w:rsidRPr="0018524C">
        <w:rPr>
          <w:rStyle w:val="FootnoteReference"/>
          <w:rFonts w:asciiTheme="minorHAnsi" w:hAnsiTheme="minorHAnsi"/>
          <w:sz w:val="16"/>
          <w:szCs w:val="16"/>
        </w:rPr>
        <w:footnoteRef/>
      </w:r>
      <w:r w:rsidRPr="0018524C">
        <w:rPr>
          <w:rStyle w:val="FootnoteReference"/>
          <w:rFonts w:asciiTheme="minorHAnsi" w:hAnsiTheme="minorHAnsi"/>
          <w:sz w:val="16"/>
          <w:szCs w:val="16"/>
        </w:rPr>
        <w:t xml:space="preserve"> </w:t>
      </w:r>
      <w:r w:rsidRPr="0018524C">
        <w:rPr>
          <w:rFonts w:asciiTheme="minorHAnsi" w:hAnsiTheme="minorHAnsi"/>
          <w:sz w:val="16"/>
          <w:szCs w:val="16"/>
        </w:rPr>
        <w:t xml:space="preserve"> CITES. 2013. Status of African elephant populations and levels of illegal killing and the illegal trade in ivory: A report to the African Elephant Summit. December 2013, CITES Secretariat, IUCN / SSC African Elephant Specialist Group, TRAFFIC International.</w:t>
      </w:r>
    </w:p>
  </w:footnote>
  <w:footnote w:id="51">
    <w:p w14:paraId="11B24FDB" w14:textId="77777777" w:rsidR="00462D2F" w:rsidRPr="0018524C" w:rsidRDefault="00462D2F" w:rsidP="00A20A70">
      <w:pPr>
        <w:pStyle w:val="FootnoteText"/>
        <w:rPr>
          <w:rFonts w:asciiTheme="minorHAnsi" w:hAnsiTheme="minorHAnsi"/>
          <w:sz w:val="16"/>
          <w:szCs w:val="16"/>
        </w:rPr>
      </w:pPr>
      <w:r w:rsidRPr="0018524C">
        <w:rPr>
          <w:rStyle w:val="FootnoteReference"/>
          <w:rFonts w:asciiTheme="minorHAnsi" w:hAnsiTheme="minorHAnsi"/>
          <w:sz w:val="16"/>
          <w:szCs w:val="16"/>
        </w:rPr>
        <w:footnoteRef/>
      </w:r>
      <w:r w:rsidRPr="0018524C">
        <w:rPr>
          <w:rFonts w:asciiTheme="minorHAnsi" w:hAnsiTheme="minorHAnsi"/>
          <w:sz w:val="16"/>
          <w:szCs w:val="16"/>
        </w:rPr>
        <w:t xml:space="preserve"> International Trade Centre (ITC). The Trade in Wildlife: A Framework to Improve Biodiversity and Livelihood Outcomes</w:t>
      </w:r>
    </w:p>
    <w:p w14:paraId="00AE5005" w14:textId="77777777" w:rsidR="00462D2F" w:rsidRPr="0018524C" w:rsidRDefault="00462D2F" w:rsidP="00A20A70">
      <w:pPr>
        <w:pStyle w:val="FootnoteText"/>
        <w:rPr>
          <w:rFonts w:asciiTheme="minorHAnsi" w:hAnsiTheme="minorHAnsi"/>
          <w:sz w:val="16"/>
          <w:szCs w:val="16"/>
          <w:lang w:val="en-GB"/>
        </w:rPr>
      </w:pPr>
      <w:r w:rsidRPr="0018524C">
        <w:rPr>
          <w:rFonts w:asciiTheme="minorHAnsi" w:hAnsiTheme="minorHAnsi"/>
          <w:sz w:val="16"/>
          <w:szCs w:val="16"/>
        </w:rPr>
        <w:t>Geneva: ITC, 2015. xii, 29 pages (Technical paper). Doc. No.: SC-15-311.E</w:t>
      </w:r>
    </w:p>
  </w:footnote>
  <w:footnote w:id="52">
    <w:p w14:paraId="3A407090" w14:textId="77777777" w:rsidR="00462D2F" w:rsidRPr="0018524C" w:rsidRDefault="00462D2F">
      <w:pPr>
        <w:pStyle w:val="FootnoteText"/>
        <w:rPr>
          <w:rFonts w:asciiTheme="minorHAnsi" w:hAnsiTheme="minorHAnsi"/>
          <w:sz w:val="16"/>
          <w:szCs w:val="16"/>
          <w:lang w:val="en-GB"/>
        </w:rPr>
      </w:pPr>
      <w:r w:rsidRPr="0018524C">
        <w:rPr>
          <w:rStyle w:val="FootnoteReference"/>
          <w:rFonts w:asciiTheme="minorHAnsi" w:hAnsiTheme="minorHAnsi"/>
          <w:sz w:val="16"/>
          <w:szCs w:val="16"/>
        </w:rPr>
        <w:footnoteRef/>
      </w:r>
      <w:r w:rsidRPr="0018524C">
        <w:rPr>
          <w:rFonts w:asciiTheme="minorHAnsi" w:hAnsiTheme="minorHAnsi"/>
          <w:sz w:val="16"/>
          <w:szCs w:val="16"/>
        </w:rPr>
        <w:t xml:space="preserve"> GEF Program 9071. </w:t>
      </w:r>
      <w:r w:rsidRPr="0018524C">
        <w:rPr>
          <w:rFonts w:asciiTheme="minorHAnsi" w:hAnsiTheme="minorHAnsi"/>
          <w:sz w:val="16"/>
          <w:szCs w:val="16"/>
          <w:lang w:val="en-GB"/>
        </w:rPr>
        <w:t>Global Partnership on Wildlife Conservation and Crime Prevention for Sustainable Development.</w:t>
      </w:r>
    </w:p>
  </w:footnote>
  <w:footnote w:id="53">
    <w:p w14:paraId="552B0640" w14:textId="77777777" w:rsidR="00462D2F" w:rsidRPr="00AB658E" w:rsidRDefault="00462D2F">
      <w:pPr>
        <w:pStyle w:val="FootnoteText"/>
        <w:rPr>
          <w:rFonts w:asciiTheme="minorHAnsi" w:hAnsiTheme="minorHAnsi"/>
          <w:sz w:val="16"/>
          <w:szCs w:val="16"/>
          <w:lang w:val="en-GB"/>
        </w:rPr>
      </w:pPr>
      <w:r w:rsidRPr="00AB658E">
        <w:rPr>
          <w:rStyle w:val="FootnoteReference"/>
          <w:rFonts w:asciiTheme="minorHAnsi" w:hAnsiTheme="minorHAnsi"/>
          <w:sz w:val="16"/>
          <w:szCs w:val="16"/>
        </w:rPr>
        <w:footnoteRef/>
      </w:r>
      <w:r w:rsidRPr="00AB658E">
        <w:rPr>
          <w:rFonts w:asciiTheme="minorHAnsi" w:hAnsiTheme="minorHAnsi"/>
          <w:sz w:val="16"/>
          <w:szCs w:val="16"/>
        </w:rPr>
        <w:t xml:space="preserve"> </w:t>
      </w:r>
      <w:r w:rsidRPr="00AB658E">
        <w:rPr>
          <w:rFonts w:asciiTheme="minorHAnsi" w:hAnsiTheme="minorHAnsi"/>
          <w:sz w:val="16"/>
          <w:szCs w:val="16"/>
          <w:lang w:val="en-GB"/>
        </w:rPr>
        <w:t xml:space="preserve">This subsection draws on the USAID Report Changes for Justice Project </w:t>
      </w:r>
      <w:r w:rsidRPr="00AB658E">
        <w:rPr>
          <w:rFonts w:asciiTheme="minorHAnsi" w:hAnsiTheme="minorHAnsi"/>
          <w:sz w:val="16"/>
          <w:szCs w:val="16"/>
        </w:rPr>
        <w:t>Wildlife Crime In Indonesia: A Rapid Assessment Of The Current Knowledge, Trends And Priority Actions. 2015.</w:t>
      </w:r>
      <w:r w:rsidRPr="00AB658E">
        <w:rPr>
          <w:rFonts w:asciiTheme="minorHAnsi" w:eastAsiaTheme="minorHAnsi" w:hAnsiTheme="minorHAnsi" w:cstheme="minorBidi"/>
          <w:w w:val="105"/>
          <w:sz w:val="16"/>
          <w:szCs w:val="16"/>
        </w:rPr>
        <w:t xml:space="preserve"> </w:t>
      </w:r>
      <w:r w:rsidRPr="00AB658E">
        <w:rPr>
          <w:rFonts w:asciiTheme="minorHAnsi" w:hAnsiTheme="minorHAnsi"/>
          <w:sz w:val="16"/>
          <w:szCs w:val="16"/>
        </w:rPr>
        <w:t xml:space="preserve">Prepared for Chemonics International Inc. by the Indonesia Program of the Wildlife Conservation Society. </w:t>
      </w:r>
      <w:r w:rsidRPr="00AB658E">
        <w:rPr>
          <w:rFonts w:asciiTheme="minorHAnsi" w:hAnsiTheme="minorHAnsi"/>
          <w:sz w:val="16"/>
          <w:szCs w:val="16"/>
          <w:lang w:val="en-GB"/>
        </w:rPr>
        <w:t xml:space="preserve"> </w:t>
      </w:r>
      <w:hyperlink r:id="rId11" w:history="1">
        <w:r w:rsidRPr="00AB658E">
          <w:rPr>
            <w:rStyle w:val="Hyperlink"/>
            <w:rFonts w:asciiTheme="minorHAnsi" w:hAnsiTheme="minorHAnsi"/>
            <w:sz w:val="16"/>
            <w:szCs w:val="16"/>
          </w:rPr>
          <w:t>http://pdf.usaid.gov/pdf_docs/PA00KH52.pdf</w:t>
        </w:r>
      </w:hyperlink>
      <w:r w:rsidRPr="00AB658E">
        <w:rPr>
          <w:rFonts w:asciiTheme="minorHAnsi" w:hAnsiTheme="minorHAnsi"/>
          <w:sz w:val="16"/>
          <w:szCs w:val="16"/>
          <w:lang w:val="en-GB"/>
        </w:rPr>
        <w:t xml:space="preserve"> </w:t>
      </w:r>
    </w:p>
  </w:footnote>
  <w:footnote w:id="54">
    <w:p w14:paraId="6E9BA48E" w14:textId="77777777" w:rsidR="00462D2F" w:rsidRPr="0018524C" w:rsidRDefault="00462D2F" w:rsidP="00A20A70">
      <w:pPr>
        <w:pStyle w:val="FootnoteText"/>
        <w:rPr>
          <w:rFonts w:asciiTheme="minorHAnsi" w:hAnsiTheme="minorHAnsi"/>
          <w:sz w:val="16"/>
          <w:szCs w:val="16"/>
        </w:rPr>
      </w:pPr>
      <w:r w:rsidRPr="0018524C">
        <w:rPr>
          <w:rStyle w:val="FootnoteReference"/>
          <w:rFonts w:asciiTheme="minorHAnsi" w:hAnsiTheme="minorHAnsi"/>
          <w:sz w:val="16"/>
          <w:szCs w:val="16"/>
        </w:rPr>
        <w:footnoteRef/>
      </w:r>
      <w:r w:rsidRPr="0018524C">
        <w:rPr>
          <w:rFonts w:asciiTheme="minorHAnsi" w:hAnsiTheme="minorHAnsi"/>
          <w:sz w:val="16"/>
          <w:szCs w:val="16"/>
        </w:rPr>
        <w:t xml:space="preserve"> IUCN (2014). </w:t>
      </w:r>
      <w:r w:rsidRPr="0018524C">
        <w:rPr>
          <w:rFonts w:asciiTheme="minorHAnsi" w:hAnsiTheme="minorHAnsi"/>
          <w:i/>
          <w:sz w:val="16"/>
          <w:szCs w:val="16"/>
        </w:rPr>
        <w:t xml:space="preserve">The IUCN Red List of Threatened Species version 2014.3. </w:t>
      </w:r>
      <w:r w:rsidRPr="0018524C">
        <w:rPr>
          <w:rFonts w:asciiTheme="minorHAnsi" w:hAnsiTheme="minorHAnsi"/>
          <w:sz w:val="16"/>
          <w:szCs w:val="16"/>
        </w:rPr>
        <w:t>Table 5 - Number of threatened</w:t>
      </w:r>
    </w:p>
    <w:p w14:paraId="6404DD96" w14:textId="77777777" w:rsidR="00462D2F" w:rsidRPr="0018524C" w:rsidRDefault="00462D2F">
      <w:pPr>
        <w:pStyle w:val="FootnoteText"/>
        <w:rPr>
          <w:rFonts w:asciiTheme="minorHAnsi" w:hAnsiTheme="minorHAnsi"/>
          <w:sz w:val="16"/>
          <w:szCs w:val="16"/>
        </w:rPr>
      </w:pPr>
      <w:r w:rsidRPr="0018524C">
        <w:rPr>
          <w:rFonts w:asciiTheme="minorHAnsi" w:hAnsiTheme="minorHAnsi"/>
          <w:sz w:val="16"/>
          <w:szCs w:val="16"/>
        </w:rPr>
        <w:t xml:space="preserve">species (Critically Endangered, Endangered and Vulnerable categories only) in each major group of organisms by country. </w:t>
      </w:r>
      <w:hyperlink r:id="rId12">
        <w:r w:rsidRPr="0018524C">
          <w:rPr>
            <w:rStyle w:val="Hyperlink"/>
            <w:rFonts w:asciiTheme="minorHAnsi" w:hAnsiTheme="minorHAnsi"/>
            <w:sz w:val="16"/>
            <w:szCs w:val="16"/>
          </w:rPr>
          <w:t xml:space="preserve">http://www.iucnredlist.org. </w:t>
        </w:r>
      </w:hyperlink>
      <w:r w:rsidRPr="0018524C">
        <w:rPr>
          <w:rFonts w:asciiTheme="minorHAnsi" w:hAnsiTheme="minorHAnsi"/>
          <w:sz w:val="16"/>
          <w:szCs w:val="16"/>
        </w:rPr>
        <w:t>Accessed November 2015.</w:t>
      </w:r>
    </w:p>
  </w:footnote>
  <w:footnote w:id="55">
    <w:p w14:paraId="29B5A307" w14:textId="77777777" w:rsidR="00462D2F" w:rsidRPr="0018524C" w:rsidRDefault="00462D2F">
      <w:pPr>
        <w:pStyle w:val="FootnoteText"/>
        <w:rPr>
          <w:rFonts w:asciiTheme="minorHAnsi" w:hAnsiTheme="minorHAnsi"/>
          <w:sz w:val="16"/>
          <w:szCs w:val="16"/>
        </w:rPr>
      </w:pPr>
      <w:r w:rsidRPr="0018524C">
        <w:rPr>
          <w:rStyle w:val="FootnoteReference"/>
          <w:rFonts w:asciiTheme="minorHAnsi" w:hAnsiTheme="minorHAnsi"/>
          <w:sz w:val="16"/>
          <w:szCs w:val="16"/>
        </w:rPr>
        <w:footnoteRef/>
      </w:r>
      <w:r w:rsidRPr="0018524C">
        <w:rPr>
          <w:rFonts w:asciiTheme="minorHAnsi" w:hAnsiTheme="minorHAnsi"/>
          <w:sz w:val="16"/>
          <w:szCs w:val="16"/>
        </w:rPr>
        <w:t xml:space="preserve"> Birdlife International. 2003. Saving Asia’s Threatened Birds: A Guide for Government and Civil Society. Birdlife International, Cambridge, UK.</w:t>
      </w:r>
    </w:p>
  </w:footnote>
  <w:footnote w:id="56">
    <w:p w14:paraId="383C0DB9" w14:textId="77777777" w:rsidR="00462D2F" w:rsidRPr="0018524C" w:rsidRDefault="00462D2F" w:rsidP="00A20A70">
      <w:pPr>
        <w:pStyle w:val="FootnoteText"/>
        <w:rPr>
          <w:rFonts w:asciiTheme="minorHAnsi" w:hAnsiTheme="minorHAnsi"/>
          <w:sz w:val="16"/>
          <w:szCs w:val="16"/>
          <w:lang w:val="en-GB"/>
        </w:rPr>
      </w:pPr>
      <w:r w:rsidRPr="0018524C">
        <w:rPr>
          <w:rStyle w:val="FootnoteReference"/>
          <w:rFonts w:asciiTheme="minorHAnsi" w:hAnsiTheme="minorHAnsi"/>
          <w:sz w:val="16"/>
          <w:szCs w:val="16"/>
        </w:rPr>
        <w:footnoteRef/>
      </w:r>
      <w:r w:rsidRPr="0018524C">
        <w:rPr>
          <w:rFonts w:asciiTheme="minorHAnsi" w:hAnsiTheme="minorHAnsi"/>
          <w:sz w:val="16"/>
          <w:szCs w:val="16"/>
        </w:rPr>
        <w:t xml:space="preserve"> </w:t>
      </w:r>
      <w:r w:rsidRPr="0018524C">
        <w:rPr>
          <w:rFonts w:asciiTheme="minorHAnsi" w:hAnsiTheme="minorHAnsi"/>
          <w:sz w:val="16"/>
          <w:szCs w:val="16"/>
          <w:lang w:val="en-GB"/>
        </w:rPr>
        <w:t xml:space="preserve">EIA, Seeing ‘red’ – the often hidden colour of wildlife contraband, January 26, 2015, </w:t>
      </w:r>
      <w:hyperlink r:id="rId13" w:history="1">
        <w:r w:rsidRPr="0018524C">
          <w:rPr>
            <w:rStyle w:val="Hyperlink"/>
            <w:rFonts w:asciiTheme="minorHAnsi" w:hAnsiTheme="minorHAnsi"/>
            <w:sz w:val="16"/>
            <w:szCs w:val="16"/>
          </w:rPr>
          <w:t>http://eia-international.org/seeing-red-the-oftenhidden-colour-of-wildlife-contraband</w:t>
        </w:r>
      </w:hyperlink>
    </w:p>
  </w:footnote>
  <w:footnote w:id="57">
    <w:p w14:paraId="72E7454D" w14:textId="77777777" w:rsidR="00462D2F" w:rsidRPr="00AB658E" w:rsidRDefault="00462D2F">
      <w:pPr>
        <w:pStyle w:val="FootnoteText"/>
        <w:rPr>
          <w:rFonts w:asciiTheme="minorHAnsi" w:hAnsiTheme="minorHAnsi"/>
          <w:sz w:val="16"/>
          <w:szCs w:val="16"/>
        </w:rPr>
      </w:pPr>
      <w:r w:rsidRPr="00AB658E">
        <w:rPr>
          <w:rStyle w:val="FootnoteReference"/>
          <w:rFonts w:asciiTheme="minorHAnsi" w:hAnsiTheme="minorHAnsi"/>
          <w:sz w:val="16"/>
          <w:szCs w:val="16"/>
        </w:rPr>
        <w:footnoteRef/>
      </w:r>
      <w:r w:rsidRPr="00AB658E">
        <w:rPr>
          <w:rFonts w:asciiTheme="minorHAnsi" w:hAnsiTheme="minorHAnsi"/>
          <w:sz w:val="16"/>
          <w:szCs w:val="16"/>
        </w:rPr>
        <w:t xml:space="preserve"> Nijman, V., C. R. Shepherd, Mumpuni, and K. L. Sanders. 2012. Over-exploitation and illegal trade of reptiles in Indonesia. Herpetological Journal 22:83–89.</w:t>
      </w:r>
    </w:p>
  </w:footnote>
  <w:footnote w:id="58">
    <w:p w14:paraId="2D5A85AC" w14:textId="77777777" w:rsidR="00462D2F" w:rsidRPr="00AB658E" w:rsidRDefault="00462D2F">
      <w:pPr>
        <w:pStyle w:val="FootnoteText"/>
        <w:rPr>
          <w:rFonts w:asciiTheme="minorHAnsi" w:hAnsiTheme="minorHAnsi"/>
          <w:sz w:val="16"/>
          <w:szCs w:val="16"/>
        </w:rPr>
      </w:pPr>
      <w:r w:rsidRPr="00AB658E">
        <w:rPr>
          <w:rStyle w:val="FootnoteReference"/>
          <w:rFonts w:asciiTheme="minorHAnsi" w:hAnsiTheme="minorHAnsi"/>
          <w:sz w:val="16"/>
          <w:szCs w:val="16"/>
        </w:rPr>
        <w:footnoteRef/>
      </w:r>
      <w:r w:rsidRPr="00AB658E">
        <w:rPr>
          <w:rFonts w:asciiTheme="minorHAnsi" w:hAnsiTheme="minorHAnsi"/>
          <w:sz w:val="16"/>
          <w:szCs w:val="16"/>
        </w:rPr>
        <w:t xml:space="preserve"> E.g. Lyons, J. A., D. J. D. Natusch, and C. R. Shepherd. 2013. The harvest of freshwater turtles (Chelidae) from Papua, Indonesia, for the international pet trade. Oryx 47:298–302.</w:t>
      </w:r>
    </w:p>
  </w:footnote>
  <w:footnote w:id="59">
    <w:p w14:paraId="04C6E424" w14:textId="77777777" w:rsidR="00462D2F" w:rsidRPr="00AB658E" w:rsidRDefault="00462D2F">
      <w:pPr>
        <w:pStyle w:val="FootnoteText"/>
        <w:rPr>
          <w:rFonts w:asciiTheme="minorHAnsi" w:hAnsiTheme="minorHAnsi"/>
          <w:sz w:val="16"/>
          <w:szCs w:val="16"/>
          <w:lang w:val="en-GB"/>
        </w:rPr>
      </w:pPr>
      <w:r w:rsidRPr="00AB658E">
        <w:rPr>
          <w:rStyle w:val="FootnoteReference"/>
          <w:rFonts w:asciiTheme="minorHAnsi" w:hAnsiTheme="minorHAnsi"/>
          <w:sz w:val="16"/>
          <w:szCs w:val="16"/>
        </w:rPr>
        <w:footnoteRef/>
      </w:r>
      <w:r w:rsidRPr="00AB658E">
        <w:rPr>
          <w:rFonts w:asciiTheme="minorHAnsi" w:hAnsiTheme="minorHAnsi"/>
          <w:sz w:val="16"/>
          <w:szCs w:val="16"/>
        </w:rPr>
        <w:t xml:space="preserve"> SUTARNO, and SETYAWAN, AHMAD DWI and SUYATNA, IWAN (2012) </w:t>
      </w:r>
      <w:r w:rsidRPr="00AB658E">
        <w:rPr>
          <w:rFonts w:asciiTheme="minorHAnsi" w:hAnsiTheme="minorHAnsi"/>
          <w:i/>
          <w:iCs/>
          <w:sz w:val="16"/>
          <w:szCs w:val="16"/>
        </w:rPr>
        <w:t>Species diversity of critically endangered pristid sawfishes (Elasmobranchii: Pristidae) of Nusantara waters (Malay Archipelago).</w:t>
      </w:r>
      <w:r w:rsidRPr="00AB658E">
        <w:rPr>
          <w:rFonts w:asciiTheme="minorHAnsi" w:hAnsiTheme="minorHAnsi"/>
          <w:sz w:val="16"/>
          <w:szCs w:val="16"/>
        </w:rPr>
        <w:t> BIODIVERSITAS, 13 (4). pp. 161-171. ISSN 1412-033X E-ISSN: 2085-4722</w:t>
      </w:r>
    </w:p>
  </w:footnote>
  <w:footnote w:id="60">
    <w:p w14:paraId="5D2AE596" w14:textId="77777777" w:rsidR="00462D2F" w:rsidRPr="00AB658E" w:rsidRDefault="00462D2F">
      <w:pPr>
        <w:pStyle w:val="FootnoteText"/>
        <w:rPr>
          <w:rFonts w:asciiTheme="minorHAnsi" w:hAnsiTheme="minorHAnsi"/>
          <w:sz w:val="16"/>
          <w:szCs w:val="16"/>
          <w:lang w:val="en-GB"/>
        </w:rPr>
      </w:pPr>
      <w:r w:rsidRPr="00AB658E">
        <w:rPr>
          <w:rStyle w:val="FootnoteReference"/>
          <w:rFonts w:asciiTheme="minorHAnsi" w:hAnsiTheme="minorHAnsi"/>
          <w:sz w:val="16"/>
          <w:szCs w:val="16"/>
        </w:rPr>
        <w:footnoteRef/>
      </w:r>
      <w:r w:rsidRPr="00AB658E">
        <w:rPr>
          <w:rFonts w:asciiTheme="minorHAnsi" w:hAnsiTheme="minorHAnsi"/>
          <w:sz w:val="16"/>
          <w:szCs w:val="16"/>
        </w:rPr>
        <w:t xml:space="preserve"> Lack, Mary, and Glenn Sant. </w:t>
      </w:r>
      <w:r w:rsidRPr="00AB658E">
        <w:rPr>
          <w:rFonts w:asciiTheme="minorHAnsi" w:hAnsiTheme="minorHAnsi"/>
          <w:i/>
          <w:iCs/>
          <w:sz w:val="16"/>
          <w:szCs w:val="16"/>
        </w:rPr>
        <w:t>World shark catch, production and trade 1990-2003</w:t>
      </w:r>
      <w:r w:rsidRPr="00AB658E">
        <w:rPr>
          <w:rFonts w:asciiTheme="minorHAnsi" w:hAnsiTheme="minorHAnsi"/>
          <w:sz w:val="16"/>
          <w:szCs w:val="16"/>
        </w:rPr>
        <w:t>. Department of the Environment and Heritage, 2006.</w:t>
      </w:r>
    </w:p>
  </w:footnote>
  <w:footnote w:id="61">
    <w:p w14:paraId="51B68149" w14:textId="77777777" w:rsidR="00462D2F" w:rsidRPr="00AB658E" w:rsidRDefault="00462D2F">
      <w:pPr>
        <w:pStyle w:val="FootnoteText"/>
        <w:rPr>
          <w:rFonts w:asciiTheme="minorHAnsi" w:hAnsiTheme="minorHAnsi"/>
          <w:sz w:val="16"/>
          <w:szCs w:val="16"/>
          <w:lang w:val="en-GB"/>
        </w:rPr>
      </w:pPr>
      <w:r w:rsidRPr="00AB658E">
        <w:rPr>
          <w:rStyle w:val="FootnoteReference"/>
          <w:rFonts w:asciiTheme="minorHAnsi" w:hAnsiTheme="minorHAnsi"/>
          <w:sz w:val="16"/>
          <w:szCs w:val="16"/>
        </w:rPr>
        <w:footnoteRef/>
      </w:r>
      <w:r w:rsidRPr="00AB658E">
        <w:rPr>
          <w:rFonts w:asciiTheme="minorHAnsi" w:hAnsiTheme="minorHAnsi"/>
          <w:sz w:val="16"/>
          <w:szCs w:val="16"/>
        </w:rPr>
        <w:t xml:space="preserve"> FAO (2012) World review of fisheries and aquaculture. </w:t>
      </w:r>
      <w:hyperlink r:id="rId14" w:history="1">
        <w:r w:rsidRPr="00AB658E">
          <w:rPr>
            <w:rStyle w:val="Hyperlink"/>
            <w:rFonts w:asciiTheme="minorHAnsi" w:hAnsiTheme="minorHAnsi"/>
            <w:sz w:val="16"/>
            <w:szCs w:val="16"/>
          </w:rPr>
          <w:t>http://www.fao.org/docrep/016/i2727e/i2727e01.pdf</w:t>
        </w:r>
      </w:hyperlink>
      <w:r w:rsidRPr="00AB658E">
        <w:rPr>
          <w:rFonts w:asciiTheme="minorHAnsi" w:hAnsiTheme="minorHAnsi"/>
          <w:sz w:val="16"/>
          <w:szCs w:val="16"/>
        </w:rPr>
        <w:t xml:space="preserve"> </w:t>
      </w:r>
    </w:p>
  </w:footnote>
  <w:footnote w:id="62">
    <w:p w14:paraId="618AA688" w14:textId="77777777" w:rsidR="00462D2F" w:rsidRPr="00AB658E" w:rsidRDefault="00462D2F">
      <w:pPr>
        <w:pStyle w:val="FootnoteText"/>
        <w:rPr>
          <w:rFonts w:asciiTheme="minorHAnsi" w:hAnsiTheme="minorHAnsi"/>
          <w:sz w:val="16"/>
          <w:szCs w:val="16"/>
        </w:rPr>
      </w:pPr>
      <w:r w:rsidRPr="00AB658E">
        <w:rPr>
          <w:rStyle w:val="FootnoteReference"/>
          <w:rFonts w:asciiTheme="minorHAnsi" w:hAnsiTheme="minorHAnsi"/>
          <w:sz w:val="16"/>
          <w:szCs w:val="16"/>
        </w:rPr>
        <w:footnoteRef/>
      </w:r>
      <w:r w:rsidRPr="00AB658E">
        <w:rPr>
          <w:rFonts w:asciiTheme="minorHAnsi" w:hAnsiTheme="minorHAnsi"/>
          <w:sz w:val="16"/>
          <w:szCs w:val="16"/>
        </w:rPr>
        <w:t xml:space="preserve"> Dewar, H., P. Mous, M. Domeier, A. Muljadi, J. Pet, and J. Whitty. 2008. Movements and site fidelity of the giant manta ray, Manta birostris, in the Komodo Marine Park, Indonesia. Marine Biology 155:121–133.</w:t>
      </w:r>
    </w:p>
  </w:footnote>
  <w:footnote w:id="63">
    <w:p w14:paraId="1F23A785" w14:textId="77777777" w:rsidR="00462D2F" w:rsidRPr="00AB658E" w:rsidRDefault="00462D2F">
      <w:pPr>
        <w:pStyle w:val="FootnoteText"/>
        <w:rPr>
          <w:rFonts w:asciiTheme="minorHAnsi" w:hAnsiTheme="minorHAnsi"/>
          <w:sz w:val="16"/>
          <w:szCs w:val="16"/>
        </w:rPr>
      </w:pPr>
      <w:r w:rsidRPr="00AB658E">
        <w:rPr>
          <w:rStyle w:val="FootnoteReference"/>
          <w:rFonts w:asciiTheme="minorHAnsi" w:hAnsiTheme="minorHAnsi"/>
          <w:sz w:val="16"/>
          <w:szCs w:val="16"/>
        </w:rPr>
        <w:footnoteRef/>
      </w:r>
      <w:r w:rsidRPr="00AB658E">
        <w:rPr>
          <w:rFonts w:asciiTheme="minorHAnsi" w:hAnsiTheme="minorHAnsi"/>
          <w:sz w:val="16"/>
          <w:szCs w:val="16"/>
        </w:rPr>
        <w:t xml:space="preserve"> WCS, 2015. Analysis of regulatory framework and Institutional Protection of Species and Implementation of CITES in Indonesia. Jakarta, Indonesia.</w:t>
      </w:r>
    </w:p>
  </w:footnote>
  <w:footnote w:id="64">
    <w:p w14:paraId="35DE5350" w14:textId="77777777" w:rsidR="00462D2F" w:rsidRPr="00633C57" w:rsidRDefault="00462D2F">
      <w:pPr>
        <w:pStyle w:val="FootnoteText"/>
        <w:rPr>
          <w:sz w:val="16"/>
          <w:szCs w:val="16"/>
          <w:lang w:val="en-GB"/>
        </w:rPr>
      </w:pPr>
      <w:r w:rsidRPr="00633C57">
        <w:rPr>
          <w:rStyle w:val="FootnoteReference"/>
          <w:rFonts w:asciiTheme="minorHAnsi" w:hAnsiTheme="minorHAnsi"/>
          <w:sz w:val="16"/>
          <w:szCs w:val="16"/>
        </w:rPr>
        <w:footnoteRef/>
      </w:r>
      <w:r w:rsidRPr="00633C57">
        <w:rPr>
          <w:rFonts w:asciiTheme="minorHAnsi" w:hAnsiTheme="minorHAnsi"/>
          <w:sz w:val="16"/>
          <w:szCs w:val="16"/>
        </w:rPr>
        <w:t xml:space="preserve"> </w:t>
      </w:r>
      <w:r w:rsidRPr="00633C57">
        <w:rPr>
          <w:rFonts w:asciiTheme="minorHAnsi" w:hAnsiTheme="minorHAnsi"/>
          <w:sz w:val="16"/>
          <w:szCs w:val="16"/>
          <w:lang w:val="en-GB"/>
        </w:rPr>
        <w:t>Changes for Justice Project – Wildlife Trade, Wildlife Crimes and Species Protection in Indonesia: Policy and Legal Context. Prepared by WCS for Chemonics International. USAID.</w:t>
      </w:r>
      <w:r w:rsidRPr="00633C57">
        <w:rPr>
          <w:sz w:val="16"/>
          <w:szCs w:val="16"/>
          <w:lang w:val="en-GB"/>
        </w:rPr>
        <w:t xml:space="preserve"> </w:t>
      </w:r>
    </w:p>
  </w:footnote>
  <w:footnote w:id="65">
    <w:p w14:paraId="2D2EEE2B" w14:textId="77777777" w:rsidR="00462D2F" w:rsidRPr="00633C57" w:rsidRDefault="00462D2F">
      <w:pPr>
        <w:pStyle w:val="FootnoteText"/>
        <w:rPr>
          <w:rFonts w:asciiTheme="minorHAnsi" w:hAnsiTheme="minorHAnsi"/>
          <w:sz w:val="16"/>
          <w:szCs w:val="16"/>
          <w:lang w:val="en-GB"/>
        </w:rPr>
      </w:pPr>
      <w:r w:rsidRPr="00633C57">
        <w:rPr>
          <w:rStyle w:val="FootnoteReference"/>
          <w:rFonts w:asciiTheme="minorHAnsi" w:hAnsiTheme="minorHAnsi"/>
          <w:sz w:val="16"/>
          <w:szCs w:val="16"/>
        </w:rPr>
        <w:footnoteRef/>
      </w:r>
      <w:r w:rsidRPr="00633C57">
        <w:rPr>
          <w:rFonts w:asciiTheme="minorHAnsi" w:hAnsiTheme="minorHAnsi"/>
          <w:sz w:val="16"/>
          <w:szCs w:val="16"/>
        </w:rPr>
        <w:t xml:space="preserve"> USAID 2015. </w:t>
      </w:r>
      <w:r w:rsidRPr="00633C57">
        <w:rPr>
          <w:rFonts w:asciiTheme="minorHAnsi" w:hAnsiTheme="minorHAnsi"/>
          <w:sz w:val="16"/>
          <w:szCs w:val="16"/>
          <w:lang w:val="en-GB"/>
        </w:rPr>
        <w:t xml:space="preserve">Changes for Justice Project. </w:t>
      </w:r>
      <w:r w:rsidRPr="00633C57">
        <w:rPr>
          <w:rFonts w:asciiTheme="minorHAnsi" w:hAnsiTheme="minorHAnsi"/>
          <w:sz w:val="16"/>
          <w:szCs w:val="16"/>
        </w:rPr>
        <w:t xml:space="preserve">Wildlife Trade, Wildlife Crimes And Species Protection In Indonesia: Policy And Legal Context.  </w:t>
      </w:r>
      <w:hyperlink r:id="rId15" w:history="1">
        <w:r w:rsidRPr="00633C57">
          <w:rPr>
            <w:rStyle w:val="Hyperlink"/>
            <w:rFonts w:asciiTheme="minorHAnsi" w:hAnsiTheme="minorHAnsi"/>
            <w:sz w:val="16"/>
            <w:szCs w:val="16"/>
          </w:rPr>
          <w:t>http://pdf.usaid.gov/pdf_docs/PA00KH4Z.pdf</w:t>
        </w:r>
      </w:hyperlink>
      <w:r w:rsidRPr="00633C57">
        <w:rPr>
          <w:rFonts w:asciiTheme="minorHAnsi" w:hAnsiTheme="minorHAnsi"/>
          <w:sz w:val="16"/>
          <w:szCs w:val="16"/>
        </w:rPr>
        <w:t xml:space="preserve"> </w:t>
      </w:r>
    </w:p>
  </w:footnote>
  <w:footnote w:id="66">
    <w:p w14:paraId="7C73B3BF" w14:textId="77777777" w:rsidR="00462D2F" w:rsidRPr="00633C57" w:rsidRDefault="00462D2F">
      <w:pPr>
        <w:pStyle w:val="FootnoteText"/>
        <w:rPr>
          <w:rFonts w:asciiTheme="minorHAnsi" w:hAnsiTheme="minorHAnsi"/>
          <w:sz w:val="16"/>
          <w:szCs w:val="16"/>
        </w:rPr>
      </w:pPr>
      <w:r w:rsidRPr="00633C57">
        <w:rPr>
          <w:rStyle w:val="FootnoteReference"/>
          <w:rFonts w:asciiTheme="minorHAnsi" w:hAnsiTheme="minorHAnsi"/>
          <w:sz w:val="16"/>
          <w:szCs w:val="16"/>
        </w:rPr>
        <w:footnoteRef/>
      </w:r>
      <w:r w:rsidRPr="00633C57">
        <w:rPr>
          <w:rFonts w:asciiTheme="minorHAnsi" w:hAnsiTheme="minorHAnsi"/>
          <w:sz w:val="16"/>
          <w:szCs w:val="16"/>
        </w:rPr>
        <w:t xml:space="preserve"> Naval Officers also have authority to carry out criminal investigations as stipulated by Act No.27/2007.</w:t>
      </w:r>
    </w:p>
  </w:footnote>
  <w:footnote w:id="67">
    <w:p w14:paraId="7DC39534" w14:textId="77777777" w:rsidR="00462D2F" w:rsidRPr="00633C57" w:rsidRDefault="00462D2F">
      <w:pPr>
        <w:pStyle w:val="FootnoteText"/>
        <w:rPr>
          <w:rFonts w:asciiTheme="minorHAnsi" w:hAnsiTheme="minorHAnsi"/>
          <w:sz w:val="16"/>
          <w:szCs w:val="16"/>
        </w:rPr>
      </w:pPr>
      <w:r w:rsidRPr="00633C57">
        <w:rPr>
          <w:rStyle w:val="FootnoteReference"/>
          <w:rFonts w:asciiTheme="minorHAnsi" w:hAnsiTheme="minorHAnsi"/>
          <w:sz w:val="16"/>
          <w:szCs w:val="16"/>
        </w:rPr>
        <w:footnoteRef/>
      </w:r>
      <w:r w:rsidRPr="00633C57">
        <w:rPr>
          <w:rFonts w:asciiTheme="minorHAnsi" w:hAnsiTheme="minorHAnsi"/>
          <w:sz w:val="16"/>
          <w:szCs w:val="16"/>
        </w:rPr>
        <w:t xml:space="preserve"> The official philosophical foundation of the Indonesian state, consisting of five moral principles: 1) belief in  the one and only God (</w:t>
      </w:r>
      <w:r w:rsidRPr="00633C57">
        <w:rPr>
          <w:rFonts w:asciiTheme="minorHAnsi" w:hAnsiTheme="minorHAnsi"/>
          <w:i/>
          <w:sz w:val="16"/>
          <w:szCs w:val="16"/>
        </w:rPr>
        <w:t>Ketuhanan Yang Maha Esa</w:t>
      </w:r>
      <w:r w:rsidRPr="00633C57">
        <w:rPr>
          <w:rFonts w:asciiTheme="minorHAnsi" w:hAnsiTheme="minorHAnsi"/>
          <w:sz w:val="16"/>
          <w:szCs w:val="16"/>
        </w:rPr>
        <w:t>); 2) just and civilized humanity (</w:t>
      </w:r>
      <w:r w:rsidRPr="00633C57">
        <w:rPr>
          <w:rFonts w:asciiTheme="minorHAnsi" w:hAnsiTheme="minorHAnsi"/>
          <w:i/>
          <w:sz w:val="16"/>
          <w:szCs w:val="16"/>
        </w:rPr>
        <w:t>Kemanusiaan Yang Adil dan Beradab</w:t>
      </w:r>
      <w:r w:rsidRPr="00633C57">
        <w:rPr>
          <w:rFonts w:asciiTheme="minorHAnsi" w:hAnsiTheme="minorHAnsi"/>
          <w:sz w:val="16"/>
          <w:szCs w:val="16"/>
        </w:rPr>
        <w:t>); 3) the unity of Indonesia (</w:t>
      </w:r>
      <w:r w:rsidRPr="00633C57">
        <w:rPr>
          <w:rFonts w:asciiTheme="minorHAnsi" w:hAnsiTheme="minorHAnsi"/>
          <w:i/>
          <w:sz w:val="16"/>
          <w:szCs w:val="16"/>
        </w:rPr>
        <w:t>Persatuan Indonesia</w:t>
      </w:r>
      <w:r w:rsidRPr="00633C57">
        <w:rPr>
          <w:rFonts w:asciiTheme="minorHAnsi" w:hAnsiTheme="minorHAnsi"/>
          <w:sz w:val="16"/>
          <w:szCs w:val="16"/>
        </w:rPr>
        <w:t>); 4) democracy led by the wisdom of deliberations among representatives (</w:t>
      </w:r>
      <w:r w:rsidRPr="00633C57">
        <w:rPr>
          <w:rFonts w:asciiTheme="minorHAnsi" w:hAnsiTheme="minorHAnsi"/>
          <w:i/>
          <w:sz w:val="16"/>
          <w:szCs w:val="16"/>
        </w:rPr>
        <w:t>Kerakyatan Yang Dipimpin oleh Hikmat Kebijaksanaan, Dalam Permusyawaratan dan Perwakilan</w:t>
      </w:r>
      <w:r w:rsidRPr="00633C57">
        <w:rPr>
          <w:rFonts w:asciiTheme="minorHAnsi" w:hAnsiTheme="minorHAnsi"/>
          <w:sz w:val="16"/>
          <w:szCs w:val="16"/>
        </w:rPr>
        <w:t>); and 5) social justice (</w:t>
      </w:r>
      <w:r w:rsidRPr="00633C57">
        <w:rPr>
          <w:rFonts w:asciiTheme="minorHAnsi" w:hAnsiTheme="minorHAnsi"/>
          <w:i/>
          <w:sz w:val="16"/>
          <w:szCs w:val="16"/>
        </w:rPr>
        <w:t>Keadilan Sosial bagi seluruh Rakyat Indonesia</w:t>
      </w:r>
      <w:r w:rsidRPr="00633C57">
        <w:rPr>
          <w:rFonts w:asciiTheme="minorHAnsi" w:hAnsiTheme="minorHAnsi"/>
          <w:sz w:val="16"/>
          <w:szCs w:val="16"/>
        </w:rPr>
        <w:t>).</w:t>
      </w:r>
    </w:p>
  </w:footnote>
  <w:footnote w:id="68">
    <w:p w14:paraId="533FDE9B" w14:textId="77777777" w:rsidR="00462D2F" w:rsidRPr="00633C57" w:rsidRDefault="00462D2F">
      <w:pPr>
        <w:pStyle w:val="FootnoteText"/>
        <w:rPr>
          <w:rFonts w:asciiTheme="minorHAnsi" w:hAnsiTheme="minorHAnsi"/>
          <w:sz w:val="16"/>
          <w:szCs w:val="16"/>
          <w:lang w:val="en-GB"/>
        </w:rPr>
      </w:pPr>
      <w:r w:rsidRPr="00633C57">
        <w:rPr>
          <w:rStyle w:val="FootnoteReference"/>
          <w:rFonts w:asciiTheme="minorHAnsi" w:hAnsiTheme="minorHAnsi"/>
          <w:sz w:val="16"/>
          <w:szCs w:val="16"/>
        </w:rPr>
        <w:footnoteRef/>
      </w:r>
      <w:r w:rsidRPr="00633C57">
        <w:rPr>
          <w:rFonts w:asciiTheme="minorHAnsi" w:hAnsiTheme="minorHAnsi"/>
          <w:sz w:val="16"/>
          <w:szCs w:val="16"/>
        </w:rPr>
        <w:t xml:space="preserve"> </w:t>
      </w:r>
      <w:r w:rsidRPr="00633C57">
        <w:rPr>
          <w:rFonts w:asciiTheme="minorHAnsi" w:hAnsiTheme="minorHAnsi"/>
          <w:sz w:val="16"/>
          <w:szCs w:val="16"/>
          <w:lang w:val="en-GB"/>
        </w:rPr>
        <w:t xml:space="preserve">This subsection draws on the USAID report </w:t>
      </w:r>
      <w:r w:rsidRPr="00633C57">
        <w:rPr>
          <w:rFonts w:asciiTheme="minorHAnsi" w:hAnsiTheme="minorHAnsi"/>
          <w:sz w:val="16"/>
          <w:szCs w:val="16"/>
        </w:rPr>
        <w:t>Changes For Justice Project Wildlife Trade, Wildlife Crimes And Species Protection In Indonesia: Policy And Legal Context. March 2015. Prepared for Chemonics International Inc. by the Indonesia Program of the Wildlife Conservation Society.</w:t>
      </w:r>
      <w:r w:rsidRPr="00633C57">
        <w:rPr>
          <w:rFonts w:asciiTheme="minorHAnsi" w:hAnsiTheme="minorHAnsi"/>
          <w:sz w:val="16"/>
          <w:szCs w:val="16"/>
          <w:lang w:val="en-GB"/>
        </w:rPr>
        <w:t xml:space="preserve"> </w:t>
      </w:r>
      <w:hyperlink r:id="rId16" w:history="1">
        <w:r w:rsidRPr="00633C57">
          <w:rPr>
            <w:rStyle w:val="Hyperlink"/>
            <w:rFonts w:asciiTheme="minorHAnsi" w:hAnsiTheme="minorHAnsi"/>
            <w:sz w:val="16"/>
            <w:szCs w:val="16"/>
          </w:rPr>
          <w:t>http://pdf.usaid.gov/pdf_docs/PA00KH4Z.pdf</w:t>
        </w:r>
      </w:hyperlink>
      <w:r w:rsidRPr="00633C57">
        <w:rPr>
          <w:rFonts w:asciiTheme="minorHAnsi" w:hAnsiTheme="minorHAnsi"/>
          <w:sz w:val="16"/>
          <w:szCs w:val="16"/>
          <w:lang w:val="en-GB"/>
        </w:rPr>
        <w:t xml:space="preserve"> </w:t>
      </w:r>
    </w:p>
  </w:footnote>
  <w:footnote w:id="69">
    <w:p w14:paraId="544BBDBE" w14:textId="77777777" w:rsidR="00462D2F" w:rsidRPr="00633C57" w:rsidRDefault="00462D2F">
      <w:pPr>
        <w:pStyle w:val="FootnoteText"/>
        <w:rPr>
          <w:rFonts w:asciiTheme="minorHAnsi" w:hAnsiTheme="minorHAnsi"/>
          <w:sz w:val="16"/>
          <w:szCs w:val="16"/>
          <w:lang w:val="en-GB"/>
        </w:rPr>
      </w:pPr>
      <w:r w:rsidRPr="00633C57">
        <w:rPr>
          <w:rStyle w:val="FootnoteReference"/>
          <w:rFonts w:asciiTheme="minorHAnsi" w:hAnsiTheme="minorHAnsi"/>
          <w:sz w:val="16"/>
          <w:szCs w:val="16"/>
        </w:rPr>
        <w:footnoteRef/>
      </w:r>
      <w:r w:rsidRPr="00633C57">
        <w:rPr>
          <w:rFonts w:asciiTheme="minorHAnsi" w:hAnsiTheme="minorHAnsi"/>
          <w:sz w:val="16"/>
          <w:szCs w:val="16"/>
        </w:rPr>
        <w:t xml:space="preserve"> Fourth Amendment of Constitution in 2002.</w:t>
      </w:r>
    </w:p>
  </w:footnote>
  <w:footnote w:id="70">
    <w:p w14:paraId="78BB0F44" w14:textId="77777777" w:rsidR="00462D2F" w:rsidRPr="00633C57" w:rsidRDefault="00462D2F">
      <w:pPr>
        <w:pStyle w:val="FootnoteText"/>
        <w:rPr>
          <w:rFonts w:asciiTheme="minorHAnsi" w:hAnsiTheme="minorHAnsi"/>
          <w:sz w:val="16"/>
          <w:szCs w:val="16"/>
          <w:lang w:val="en-GB"/>
        </w:rPr>
      </w:pPr>
      <w:r w:rsidRPr="00633C57">
        <w:rPr>
          <w:rStyle w:val="FootnoteReference"/>
          <w:rFonts w:asciiTheme="minorHAnsi" w:hAnsiTheme="minorHAnsi"/>
          <w:sz w:val="16"/>
          <w:szCs w:val="16"/>
        </w:rPr>
        <w:footnoteRef/>
      </w:r>
      <w:r w:rsidRPr="00633C57">
        <w:rPr>
          <w:rFonts w:asciiTheme="minorHAnsi" w:hAnsiTheme="minorHAnsi"/>
          <w:sz w:val="16"/>
          <w:szCs w:val="16"/>
        </w:rPr>
        <w:t xml:space="preserve"> Chapter XA, Article 28H, Paragraph 1).</w:t>
      </w:r>
    </w:p>
  </w:footnote>
  <w:footnote w:id="71">
    <w:p w14:paraId="3B459D76" w14:textId="77777777" w:rsidR="00462D2F" w:rsidRPr="00633C57" w:rsidRDefault="00462D2F">
      <w:pPr>
        <w:pStyle w:val="FootnoteText"/>
        <w:rPr>
          <w:rFonts w:asciiTheme="minorHAnsi" w:hAnsiTheme="minorHAnsi"/>
          <w:sz w:val="16"/>
          <w:szCs w:val="16"/>
          <w:lang w:val="en-GB"/>
        </w:rPr>
      </w:pPr>
      <w:r w:rsidRPr="00633C57">
        <w:rPr>
          <w:rStyle w:val="FootnoteReference"/>
          <w:rFonts w:asciiTheme="minorHAnsi" w:hAnsiTheme="minorHAnsi"/>
          <w:sz w:val="16"/>
          <w:szCs w:val="16"/>
        </w:rPr>
        <w:footnoteRef/>
      </w:r>
      <w:r w:rsidRPr="00633C57">
        <w:rPr>
          <w:rFonts w:asciiTheme="minorHAnsi" w:hAnsiTheme="minorHAnsi"/>
          <w:sz w:val="16"/>
          <w:szCs w:val="16"/>
        </w:rPr>
        <w:t xml:space="preserve"> The two types of laws which may regulate penal sanction are Acts and Regional Regulations (Province/Regency). The maximum penal sanction for a Regional Regulation is 6 months in jail or a 50 million rupiah fine</w:t>
      </w:r>
    </w:p>
  </w:footnote>
  <w:footnote w:id="72">
    <w:p w14:paraId="78B69826" w14:textId="77777777" w:rsidR="00462D2F" w:rsidRPr="00633C57" w:rsidRDefault="00462D2F" w:rsidP="00A20A70">
      <w:pPr>
        <w:pStyle w:val="FootnoteText"/>
        <w:rPr>
          <w:rFonts w:asciiTheme="minorHAnsi" w:hAnsiTheme="minorHAnsi"/>
          <w:sz w:val="16"/>
          <w:szCs w:val="16"/>
        </w:rPr>
      </w:pPr>
      <w:r w:rsidRPr="00633C57">
        <w:rPr>
          <w:rStyle w:val="FootnoteReference"/>
          <w:rFonts w:asciiTheme="minorHAnsi" w:hAnsiTheme="minorHAnsi"/>
          <w:sz w:val="16"/>
          <w:szCs w:val="16"/>
        </w:rPr>
        <w:footnoteRef/>
      </w:r>
      <w:r w:rsidRPr="00633C57">
        <w:rPr>
          <w:rFonts w:asciiTheme="minorHAnsi" w:hAnsiTheme="minorHAnsi"/>
          <w:sz w:val="16"/>
          <w:szCs w:val="16"/>
        </w:rPr>
        <w:t xml:space="preserve"> </w:t>
      </w:r>
      <w:r w:rsidRPr="00633C57">
        <w:rPr>
          <w:rFonts w:asciiTheme="minorHAnsi" w:hAnsiTheme="minorHAnsi"/>
          <w:i/>
          <w:sz w:val="16"/>
          <w:szCs w:val="16"/>
        </w:rPr>
        <w:t>vide</w:t>
      </w:r>
      <w:r w:rsidRPr="00633C57">
        <w:rPr>
          <w:rFonts w:asciiTheme="minorHAnsi" w:hAnsiTheme="minorHAnsi"/>
          <w:sz w:val="16"/>
          <w:szCs w:val="16"/>
        </w:rPr>
        <w:t>: 3rd Amendment of Indonesia Constitution 1945, Article 24 C Paragraph I and Act No. 24/2003 regarding</w:t>
      </w:r>
    </w:p>
    <w:p w14:paraId="0FF7D34F" w14:textId="77777777" w:rsidR="00462D2F" w:rsidRPr="00633C57" w:rsidRDefault="00462D2F">
      <w:pPr>
        <w:pStyle w:val="FootnoteText"/>
        <w:rPr>
          <w:rFonts w:asciiTheme="minorHAnsi" w:hAnsiTheme="minorHAnsi"/>
          <w:sz w:val="16"/>
          <w:szCs w:val="16"/>
        </w:rPr>
      </w:pPr>
      <w:r w:rsidRPr="00633C57">
        <w:rPr>
          <w:rFonts w:asciiTheme="minorHAnsi" w:hAnsiTheme="minorHAnsi"/>
          <w:sz w:val="16"/>
          <w:szCs w:val="16"/>
        </w:rPr>
        <w:t>Constitutional Court, Article 10, paragraph I letter a.</w:t>
      </w:r>
    </w:p>
  </w:footnote>
  <w:footnote w:id="73">
    <w:p w14:paraId="31722796" w14:textId="77777777" w:rsidR="00462D2F" w:rsidRPr="0018524C" w:rsidRDefault="00462D2F">
      <w:pPr>
        <w:pStyle w:val="FootnoteText"/>
        <w:rPr>
          <w:rFonts w:asciiTheme="minorHAnsi" w:hAnsiTheme="minorHAnsi"/>
          <w:sz w:val="16"/>
          <w:szCs w:val="16"/>
          <w:lang w:val="en-GB"/>
        </w:rPr>
      </w:pPr>
      <w:r w:rsidRPr="0018524C">
        <w:rPr>
          <w:rStyle w:val="FootnoteReference"/>
          <w:rFonts w:asciiTheme="minorHAnsi" w:hAnsiTheme="minorHAnsi"/>
          <w:sz w:val="16"/>
          <w:szCs w:val="16"/>
        </w:rPr>
        <w:footnoteRef/>
      </w:r>
      <w:r w:rsidRPr="0018524C">
        <w:rPr>
          <w:rFonts w:asciiTheme="minorHAnsi" w:hAnsiTheme="minorHAnsi"/>
          <w:sz w:val="16"/>
          <w:szCs w:val="16"/>
        </w:rPr>
        <w:t xml:space="preserve"> </w:t>
      </w:r>
      <w:r w:rsidRPr="0018524C">
        <w:rPr>
          <w:rFonts w:asciiTheme="minorHAnsi" w:hAnsiTheme="minorHAnsi"/>
          <w:i/>
          <w:sz w:val="16"/>
          <w:szCs w:val="16"/>
        </w:rPr>
        <w:t>vide</w:t>
      </w:r>
      <w:r w:rsidRPr="0018524C">
        <w:rPr>
          <w:rFonts w:asciiTheme="minorHAnsi" w:hAnsiTheme="minorHAnsi"/>
          <w:sz w:val="16"/>
          <w:szCs w:val="16"/>
        </w:rPr>
        <w:t>: 3rd Amendment of Indonesia Constitution 1945 ,Article 24 Paragraph 1 and Act No. 14 of 1985 regarding Supreme Court, Article 31.</w:t>
      </w:r>
    </w:p>
  </w:footnote>
  <w:footnote w:id="74">
    <w:p w14:paraId="03656D94" w14:textId="77777777" w:rsidR="00462D2F" w:rsidRPr="00633C57" w:rsidRDefault="00462D2F" w:rsidP="00A20A70">
      <w:pPr>
        <w:pStyle w:val="FootnoteText"/>
        <w:rPr>
          <w:rFonts w:asciiTheme="minorHAnsi" w:hAnsiTheme="minorHAnsi"/>
          <w:sz w:val="16"/>
          <w:szCs w:val="16"/>
          <w:lang w:val="en-GB"/>
        </w:rPr>
      </w:pPr>
      <w:r w:rsidRPr="00633C57">
        <w:rPr>
          <w:rStyle w:val="FootnoteReference"/>
          <w:rFonts w:asciiTheme="minorHAnsi" w:hAnsiTheme="minorHAnsi"/>
          <w:sz w:val="16"/>
          <w:szCs w:val="16"/>
        </w:rPr>
        <w:footnoteRef/>
      </w:r>
      <w:r w:rsidRPr="00633C57">
        <w:rPr>
          <w:rFonts w:asciiTheme="minorHAnsi" w:hAnsiTheme="minorHAnsi"/>
          <w:sz w:val="16"/>
          <w:szCs w:val="16"/>
        </w:rPr>
        <w:t xml:space="preserve"> Changes For Justice Project Wildlife Trade, Wildlife Crimes And Species Protection In Indonesia: Policy And Legal Context. March 2015. Prepared for Chemonics International Inc. by the Indonesia Program of the Wildlife Conservation Society.</w:t>
      </w:r>
      <w:r w:rsidRPr="00633C57">
        <w:rPr>
          <w:rFonts w:asciiTheme="minorHAnsi" w:hAnsiTheme="minorHAnsi"/>
          <w:sz w:val="16"/>
          <w:szCs w:val="16"/>
          <w:lang w:val="en-GB"/>
        </w:rPr>
        <w:t xml:space="preserve"> USAID. </w:t>
      </w:r>
      <w:hyperlink r:id="rId17" w:history="1">
        <w:r w:rsidRPr="00633C57">
          <w:rPr>
            <w:rStyle w:val="Hyperlink"/>
            <w:rFonts w:asciiTheme="minorHAnsi" w:hAnsiTheme="minorHAnsi"/>
            <w:sz w:val="16"/>
            <w:szCs w:val="16"/>
          </w:rPr>
          <w:t>http://pdf.usaid.gov/pdf_docs/PA00KH4Z.pdf</w:t>
        </w:r>
      </w:hyperlink>
    </w:p>
  </w:footnote>
  <w:footnote w:id="75">
    <w:p w14:paraId="65297033" w14:textId="77777777" w:rsidR="00462D2F" w:rsidRPr="0018524C" w:rsidRDefault="00462D2F" w:rsidP="0018524C">
      <w:pPr>
        <w:pStyle w:val="FootnoteText"/>
        <w:jc w:val="left"/>
        <w:rPr>
          <w:sz w:val="16"/>
          <w:szCs w:val="16"/>
          <w:lang w:val="en-GB"/>
        </w:rPr>
      </w:pPr>
      <w:r w:rsidRPr="0018524C">
        <w:rPr>
          <w:rStyle w:val="FootnoteReference"/>
          <w:sz w:val="16"/>
          <w:szCs w:val="16"/>
        </w:rPr>
        <w:footnoteRef/>
      </w:r>
      <w:r w:rsidRPr="0018524C">
        <w:rPr>
          <w:sz w:val="16"/>
          <w:szCs w:val="16"/>
        </w:rPr>
        <w:t xml:space="preserve"> </w:t>
      </w:r>
      <w:r w:rsidRPr="0018524C">
        <w:rPr>
          <w:sz w:val="16"/>
          <w:szCs w:val="16"/>
          <w:lang w:val="en-GB"/>
        </w:rPr>
        <w:t>Rosser, A and Haywood, M. 2002. The IUCN Species Survival Commission Guidance for CITES. IUCN, Gland, Switzerland</w:t>
      </w:r>
    </w:p>
  </w:footnote>
  <w:footnote w:id="76">
    <w:p w14:paraId="01C23F87" w14:textId="77777777" w:rsidR="00462D2F" w:rsidRPr="0018524C" w:rsidRDefault="00462D2F" w:rsidP="0018524C">
      <w:pPr>
        <w:pStyle w:val="FootnoteText"/>
        <w:jc w:val="left"/>
        <w:rPr>
          <w:sz w:val="16"/>
          <w:szCs w:val="16"/>
        </w:rPr>
      </w:pPr>
      <w:r w:rsidRPr="0018524C">
        <w:rPr>
          <w:rStyle w:val="FootnoteReference"/>
          <w:sz w:val="16"/>
          <w:szCs w:val="16"/>
        </w:rPr>
        <w:footnoteRef/>
      </w:r>
      <w:r w:rsidRPr="0018524C">
        <w:rPr>
          <w:sz w:val="16"/>
          <w:szCs w:val="16"/>
        </w:rPr>
        <w:t xml:space="preserve"> The full list can be found at </w:t>
      </w:r>
      <w:hyperlink r:id="rId18">
        <w:r w:rsidRPr="0018524C">
          <w:rPr>
            <w:rStyle w:val="Hyperlink"/>
            <w:sz w:val="16"/>
            <w:szCs w:val="16"/>
          </w:rPr>
          <w:t>http://www.hukumonline.com/pusatdata/download/fl359/node/250</w:t>
        </w:r>
      </w:hyperlink>
    </w:p>
  </w:footnote>
  <w:footnote w:id="77">
    <w:p w14:paraId="140BE035" w14:textId="77777777" w:rsidR="00462D2F" w:rsidRPr="00633C57" w:rsidRDefault="00462D2F">
      <w:pPr>
        <w:pStyle w:val="FootnoteText"/>
        <w:rPr>
          <w:rFonts w:asciiTheme="minorHAnsi" w:hAnsiTheme="minorHAnsi"/>
          <w:sz w:val="16"/>
          <w:szCs w:val="16"/>
          <w:lang w:val="en-GB"/>
        </w:rPr>
      </w:pPr>
      <w:r w:rsidRPr="00633C57">
        <w:rPr>
          <w:rStyle w:val="FootnoteReference"/>
          <w:rFonts w:asciiTheme="minorHAnsi" w:hAnsiTheme="minorHAnsi"/>
          <w:sz w:val="16"/>
          <w:szCs w:val="16"/>
        </w:rPr>
        <w:footnoteRef/>
      </w:r>
      <w:r w:rsidRPr="00633C57">
        <w:rPr>
          <w:rFonts w:asciiTheme="minorHAnsi" w:hAnsiTheme="minorHAnsi"/>
          <w:sz w:val="16"/>
          <w:szCs w:val="16"/>
        </w:rPr>
        <w:t xml:space="preserve"> Changes For Justice Project Wildlife Trade, Wildlife Crimes And Species Protection In Indonesia: Policy And Legal Context. March 2015. Prepared for Chemonics International Inc. by the Indonesia Program of the Wildlife Conservation Society.</w:t>
      </w:r>
      <w:r w:rsidRPr="00633C57">
        <w:rPr>
          <w:rFonts w:asciiTheme="minorHAnsi" w:hAnsiTheme="minorHAnsi"/>
          <w:sz w:val="16"/>
          <w:szCs w:val="16"/>
          <w:lang w:val="en-GB"/>
        </w:rPr>
        <w:t xml:space="preserve"> USAID. </w:t>
      </w:r>
      <w:hyperlink r:id="rId19" w:history="1">
        <w:r w:rsidRPr="00633C57">
          <w:rPr>
            <w:rStyle w:val="Hyperlink"/>
            <w:rFonts w:asciiTheme="minorHAnsi" w:hAnsiTheme="minorHAnsi"/>
            <w:sz w:val="16"/>
            <w:szCs w:val="16"/>
          </w:rPr>
          <w:t>http://pdf.usaid.gov/pdf_docs/PA00KH4Z.pdf</w:t>
        </w:r>
      </w:hyperlink>
    </w:p>
  </w:footnote>
  <w:footnote w:id="78">
    <w:p w14:paraId="26A513A5" w14:textId="77777777" w:rsidR="00462D2F" w:rsidRPr="0018524C" w:rsidRDefault="00462D2F" w:rsidP="00A20A70">
      <w:pPr>
        <w:pStyle w:val="FootnoteText"/>
        <w:rPr>
          <w:rStyle w:val="FootnoteReference"/>
          <w:rFonts w:asciiTheme="minorHAnsi" w:hAnsiTheme="minorHAnsi"/>
          <w:sz w:val="16"/>
          <w:szCs w:val="16"/>
        </w:rPr>
      </w:pPr>
      <w:r w:rsidRPr="0018524C">
        <w:rPr>
          <w:rStyle w:val="FootnoteReference"/>
          <w:rFonts w:asciiTheme="minorHAnsi" w:hAnsiTheme="minorHAnsi"/>
          <w:sz w:val="16"/>
          <w:szCs w:val="16"/>
        </w:rPr>
        <w:footnoteRef/>
      </w:r>
      <w:r w:rsidRPr="0018524C">
        <w:rPr>
          <w:rStyle w:val="FootnoteReference"/>
          <w:rFonts w:asciiTheme="minorHAnsi" w:hAnsiTheme="minorHAnsi"/>
          <w:sz w:val="16"/>
          <w:szCs w:val="16"/>
        </w:rPr>
        <w:t xml:space="preserve"> </w:t>
      </w:r>
      <w:r w:rsidRPr="0018524C">
        <w:rPr>
          <w:rFonts w:asciiTheme="minorHAnsi" w:hAnsiTheme="minorHAnsi"/>
          <w:sz w:val="16"/>
          <w:szCs w:val="16"/>
        </w:rPr>
        <w:t>Nellemann, C., Henriksen, R., Raxter, P., Ash, N., Mrema, E. (Eds). 2014. The Environmental Crime Crisis – Threats to Sustainable Development from Illegal Exploitation and Trade in Wildlife and Forest Resources. A UNEP Rapid Response Assessment. United Nations Environment Programme and GRID-Arendal, Nairobi and Arendal, www.grida.no.</w:t>
      </w:r>
    </w:p>
  </w:footnote>
  <w:footnote w:id="79">
    <w:p w14:paraId="25EF68E0" w14:textId="77777777" w:rsidR="00462D2F" w:rsidRPr="0018524C" w:rsidRDefault="00462D2F" w:rsidP="00A20A70">
      <w:pPr>
        <w:pStyle w:val="FootnoteText"/>
        <w:rPr>
          <w:rFonts w:asciiTheme="minorHAnsi" w:hAnsiTheme="minorHAnsi"/>
          <w:sz w:val="16"/>
          <w:szCs w:val="16"/>
        </w:rPr>
      </w:pPr>
      <w:r w:rsidRPr="0018524C">
        <w:rPr>
          <w:rStyle w:val="FootnoteReference"/>
          <w:rFonts w:asciiTheme="minorHAnsi" w:hAnsiTheme="minorHAnsi"/>
          <w:sz w:val="16"/>
          <w:szCs w:val="16"/>
        </w:rPr>
        <w:footnoteRef/>
      </w:r>
      <w:r w:rsidRPr="0018524C">
        <w:rPr>
          <w:rStyle w:val="FootnoteReference"/>
          <w:rFonts w:asciiTheme="minorHAnsi" w:hAnsiTheme="minorHAnsi"/>
          <w:sz w:val="16"/>
          <w:szCs w:val="16"/>
        </w:rPr>
        <w:t xml:space="preserve"> </w:t>
      </w:r>
      <w:r w:rsidRPr="0018524C">
        <w:rPr>
          <w:rFonts w:asciiTheme="minorHAnsi" w:hAnsiTheme="minorHAnsi"/>
          <w:sz w:val="16"/>
          <w:szCs w:val="16"/>
        </w:rPr>
        <w:t>UNODC. 2013. Transnational Organized Crime in East Asia and the Pacific. A threat assessment. United Nations Office on Drugs and Crime.</w:t>
      </w:r>
    </w:p>
  </w:footnote>
  <w:footnote w:id="80">
    <w:p w14:paraId="6C971B3C" w14:textId="77777777" w:rsidR="00462D2F" w:rsidRPr="0018524C" w:rsidRDefault="00462D2F" w:rsidP="00A20A70">
      <w:pPr>
        <w:pStyle w:val="FootnoteText"/>
        <w:rPr>
          <w:rFonts w:asciiTheme="minorHAnsi" w:hAnsiTheme="minorHAnsi"/>
          <w:sz w:val="16"/>
          <w:szCs w:val="16"/>
          <w:lang w:val="en-GB"/>
        </w:rPr>
      </w:pPr>
      <w:r w:rsidRPr="0018524C">
        <w:rPr>
          <w:rStyle w:val="FootnoteReference"/>
          <w:rFonts w:asciiTheme="minorHAnsi" w:hAnsiTheme="minorHAnsi"/>
          <w:sz w:val="16"/>
          <w:szCs w:val="16"/>
        </w:rPr>
        <w:footnoteRef/>
      </w:r>
      <w:r w:rsidRPr="0018524C">
        <w:rPr>
          <w:rFonts w:asciiTheme="minorHAnsi" w:hAnsiTheme="minorHAnsi"/>
          <w:sz w:val="16"/>
          <w:szCs w:val="16"/>
        </w:rPr>
        <w:t xml:space="preserve"> </w:t>
      </w:r>
      <w:r w:rsidRPr="0018524C">
        <w:rPr>
          <w:rFonts w:asciiTheme="minorHAnsi" w:hAnsiTheme="minorHAnsi"/>
          <w:sz w:val="16"/>
          <w:szCs w:val="16"/>
          <w:lang w:val="en-GB"/>
        </w:rPr>
        <w:t xml:space="preserve">Values quoted from various sources in: USAID Report Changes for Justice Project </w:t>
      </w:r>
      <w:r w:rsidRPr="0018524C">
        <w:rPr>
          <w:rFonts w:asciiTheme="minorHAnsi" w:hAnsiTheme="minorHAnsi"/>
          <w:sz w:val="16"/>
          <w:szCs w:val="16"/>
        </w:rPr>
        <w:t xml:space="preserve">Wildlife Crime In Indonesia: A Rapid Assessment Of The Current Knowledge, Trends And Priority Actions. 2015. Prepared for Chemonics International Inc. by the Indonesia Program of the Wildlife Conservation Society. </w:t>
      </w:r>
      <w:r w:rsidRPr="0018524C">
        <w:rPr>
          <w:rFonts w:asciiTheme="minorHAnsi" w:hAnsiTheme="minorHAnsi"/>
          <w:sz w:val="16"/>
          <w:szCs w:val="16"/>
          <w:lang w:val="en-GB"/>
        </w:rPr>
        <w:t xml:space="preserve"> </w:t>
      </w:r>
      <w:hyperlink r:id="rId20" w:history="1">
        <w:r w:rsidRPr="0018524C">
          <w:rPr>
            <w:rStyle w:val="Hyperlink"/>
            <w:rFonts w:asciiTheme="minorHAnsi" w:hAnsiTheme="minorHAnsi"/>
            <w:sz w:val="16"/>
            <w:szCs w:val="16"/>
          </w:rPr>
          <w:t>http://pdf.usaid.gov/pdf_docs/PA00KH52.pdf</w:t>
        </w:r>
      </w:hyperlink>
    </w:p>
  </w:footnote>
  <w:footnote w:id="81">
    <w:p w14:paraId="7BFCC009" w14:textId="77777777" w:rsidR="00462D2F" w:rsidRPr="0018524C" w:rsidRDefault="00462D2F">
      <w:pPr>
        <w:pStyle w:val="FootnoteText"/>
        <w:rPr>
          <w:rFonts w:asciiTheme="minorHAnsi" w:hAnsiTheme="minorHAnsi"/>
          <w:sz w:val="16"/>
          <w:szCs w:val="16"/>
          <w:lang w:val="en-GB"/>
        </w:rPr>
      </w:pPr>
      <w:r w:rsidRPr="0018524C">
        <w:rPr>
          <w:rStyle w:val="FootnoteReference"/>
          <w:rFonts w:asciiTheme="minorHAnsi" w:hAnsiTheme="minorHAnsi"/>
          <w:sz w:val="16"/>
          <w:szCs w:val="16"/>
        </w:rPr>
        <w:footnoteRef/>
      </w:r>
      <w:r w:rsidRPr="0018524C">
        <w:rPr>
          <w:rFonts w:asciiTheme="minorHAnsi" w:hAnsiTheme="minorHAnsi"/>
          <w:sz w:val="16"/>
          <w:szCs w:val="16"/>
        </w:rPr>
        <w:t xml:space="preserve"> TRAFFIC. 2008. What’s Driving the Wildlife Trade? A Review of Expert Opinion on Economic and Social Drivers of the Wildlife Trade and Trade Control Efforts in Cambodia, Indonesia, Lao PDR and Vietnam.</w:t>
      </w:r>
    </w:p>
  </w:footnote>
  <w:footnote w:id="82">
    <w:p w14:paraId="2A600132" w14:textId="77777777" w:rsidR="00462D2F" w:rsidRPr="0018524C" w:rsidRDefault="00462D2F" w:rsidP="00A20A70">
      <w:pPr>
        <w:pStyle w:val="FootnoteText"/>
        <w:rPr>
          <w:rFonts w:asciiTheme="minorHAnsi" w:hAnsiTheme="minorHAnsi"/>
          <w:sz w:val="16"/>
          <w:szCs w:val="16"/>
          <w:lang w:val="en-GB"/>
        </w:rPr>
      </w:pPr>
      <w:r w:rsidRPr="0018524C">
        <w:rPr>
          <w:rStyle w:val="FootnoteReference"/>
          <w:rFonts w:asciiTheme="minorHAnsi" w:hAnsiTheme="minorHAnsi"/>
          <w:sz w:val="16"/>
          <w:szCs w:val="16"/>
        </w:rPr>
        <w:footnoteRef/>
      </w:r>
      <w:r w:rsidRPr="0018524C">
        <w:rPr>
          <w:rFonts w:asciiTheme="minorHAnsi" w:hAnsiTheme="minorHAnsi"/>
          <w:sz w:val="16"/>
          <w:szCs w:val="16"/>
        </w:rPr>
        <w:t xml:space="preserve"> EIA. 2011. Enforcement Not Extinction - Zero tolerance on tiger trade. London. UK.</w:t>
      </w:r>
    </w:p>
  </w:footnote>
  <w:footnote w:id="83">
    <w:p w14:paraId="401AB29B" w14:textId="77777777" w:rsidR="00462D2F" w:rsidRPr="0018524C" w:rsidRDefault="00462D2F">
      <w:pPr>
        <w:pStyle w:val="FootnoteText"/>
        <w:rPr>
          <w:rFonts w:asciiTheme="minorHAnsi" w:hAnsiTheme="minorHAnsi"/>
          <w:sz w:val="16"/>
          <w:szCs w:val="16"/>
          <w:lang w:val="en-GB"/>
        </w:rPr>
      </w:pPr>
      <w:r w:rsidRPr="0018524C">
        <w:rPr>
          <w:rStyle w:val="FootnoteReference"/>
          <w:rFonts w:asciiTheme="minorHAnsi" w:hAnsiTheme="minorHAnsi"/>
          <w:sz w:val="16"/>
          <w:szCs w:val="16"/>
        </w:rPr>
        <w:footnoteRef/>
      </w:r>
      <w:r w:rsidRPr="0018524C">
        <w:rPr>
          <w:rFonts w:asciiTheme="minorHAnsi" w:hAnsiTheme="minorHAnsi"/>
          <w:sz w:val="16"/>
          <w:szCs w:val="16"/>
        </w:rPr>
        <w:t xml:space="preserve"> </w:t>
      </w:r>
      <w:r w:rsidRPr="0018524C">
        <w:rPr>
          <w:rFonts w:asciiTheme="minorHAnsi" w:hAnsiTheme="minorHAnsi"/>
          <w:sz w:val="16"/>
          <w:szCs w:val="16"/>
          <w:lang w:val="en-GB"/>
        </w:rPr>
        <w:t>TRAFFIC 2008. Ibid.</w:t>
      </w:r>
    </w:p>
  </w:footnote>
  <w:footnote w:id="84">
    <w:p w14:paraId="5B42BD2C" w14:textId="77777777" w:rsidR="00462D2F" w:rsidRPr="0018524C" w:rsidRDefault="00462D2F">
      <w:pPr>
        <w:pStyle w:val="FootnoteText"/>
        <w:rPr>
          <w:rFonts w:asciiTheme="minorHAnsi" w:hAnsiTheme="minorHAnsi"/>
          <w:sz w:val="16"/>
          <w:szCs w:val="16"/>
        </w:rPr>
      </w:pPr>
      <w:r w:rsidRPr="0018524C">
        <w:rPr>
          <w:rStyle w:val="FootnoteReference"/>
          <w:rFonts w:asciiTheme="minorHAnsi" w:hAnsiTheme="minorHAnsi"/>
          <w:sz w:val="16"/>
          <w:szCs w:val="16"/>
        </w:rPr>
        <w:footnoteRef/>
      </w:r>
      <w:r w:rsidRPr="0018524C">
        <w:rPr>
          <w:rFonts w:asciiTheme="minorHAnsi" w:hAnsiTheme="minorHAnsi"/>
          <w:sz w:val="16"/>
          <w:szCs w:val="16"/>
        </w:rPr>
        <w:t xml:space="preserve"> World Bank. 2005. Going, going, gone: The illegal trade in wildlife in East and Southeast Asia. Page 23. Washington DC.</w:t>
      </w:r>
    </w:p>
  </w:footnote>
  <w:footnote w:id="85">
    <w:p w14:paraId="2A602B29" w14:textId="77777777" w:rsidR="00462D2F" w:rsidRPr="0018524C" w:rsidRDefault="00462D2F">
      <w:pPr>
        <w:pStyle w:val="FootnoteText"/>
        <w:rPr>
          <w:rFonts w:asciiTheme="minorHAnsi" w:hAnsiTheme="minorHAnsi"/>
          <w:sz w:val="16"/>
          <w:szCs w:val="16"/>
        </w:rPr>
      </w:pPr>
      <w:r w:rsidRPr="0018524C">
        <w:rPr>
          <w:rStyle w:val="FootnoteReference"/>
          <w:rFonts w:asciiTheme="minorHAnsi" w:hAnsiTheme="minorHAnsi"/>
          <w:sz w:val="16"/>
          <w:szCs w:val="16"/>
        </w:rPr>
        <w:footnoteRef/>
      </w:r>
      <w:r w:rsidRPr="0018524C">
        <w:rPr>
          <w:rFonts w:asciiTheme="minorHAnsi" w:hAnsiTheme="minorHAnsi"/>
          <w:sz w:val="16"/>
          <w:szCs w:val="16"/>
        </w:rPr>
        <w:t xml:space="preserve"> TRAFFIC. (n.d.). Wildlife Trade in South-East Asia. Petaling Jaya, Malaysia.</w:t>
      </w:r>
    </w:p>
  </w:footnote>
  <w:footnote w:id="86">
    <w:p w14:paraId="46648622" w14:textId="77777777" w:rsidR="00462D2F" w:rsidRPr="0018524C" w:rsidRDefault="00462D2F">
      <w:pPr>
        <w:pStyle w:val="FootnoteText"/>
        <w:rPr>
          <w:rFonts w:asciiTheme="minorHAnsi" w:hAnsiTheme="minorHAnsi"/>
          <w:sz w:val="16"/>
          <w:szCs w:val="16"/>
          <w:lang w:val="en-GB"/>
        </w:rPr>
      </w:pPr>
      <w:r w:rsidRPr="0018524C">
        <w:rPr>
          <w:rStyle w:val="FootnoteReference"/>
          <w:rFonts w:asciiTheme="minorHAnsi" w:hAnsiTheme="minorHAnsi"/>
          <w:sz w:val="16"/>
          <w:szCs w:val="16"/>
        </w:rPr>
        <w:footnoteRef/>
      </w:r>
      <w:r w:rsidRPr="0018524C">
        <w:rPr>
          <w:rFonts w:asciiTheme="minorHAnsi" w:hAnsiTheme="minorHAnsi"/>
          <w:sz w:val="16"/>
          <w:szCs w:val="16"/>
        </w:rPr>
        <w:t xml:space="preserve"> </w:t>
      </w:r>
      <w:r w:rsidRPr="0018524C">
        <w:rPr>
          <w:rFonts w:asciiTheme="minorHAnsi" w:hAnsiTheme="minorHAnsi"/>
          <w:sz w:val="16"/>
          <w:szCs w:val="16"/>
          <w:lang w:val="en-GB"/>
        </w:rPr>
        <w:t>TRAFFIC 2008. Ibid.</w:t>
      </w:r>
    </w:p>
  </w:footnote>
  <w:footnote w:id="87">
    <w:p w14:paraId="197A8FB6" w14:textId="77777777" w:rsidR="00462D2F" w:rsidRPr="0018524C" w:rsidRDefault="00462D2F">
      <w:pPr>
        <w:pStyle w:val="FootnoteText"/>
        <w:rPr>
          <w:rFonts w:asciiTheme="minorHAnsi" w:hAnsiTheme="minorHAnsi"/>
          <w:sz w:val="16"/>
          <w:szCs w:val="16"/>
          <w:lang w:val="en-GB"/>
        </w:rPr>
      </w:pPr>
      <w:r w:rsidRPr="0018524C">
        <w:rPr>
          <w:rStyle w:val="FootnoteReference"/>
          <w:rFonts w:asciiTheme="minorHAnsi" w:hAnsiTheme="minorHAnsi"/>
          <w:sz w:val="16"/>
          <w:szCs w:val="16"/>
        </w:rPr>
        <w:footnoteRef/>
      </w:r>
      <w:r w:rsidRPr="0018524C">
        <w:rPr>
          <w:rFonts w:asciiTheme="minorHAnsi" w:hAnsiTheme="minorHAnsi"/>
          <w:sz w:val="16"/>
          <w:szCs w:val="16"/>
        </w:rPr>
        <w:t xml:space="preserve"> </w:t>
      </w:r>
      <w:r w:rsidRPr="0018524C">
        <w:rPr>
          <w:rFonts w:asciiTheme="minorHAnsi" w:hAnsiTheme="minorHAnsi"/>
          <w:sz w:val="16"/>
          <w:szCs w:val="16"/>
          <w:lang w:val="en-GB"/>
        </w:rPr>
        <w:t>TRAFFIC 2008. Ibid.</w:t>
      </w:r>
    </w:p>
  </w:footnote>
  <w:footnote w:id="88">
    <w:p w14:paraId="0DE7E5ED" w14:textId="77777777" w:rsidR="00462D2F" w:rsidRPr="0018524C" w:rsidRDefault="00462D2F" w:rsidP="00A20A70">
      <w:pPr>
        <w:pStyle w:val="FootnoteText"/>
        <w:rPr>
          <w:rFonts w:asciiTheme="minorHAnsi" w:hAnsiTheme="minorHAnsi"/>
          <w:sz w:val="16"/>
          <w:szCs w:val="16"/>
        </w:rPr>
      </w:pPr>
      <w:r w:rsidRPr="0018524C">
        <w:rPr>
          <w:rStyle w:val="FootnoteReference"/>
          <w:rFonts w:asciiTheme="minorHAnsi" w:hAnsiTheme="minorHAnsi"/>
          <w:sz w:val="16"/>
          <w:szCs w:val="16"/>
        </w:rPr>
        <w:footnoteRef/>
      </w:r>
      <w:r w:rsidRPr="0018524C">
        <w:rPr>
          <w:rFonts w:asciiTheme="minorHAnsi" w:hAnsiTheme="minorHAnsi"/>
          <w:sz w:val="16"/>
          <w:szCs w:val="16"/>
        </w:rPr>
        <w:t xml:space="preserve"> Rowcliffe, J. M., E. de Merode, and G. Cowlishaw. 2004. Do wildlife laws work? Species protection and the application of a prey choice model to poaching decisions.</w:t>
      </w:r>
    </w:p>
    <w:p w14:paraId="146C8067" w14:textId="77777777" w:rsidR="00462D2F" w:rsidRPr="0018524C" w:rsidRDefault="00462D2F">
      <w:pPr>
        <w:pStyle w:val="FootnoteText"/>
        <w:rPr>
          <w:rFonts w:asciiTheme="minorHAnsi" w:hAnsiTheme="minorHAnsi"/>
          <w:sz w:val="16"/>
          <w:szCs w:val="16"/>
        </w:rPr>
      </w:pPr>
      <w:r w:rsidRPr="0018524C">
        <w:rPr>
          <w:rFonts w:asciiTheme="minorHAnsi" w:hAnsiTheme="minorHAnsi"/>
          <w:sz w:val="16"/>
          <w:szCs w:val="16"/>
        </w:rPr>
        <w:t>Proceedings. Biological sciences / The Royal Society 271:2631–2636.</w:t>
      </w:r>
    </w:p>
  </w:footnote>
  <w:footnote w:id="89">
    <w:p w14:paraId="2186B7F3" w14:textId="77777777" w:rsidR="00462D2F" w:rsidRPr="0018524C" w:rsidRDefault="00462D2F" w:rsidP="00A20A70">
      <w:pPr>
        <w:pStyle w:val="FootnoteText"/>
        <w:rPr>
          <w:rFonts w:asciiTheme="minorHAnsi" w:hAnsiTheme="minorHAnsi"/>
          <w:sz w:val="16"/>
          <w:szCs w:val="16"/>
          <w:lang w:val="en-GB"/>
        </w:rPr>
      </w:pPr>
      <w:r w:rsidRPr="0018524C">
        <w:rPr>
          <w:rStyle w:val="FootnoteReference"/>
          <w:rFonts w:asciiTheme="minorHAnsi" w:hAnsiTheme="minorHAnsi"/>
          <w:sz w:val="16"/>
          <w:szCs w:val="16"/>
        </w:rPr>
        <w:footnoteRef/>
      </w:r>
      <w:r w:rsidRPr="0018524C">
        <w:rPr>
          <w:rFonts w:asciiTheme="minorHAnsi" w:hAnsiTheme="minorHAnsi"/>
          <w:sz w:val="16"/>
          <w:szCs w:val="16"/>
        </w:rPr>
        <w:t xml:space="preserve"> TRAFFIC. 2008. What’s Driving the Wildlife Trade? A Review of Expert Opinion on Economic and Social Drivers of the Wildlife Trade and Trade Control Efforts in Cambodia, Indonesia, Lao PDR and Vietnam.</w:t>
      </w:r>
    </w:p>
  </w:footnote>
  <w:footnote w:id="90">
    <w:p w14:paraId="484BB886" w14:textId="77777777" w:rsidR="00462D2F" w:rsidRPr="0018524C" w:rsidRDefault="00462D2F">
      <w:pPr>
        <w:pStyle w:val="FootnoteText"/>
        <w:rPr>
          <w:rFonts w:asciiTheme="minorHAnsi" w:hAnsiTheme="minorHAnsi"/>
          <w:sz w:val="16"/>
          <w:szCs w:val="16"/>
        </w:rPr>
      </w:pPr>
      <w:r w:rsidRPr="0018524C">
        <w:rPr>
          <w:rStyle w:val="FootnoteReference"/>
          <w:rFonts w:asciiTheme="minorHAnsi" w:hAnsiTheme="minorHAnsi"/>
          <w:sz w:val="16"/>
          <w:szCs w:val="16"/>
        </w:rPr>
        <w:footnoteRef/>
      </w:r>
      <w:r w:rsidRPr="0018524C">
        <w:rPr>
          <w:rFonts w:asciiTheme="minorHAnsi" w:hAnsiTheme="minorHAnsi"/>
          <w:sz w:val="16"/>
          <w:szCs w:val="16"/>
        </w:rPr>
        <w:t xml:space="preserve"> Lawson, K., and A. Vines. 2014. Global Impacts of the Illegal Wildlife Trade: The costs of crime, insecurity and institutional erosion.</w:t>
      </w:r>
    </w:p>
  </w:footnote>
  <w:footnote w:id="91">
    <w:p w14:paraId="1BF2BEF4" w14:textId="77777777" w:rsidR="00462D2F" w:rsidRPr="0018524C" w:rsidRDefault="00462D2F">
      <w:pPr>
        <w:pStyle w:val="FootnoteText"/>
        <w:rPr>
          <w:rFonts w:asciiTheme="minorHAnsi" w:hAnsiTheme="minorHAnsi"/>
          <w:sz w:val="16"/>
          <w:szCs w:val="16"/>
          <w:lang w:val="en-GB"/>
        </w:rPr>
      </w:pPr>
      <w:r w:rsidRPr="0018524C">
        <w:rPr>
          <w:rStyle w:val="FootnoteReference"/>
          <w:rFonts w:asciiTheme="minorHAnsi" w:hAnsiTheme="minorHAnsi"/>
          <w:sz w:val="16"/>
          <w:szCs w:val="16"/>
        </w:rPr>
        <w:footnoteRef/>
      </w:r>
      <w:r w:rsidRPr="0018524C">
        <w:rPr>
          <w:rFonts w:asciiTheme="minorHAnsi" w:hAnsiTheme="minorHAnsi"/>
          <w:sz w:val="16"/>
          <w:szCs w:val="16"/>
        </w:rPr>
        <w:t xml:space="preserve"> </w:t>
      </w:r>
      <w:r w:rsidRPr="0018524C">
        <w:rPr>
          <w:rFonts w:asciiTheme="minorHAnsi" w:hAnsiTheme="minorHAnsi"/>
          <w:sz w:val="16"/>
          <w:szCs w:val="16"/>
          <w:lang w:val="en-GB"/>
        </w:rPr>
        <w:t>TRAFFIC 2008. Ibid.</w:t>
      </w:r>
    </w:p>
  </w:footnote>
  <w:footnote w:id="92">
    <w:p w14:paraId="4A945B0D" w14:textId="77777777" w:rsidR="00462D2F" w:rsidRPr="0018524C" w:rsidRDefault="00462D2F">
      <w:pPr>
        <w:pStyle w:val="FootnoteText"/>
        <w:rPr>
          <w:rFonts w:asciiTheme="minorHAnsi" w:hAnsiTheme="minorHAnsi"/>
          <w:sz w:val="16"/>
          <w:szCs w:val="16"/>
        </w:rPr>
      </w:pPr>
      <w:r w:rsidRPr="00085A98">
        <w:rPr>
          <w:rStyle w:val="FootnoteReference"/>
          <w:rFonts w:asciiTheme="minorHAnsi" w:hAnsiTheme="minorHAnsi"/>
        </w:rPr>
        <w:footnoteRef/>
      </w:r>
      <w:r w:rsidRPr="00085A98">
        <w:rPr>
          <w:rFonts w:asciiTheme="minorHAnsi" w:hAnsiTheme="minorHAnsi"/>
        </w:rPr>
        <w:t xml:space="preserve"> </w:t>
      </w:r>
      <w:r w:rsidRPr="0018524C">
        <w:rPr>
          <w:rFonts w:asciiTheme="minorHAnsi" w:hAnsiTheme="minorHAnsi"/>
          <w:sz w:val="16"/>
          <w:szCs w:val="16"/>
        </w:rPr>
        <w:t>EIA. 2014. In cold blood: Combating organised wildlife crime. London, UK.</w:t>
      </w:r>
    </w:p>
  </w:footnote>
  <w:footnote w:id="93">
    <w:p w14:paraId="3875D558" w14:textId="77777777" w:rsidR="00462D2F" w:rsidRPr="0018524C" w:rsidRDefault="00462D2F" w:rsidP="00A20A70">
      <w:pPr>
        <w:pStyle w:val="FootnoteText"/>
        <w:rPr>
          <w:rFonts w:asciiTheme="minorHAnsi" w:hAnsiTheme="minorHAnsi"/>
          <w:sz w:val="16"/>
          <w:szCs w:val="16"/>
        </w:rPr>
      </w:pPr>
      <w:r w:rsidRPr="0018524C">
        <w:rPr>
          <w:rStyle w:val="FootnoteReference"/>
          <w:rFonts w:asciiTheme="minorHAnsi" w:hAnsiTheme="minorHAnsi"/>
          <w:sz w:val="16"/>
          <w:szCs w:val="16"/>
        </w:rPr>
        <w:footnoteRef/>
      </w:r>
      <w:r w:rsidRPr="0018524C">
        <w:rPr>
          <w:rFonts w:asciiTheme="minorHAnsi" w:hAnsiTheme="minorHAnsi"/>
          <w:sz w:val="16"/>
          <w:szCs w:val="16"/>
        </w:rPr>
        <w:t xml:space="preserve"> WWF International. 2012. Fighting Illicit Wildlife Trafficking. Gland, Switzerland.</w:t>
      </w:r>
    </w:p>
    <w:p w14:paraId="1B865FB9" w14:textId="77777777" w:rsidR="00462D2F" w:rsidRPr="0018524C" w:rsidRDefault="00462D2F" w:rsidP="00A20A70">
      <w:pPr>
        <w:pStyle w:val="FootnoteText"/>
        <w:rPr>
          <w:rFonts w:asciiTheme="minorHAnsi" w:hAnsiTheme="minorHAnsi"/>
          <w:sz w:val="16"/>
          <w:szCs w:val="16"/>
          <w:lang w:val="en-GB"/>
        </w:rPr>
      </w:pPr>
    </w:p>
  </w:footnote>
  <w:footnote w:id="94">
    <w:p w14:paraId="0D12EC04" w14:textId="77777777" w:rsidR="00462D2F" w:rsidRPr="0018524C" w:rsidRDefault="00462D2F" w:rsidP="00A20A70">
      <w:pPr>
        <w:pStyle w:val="FootnoteText"/>
        <w:rPr>
          <w:rFonts w:asciiTheme="minorHAnsi" w:hAnsiTheme="minorHAnsi"/>
          <w:sz w:val="16"/>
          <w:szCs w:val="16"/>
          <w:lang w:val="en-GB"/>
        </w:rPr>
      </w:pPr>
      <w:r w:rsidRPr="00085A98">
        <w:rPr>
          <w:rStyle w:val="FootnoteReference"/>
          <w:rFonts w:asciiTheme="minorHAnsi" w:hAnsiTheme="minorHAnsi"/>
        </w:rPr>
        <w:footnoteRef/>
      </w:r>
      <w:r w:rsidRPr="00085A98">
        <w:rPr>
          <w:rFonts w:asciiTheme="minorHAnsi" w:hAnsiTheme="minorHAnsi"/>
        </w:rPr>
        <w:t xml:space="preserve"> </w:t>
      </w:r>
      <w:r w:rsidRPr="0018524C">
        <w:rPr>
          <w:rFonts w:asciiTheme="minorHAnsi" w:hAnsiTheme="minorHAnsi"/>
          <w:sz w:val="16"/>
          <w:szCs w:val="16"/>
          <w:lang w:val="en-GB"/>
        </w:rPr>
        <w:t>Wilson HB, Meijaard E, Venter O, Ancrenaz M, Possingham HP (2014) Conservation Strategies for Orangutans: Reintroduction versus</w:t>
      </w:r>
      <w:r w:rsidRPr="00085A98">
        <w:rPr>
          <w:rFonts w:asciiTheme="minorHAnsi" w:hAnsiTheme="minorHAnsi"/>
          <w:lang w:val="en-GB"/>
        </w:rPr>
        <w:t xml:space="preserve"> </w:t>
      </w:r>
      <w:r w:rsidRPr="0018524C">
        <w:rPr>
          <w:rFonts w:asciiTheme="minorHAnsi" w:hAnsiTheme="minorHAnsi"/>
          <w:sz w:val="16"/>
          <w:szCs w:val="16"/>
          <w:lang w:val="en-GB"/>
        </w:rPr>
        <w:t>Habitat Preservation and</w:t>
      </w:r>
      <w:r w:rsidRPr="00085A98">
        <w:rPr>
          <w:rFonts w:asciiTheme="minorHAnsi" w:hAnsiTheme="minorHAnsi"/>
          <w:lang w:val="en-GB"/>
        </w:rPr>
        <w:t xml:space="preserve"> </w:t>
      </w:r>
      <w:r w:rsidRPr="0018524C">
        <w:rPr>
          <w:rFonts w:asciiTheme="minorHAnsi" w:hAnsiTheme="minorHAnsi"/>
          <w:sz w:val="16"/>
          <w:szCs w:val="16"/>
          <w:lang w:val="en-GB"/>
        </w:rPr>
        <w:t>the Benefits of Sustainably Logged Forest. PLoS ONE 9(7): e102174. doi:10.1371/journal.pone.0102174</w:t>
      </w:r>
    </w:p>
  </w:footnote>
  <w:footnote w:id="95">
    <w:p w14:paraId="29F50496" w14:textId="77777777" w:rsidR="00462D2F" w:rsidRPr="0018524C" w:rsidRDefault="00462D2F">
      <w:pPr>
        <w:pStyle w:val="FootnoteText"/>
        <w:rPr>
          <w:rFonts w:asciiTheme="minorHAnsi" w:hAnsiTheme="minorHAnsi"/>
          <w:sz w:val="16"/>
          <w:szCs w:val="16"/>
        </w:rPr>
      </w:pPr>
      <w:r w:rsidRPr="0018524C">
        <w:rPr>
          <w:rStyle w:val="FootnoteReference"/>
          <w:rFonts w:asciiTheme="minorHAnsi" w:hAnsiTheme="minorHAnsi"/>
          <w:sz w:val="16"/>
          <w:szCs w:val="16"/>
        </w:rPr>
        <w:footnoteRef/>
      </w:r>
      <w:r w:rsidRPr="0018524C">
        <w:rPr>
          <w:rFonts w:asciiTheme="minorHAnsi" w:hAnsiTheme="minorHAnsi"/>
          <w:sz w:val="16"/>
          <w:szCs w:val="16"/>
        </w:rPr>
        <w:t xml:space="preserve"> Note - the efficacy of increased penalties is strongly disputed by some, although making wildlife crimes punishable by four years or more would allow them to be covered by the UN Convention against Transnational Organised Crime</w:t>
      </w:r>
    </w:p>
  </w:footnote>
  <w:footnote w:id="96">
    <w:p w14:paraId="37BDABA2" w14:textId="77777777" w:rsidR="00462D2F" w:rsidRPr="0018524C" w:rsidRDefault="00462D2F">
      <w:pPr>
        <w:pStyle w:val="FootnoteText"/>
        <w:rPr>
          <w:rFonts w:asciiTheme="minorHAnsi" w:hAnsiTheme="minorHAnsi"/>
          <w:sz w:val="16"/>
          <w:szCs w:val="16"/>
          <w:lang w:val="en-GB"/>
        </w:rPr>
      </w:pPr>
      <w:r w:rsidRPr="0018524C">
        <w:rPr>
          <w:rStyle w:val="FootnoteReference"/>
          <w:rFonts w:asciiTheme="minorHAnsi" w:hAnsiTheme="minorHAnsi"/>
          <w:sz w:val="16"/>
          <w:szCs w:val="16"/>
        </w:rPr>
        <w:footnoteRef/>
      </w:r>
      <w:r w:rsidRPr="0018524C">
        <w:rPr>
          <w:rFonts w:asciiTheme="minorHAnsi" w:hAnsiTheme="minorHAnsi"/>
          <w:sz w:val="16"/>
          <w:szCs w:val="16"/>
        </w:rPr>
        <w:t xml:space="preserve"> </w:t>
      </w:r>
      <w:r w:rsidRPr="0018524C">
        <w:rPr>
          <w:rFonts w:asciiTheme="minorHAnsi" w:hAnsiTheme="minorHAnsi"/>
          <w:sz w:val="16"/>
          <w:szCs w:val="16"/>
          <w:lang w:val="en-GB"/>
        </w:rPr>
        <w:t xml:space="preserve">USAID Report Changes for Justice Project </w:t>
      </w:r>
      <w:r w:rsidRPr="0018524C">
        <w:rPr>
          <w:rFonts w:asciiTheme="minorHAnsi" w:hAnsiTheme="minorHAnsi"/>
          <w:sz w:val="16"/>
          <w:szCs w:val="16"/>
        </w:rPr>
        <w:t xml:space="preserve">Wildlife Crime In Indonesia: A Rapid Assessment Of The Current Knowledge, Trends And Priority Actions. 2015. Prepared for Chemonics International Inc. by the Indonesia Program of the Wildlife Conservation Society. </w:t>
      </w:r>
      <w:r w:rsidRPr="0018524C">
        <w:rPr>
          <w:rFonts w:asciiTheme="minorHAnsi" w:hAnsiTheme="minorHAnsi"/>
          <w:sz w:val="16"/>
          <w:szCs w:val="16"/>
          <w:lang w:val="en-GB"/>
        </w:rPr>
        <w:t xml:space="preserve"> </w:t>
      </w:r>
      <w:hyperlink r:id="rId21" w:history="1">
        <w:r w:rsidRPr="0018524C">
          <w:rPr>
            <w:rStyle w:val="Hyperlink"/>
            <w:rFonts w:asciiTheme="minorHAnsi" w:hAnsiTheme="minorHAnsi"/>
            <w:sz w:val="16"/>
            <w:szCs w:val="16"/>
          </w:rPr>
          <w:t>http://pdf.usaid.gov/pdf_docs/PA00KH52.pdf</w:t>
        </w:r>
      </w:hyperlink>
    </w:p>
  </w:footnote>
  <w:footnote w:id="97">
    <w:p w14:paraId="026E4816" w14:textId="77777777" w:rsidR="00462D2F" w:rsidRPr="0018524C" w:rsidRDefault="00462D2F">
      <w:pPr>
        <w:pStyle w:val="FootnoteText"/>
        <w:rPr>
          <w:rFonts w:asciiTheme="minorHAnsi" w:hAnsiTheme="minorHAnsi"/>
          <w:sz w:val="16"/>
          <w:szCs w:val="16"/>
          <w:lang w:val="en-GB"/>
        </w:rPr>
      </w:pPr>
      <w:r w:rsidRPr="0018524C">
        <w:rPr>
          <w:rStyle w:val="FootnoteReference"/>
          <w:rFonts w:asciiTheme="minorHAnsi" w:hAnsiTheme="minorHAnsi"/>
          <w:sz w:val="16"/>
          <w:szCs w:val="16"/>
        </w:rPr>
        <w:footnoteRef/>
      </w:r>
      <w:r w:rsidRPr="0018524C">
        <w:rPr>
          <w:rFonts w:asciiTheme="minorHAnsi" w:hAnsiTheme="minorHAnsi"/>
          <w:sz w:val="16"/>
          <w:szCs w:val="16"/>
        </w:rPr>
        <w:t xml:space="preserve"> Changes For Justice Project Wildlife Trade, Wildlife Crimes And Species Protection In Indonesia: Policy And Legal Context. March 2015. Prepared for Chemonics International Inc. by the Indonesia Program of the Wildlife Conservation Society.</w:t>
      </w:r>
      <w:r w:rsidRPr="0018524C">
        <w:rPr>
          <w:rFonts w:asciiTheme="minorHAnsi" w:hAnsiTheme="minorHAnsi"/>
          <w:sz w:val="16"/>
          <w:szCs w:val="16"/>
          <w:lang w:val="en-GB"/>
        </w:rPr>
        <w:t xml:space="preserve"> USAID. </w:t>
      </w:r>
      <w:hyperlink r:id="rId22" w:history="1">
        <w:r w:rsidRPr="0018524C">
          <w:rPr>
            <w:rStyle w:val="Hyperlink"/>
            <w:rFonts w:asciiTheme="minorHAnsi" w:hAnsiTheme="minorHAnsi"/>
            <w:sz w:val="16"/>
            <w:szCs w:val="16"/>
          </w:rPr>
          <w:t>http://pdf.usaid.gov/pdf_docs/PA00KH4Z.pdf</w:t>
        </w:r>
      </w:hyperlink>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A32AA7" w14:textId="77777777" w:rsidR="00462D2F" w:rsidRPr="00424365" w:rsidRDefault="00462D2F" w:rsidP="00424365">
    <w:pPr>
      <w:pStyle w:val="Header"/>
      <w:rPr>
        <w:szCs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847EAF"/>
    <w:multiLevelType w:val="hybridMultilevel"/>
    <w:tmpl w:val="BF34AEB6"/>
    <w:lvl w:ilvl="0" w:tplc="04210001">
      <w:start w:val="1"/>
      <w:numFmt w:val="bullet"/>
      <w:lvlText w:val=""/>
      <w:lvlJc w:val="left"/>
      <w:pPr>
        <w:ind w:left="360" w:hanging="360"/>
      </w:pPr>
      <w:rPr>
        <w:rFonts w:ascii="Symbol" w:hAnsi="Symbol" w:hint="default"/>
      </w:rPr>
    </w:lvl>
    <w:lvl w:ilvl="1" w:tplc="04210003" w:tentative="1">
      <w:start w:val="1"/>
      <w:numFmt w:val="bullet"/>
      <w:lvlText w:val="o"/>
      <w:lvlJc w:val="left"/>
      <w:pPr>
        <w:ind w:left="1080" w:hanging="360"/>
      </w:pPr>
      <w:rPr>
        <w:rFonts w:ascii="Courier New" w:hAnsi="Courier New" w:cs="Courier New" w:hint="default"/>
      </w:rPr>
    </w:lvl>
    <w:lvl w:ilvl="2" w:tplc="04210005" w:tentative="1">
      <w:start w:val="1"/>
      <w:numFmt w:val="bullet"/>
      <w:lvlText w:val=""/>
      <w:lvlJc w:val="left"/>
      <w:pPr>
        <w:ind w:left="1800" w:hanging="360"/>
      </w:pPr>
      <w:rPr>
        <w:rFonts w:ascii="Wingdings" w:hAnsi="Wingdings" w:hint="default"/>
      </w:rPr>
    </w:lvl>
    <w:lvl w:ilvl="3" w:tplc="04210001" w:tentative="1">
      <w:start w:val="1"/>
      <w:numFmt w:val="bullet"/>
      <w:lvlText w:val=""/>
      <w:lvlJc w:val="left"/>
      <w:pPr>
        <w:ind w:left="2520" w:hanging="360"/>
      </w:pPr>
      <w:rPr>
        <w:rFonts w:ascii="Symbol" w:hAnsi="Symbol" w:hint="default"/>
      </w:rPr>
    </w:lvl>
    <w:lvl w:ilvl="4" w:tplc="04210003" w:tentative="1">
      <w:start w:val="1"/>
      <w:numFmt w:val="bullet"/>
      <w:lvlText w:val="o"/>
      <w:lvlJc w:val="left"/>
      <w:pPr>
        <w:ind w:left="3240" w:hanging="360"/>
      </w:pPr>
      <w:rPr>
        <w:rFonts w:ascii="Courier New" w:hAnsi="Courier New" w:cs="Courier New" w:hint="default"/>
      </w:rPr>
    </w:lvl>
    <w:lvl w:ilvl="5" w:tplc="04210005" w:tentative="1">
      <w:start w:val="1"/>
      <w:numFmt w:val="bullet"/>
      <w:lvlText w:val=""/>
      <w:lvlJc w:val="left"/>
      <w:pPr>
        <w:ind w:left="3960" w:hanging="360"/>
      </w:pPr>
      <w:rPr>
        <w:rFonts w:ascii="Wingdings" w:hAnsi="Wingdings" w:hint="default"/>
      </w:rPr>
    </w:lvl>
    <w:lvl w:ilvl="6" w:tplc="04210001" w:tentative="1">
      <w:start w:val="1"/>
      <w:numFmt w:val="bullet"/>
      <w:lvlText w:val=""/>
      <w:lvlJc w:val="left"/>
      <w:pPr>
        <w:ind w:left="4680" w:hanging="360"/>
      </w:pPr>
      <w:rPr>
        <w:rFonts w:ascii="Symbol" w:hAnsi="Symbol" w:hint="default"/>
      </w:rPr>
    </w:lvl>
    <w:lvl w:ilvl="7" w:tplc="04210003" w:tentative="1">
      <w:start w:val="1"/>
      <w:numFmt w:val="bullet"/>
      <w:lvlText w:val="o"/>
      <w:lvlJc w:val="left"/>
      <w:pPr>
        <w:ind w:left="5400" w:hanging="360"/>
      </w:pPr>
      <w:rPr>
        <w:rFonts w:ascii="Courier New" w:hAnsi="Courier New" w:cs="Courier New" w:hint="default"/>
      </w:rPr>
    </w:lvl>
    <w:lvl w:ilvl="8" w:tplc="04210005" w:tentative="1">
      <w:start w:val="1"/>
      <w:numFmt w:val="bullet"/>
      <w:lvlText w:val=""/>
      <w:lvlJc w:val="left"/>
      <w:pPr>
        <w:ind w:left="6120" w:hanging="360"/>
      </w:pPr>
      <w:rPr>
        <w:rFonts w:ascii="Wingdings" w:hAnsi="Wingdings" w:hint="default"/>
      </w:rPr>
    </w:lvl>
  </w:abstractNum>
  <w:abstractNum w:abstractNumId="1" w15:restartNumberingAfterBreak="0">
    <w:nsid w:val="05566D88"/>
    <w:multiLevelType w:val="hybridMultilevel"/>
    <w:tmpl w:val="7322836C"/>
    <w:lvl w:ilvl="0" w:tplc="04210001">
      <w:start w:val="1"/>
      <w:numFmt w:val="bullet"/>
      <w:lvlText w:val=""/>
      <w:lvlJc w:val="left"/>
      <w:pPr>
        <w:ind w:left="360" w:hanging="360"/>
      </w:pPr>
      <w:rPr>
        <w:rFonts w:ascii="Symbol" w:hAnsi="Symbol" w:hint="default"/>
      </w:rPr>
    </w:lvl>
    <w:lvl w:ilvl="1" w:tplc="04210003" w:tentative="1">
      <w:start w:val="1"/>
      <w:numFmt w:val="bullet"/>
      <w:lvlText w:val="o"/>
      <w:lvlJc w:val="left"/>
      <w:pPr>
        <w:ind w:left="1080" w:hanging="360"/>
      </w:pPr>
      <w:rPr>
        <w:rFonts w:ascii="Courier New" w:hAnsi="Courier New" w:cs="Courier New" w:hint="default"/>
      </w:rPr>
    </w:lvl>
    <w:lvl w:ilvl="2" w:tplc="04210005" w:tentative="1">
      <w:start w:val="1"/>
      <w:numFmt w:val="bullet"/>
      <w:lvlText w:val=""/>
      <w:lvlJc w:val="left"/>
      <w:pPr>
        <w:ind w:left="1800" w:hanging="360"/>
      </w:pPr>
      <w:rPr>
        <w:rFonts w:ascii="Wingdings" w:hAnsi="Wingdings" w:hint="default"/>
      </w:rPr>
    </w:lvl>
    <w:lvl w:ilvl="3" w:tplc="04210001" w:tentative="1">
      <w:start w:val="1"/>
      <w:numFmt w:val="bullet"/>
      <w:lvlText w:val=""/>
      <w:lvlJc w:val="left"/>
      <w:pPr>
        <w:ind w:left="2520" w:hanging="360"/>
      </w:pPr>
      <w:rPr>
        <w:rFonts w:ascii="Symbol" w:hAnsi="Symbol" w:hint="default"/>
      </w:rPr>
    </w:lvl>
    <w:lvl w:ilvl="4" w:tplc="04210003" w:tentative="1">
      <w:start w:val="1"/>
      <w:numFmt w:val="bullet"/>
      <w:lvlText w:val="o"/>
      <w:lvlJc w:val="left"/>
      <w:pPr>
        <w:ind w:left="3240" w:hanging="360"/>
      </w:pPr>
      <w:rPr>
        <w:rFonts w:ascii="Courier New" w:hAnsi="Courier New" w:cs="Courier New" w:hint="default"/>
      </w:rPr>
    </w:lvl>
    <w:lvl w:ilvl="5" w:tplc="04210005" w:tentative="1">
      <w:start w:val="1"/>
      <w:numFmt w:val="bullet"/>
      <w:lvlText w:val=""/>
      <w:lvlJc w:val="left"/>
      <w:pPr>
        <w:ind w:left="3960" w:hanging="360"/>
      </w:pPr>
      <w:rPr>
        <w:rFonts w:ascii="Wingdings" w:hAnsi="Wingdings" w:hint="default"/>
      </w:rPr>
    </w:lvl>
    <w:lvl w:ilvl="6" w:tplc="04210001" w:tentative="1">
      <w:start w:val="1"/>
      <w:numFmt w:val="bullet"/>
      <w:lvlText w:val=""/>
      <w:lvlJc w:val="left"/>
      <w:pPr>
        <w:ind w:left="4680" w:hanging="360"/>
      </w:pPr>
      <w:rPr>
        <w:rFonts w:ascii="Symbol" w:hAnsi="Symbol" w:hint="default"/>
      </w:rPr>
    </w:lvl>
    <w:lvl w:ilvl="7" w:tplc="04210003" w:tentative="1">
      <w:start w:val="1"/>
      <w:numFmt w:val="bullet"/>
      <w:lvlText w:val="o"/>
      <w:lvlJc w:val="left"/>
      <w:pPr>
        <w:ind w:left="5400" w:hanging="360"/>
      </w:pPr>
      <w:rPr>
        <w:rFonts w:ascii="Courier New" w:hAnsi="Courier New" w:cs="Courier New" w:hint="default"/>
      </w:rPr>
    </w:lvl>
    <w:lvl w:ilvl="8" w:tplc="04210005" w:tentative="1">
      <w:start w:val="1"/>
      <w:numFmt w:val="bullet"/>
      <w:lvlText w:val=""/>
      <w:lvlJc w:val="left"/>
      <w:pPr>
        <w:ind w:left="6120" w:hanging="360"/>
      </w:pPr>
      <w:rPr>
        <w:rFonts w:ascii="Wingdings" w:hAnsi="Wingdings" w:hint="default"/>
      </w:rPr>
    </w:lvl>
  </w:abstractNum>
  <w:abstractNum w:abstractNumId="2" w15:restartNumberingAfterBreak="0">
    <w:nsid w:val="05704BCD"/>
    <w:multiLevelType w:val="hybridMultilevel"/>
    <w:tmpl w:val="5FDCF52C"/>
    <w:lvl w:ilvl="0" w:tplc="08090001">
      <w:start w:val="1"/>
      <w:numFmt w:val="bullet"/>
      <w:lvlText w:val=""/>
      <w:lvlJc w:val="left"/>
      <w:pPr>
        <w:ind w:left="888" w:hanging="360"/>
      </w:pPr>
      <w:rPr>
        <w:rFonts w:ascii="Symbol" w:hAnsi="Symbol" w:hint="default"/>
      </w:rPr>
    </w:lvl>
    <w:lvl w:ilvl="1" w:tplc="08090003" w:tentative="1">
      <w:start w:val="1"/>
      <w:numFmt w:val="bullet"/>
      <w:lvlText w:val="o"/>
      <w:lvlJc w:val="left"/>
      <w:pPr>
        <w:ind w:left="1608" w:hanging="360"/>
      </w:pPr>
      <w:rPr>
        <w:rFonts w:ascii="Courier New" w:hAnsi="Courier New" w:cs="Courier New" w:hint="default"/>
      </w:rPr>
    </w:lvl>
    <w:lvl w:ilvl="2" w:tplc="08090005" w:tentative="1">
      <w:start w:val="1"/>
      <w:numFmt w:val="bullet"/>
      <w:lvlText w:val=""/>
      <w:lvlJc w:val="left"/>
      <w:pPr>
        <w:ind w:left="2328" w:hanging="360"/>
      </w:pPr>
      <w:rPr>
        <w:rFonts w:ascii="Wingdings" w:hAnsi="Wingdings" w:hint="default"/>
      </w:rPr>
    </w:lvl>
    <w:lvl w:ilvl="3" w:tplc="08090001" w:tentative="1">
      <w:start w:val="1"/>
      <w:numFmt w:val="bullet"/>
      <w:lvlText w:val=""/>
      <w:lvlJc w:val="left"/>
      <w:pPr>
        <w:ind w:left="3048" w:hanging="360"/>
      </w:pPr>
      <w:rPr>
        <w:rFonts w:ascii="Symbol" w:hAnsi="Symbol" w:hint="default"/>
      </w:rPr>
    </w:lvl>
    <w:lvl w:ilvl="4" w:tplc="08090003" w:tentative="1">
      <w:start w:val="1"/>
      <w:numFmt w:val="bullet"/>
      <w:lvlText w:val="o"/>
      <w:lvlJc w:val="left"/>
      <w:pPr>
        <w:ind w:left="3768" w:hanging="360"/>
      </w:pPr>
      <w:rPr>
        <w:rFonts w:ascii="Courier New" w:hAnsi="Courier New" w:cs="Courier New" w:hint="default"/>
      </w:rPr>
    </w:lvl>
    <w:lvl w:ilvl="5" w:tplc="08090005" w:tentative="1">
      <w:start w:val="1"/>
      <w:numFmt w:val="bullet"/>
      <w:lvlText w:val=""/>
      <w:lvlJc w:val="left"/>
      <w:pPr>
        <w:ind w:left="4488" w:hanging="360"/>
      </w:pPr>
      <w:rPr>
        <w:rFonts w:ascii="Wingdings" w:hAnsi="Wingdings" w:hint="default"/>
      </w:rPr>
    </w:lvl>
    <w:lvl w:ilvl="6" w:tplc="08090001" w:tentative="1">
      <w:start w:val="1"/>
      <w:numFmt w:val="bullet"/>
      <w:lvlText w:val=""/>
      <w:lvlJc w:val="left"/>
      <w:pPr>
        <w:ind w:left="5208" w:hanging="360"/>
      </w:pPr>
      <w:rPr>
        <w:rFonts w:ascii="Symbol" w:hAnsi="Symbol" w:hint="default"/>
      </w:rPr>
    </w:lvl>
    <w:lvl w:ilvl="7" w:tplc="08090003" w:tentative="1">
      <w:start w:val="1"/>
      <w:numFmt w:val="bullet"/>
      <w:lvlText w:val="o"/>
      <w:lvlJc w:val="left"/>
      <w:pPr>
        <w:ind w:left="5928" w:hanging="360"/>
      </w:pPr>
      <w:rPr>
        <w:rFonts w:ascii="Courier New" w:hAnsi="Courier New" w:cs="Courier New" w:hint="default"/>
      </w:rPr>
    </w:lvl>
    <w:lvl w:ilvl="8" w:tplc="08090005" w:tentative="1">
      <w:start w:val="1"/>
      <w:numFmt w:val="bullet"/>
      <w:lvlText w:val=""/>
      <w:lvlJc w:val="left"/>
      <w:pPr>
        <w:ind w:left="6648" w:hanging="360"/>
      </w:pPr>
      <w:rPr>
        <w:rFonts w:ascii="Wingdings" w:hAnsi="Wingdings" w:hint="default"/>
      </w:rPr>
    </w:lvl>
  </w:abstractNum>
  <w:abstractNum w:abstractNumId="3"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1B1F5D"/>
    <w:multiLevelType w:val="hybridMultilevel"/>
    <w:tmpl w:val="228CC95E"/>
    <w:lvl w:ilvl="0" w:tplc="BABEBCF2">
      <w:start w:val="1"/>
      <w:numFmt w:val="bullet"/>
      <w:lvlText w:val="•"/>
      <w:lvlJc w:val="left"/>
      <w:pPr>
        <w:ind w:left="720" w:hanging="360"/>
      </w:pPr>
      <w:rPr>
        <w:rFonts w:ascii="Times New Roman" w:hAnsi="Times New Roman" w:cs="Times New Roman"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6"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3560AF0"/>
    <w:multiLevelType w:val="hybridMultilevel"/>
    <w:tmpl w:val="214814F6"/>
    <w:lvl w:ilvl="0" w:tplc="04210001">
      <w:start w:val="1"/>
      <w:numFmt w:val="bullet"/>
      <w:lvlText w:val=""/>
      <w:lvlJc w:val="left"/>
      <w:pPr>
        <w:ind w:left="1080" w:hanging="360"/>
      </w:pPr>
      <w:rPr>
        <w:rFonts w:ascii="Symbol" w:hAnsi="Symbol" w:hint="default"/>
      </w:rPr>
    </w:lvl>
    <w:lvl w:ilvl="1" w:tplc="04210003" w:tentative="1">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8" w15:restartNumberingAfterBreak="0">
    <w:nsid w:val="149E2AF5"/>
    <w:multiLevelType w:val="hybridMultilevel"/>
    <w:tmpl w:val="497440D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0" w15:restartNumberingAfterBreak="0">
    <w:nsid w:val="18C607F2"/>
    <w:multiLevelType w:val="hybridMultilevel"/>
    <w:tmpl w:val="1B503006"/>
    <w:lvl w:ilvl="0" w:tplc="08090001">
      <w:start w:val="1"/>
      <w:numFmt w:val="bullet"/>
      <w:lvlText w:val=""/>
      <w:lvlJc w:val="left"/>
      <w:pPr>
        <w:ind w:left="888" w:hanging="360"/>
      </w:pPr>
      <w:rPr>
        <w:rFonts w:ascii="Symbol" w:hAnsi="Symbol" w:hint="default"/>
      </w:rPr>
    </w:lvl>
    <w:lvl w:ilvl="1" w:tplc="08090003" w:tentative="1">
      <w:start w:val="1"/>
      <w:numFmt w:val="bullet"/>
      <w:lvlText w:val="o"/>
      <w:lvlJc w:val="left"/>
      <w:pPr>
        <w:ind w:left="1608" w:hanging="360"/>
      </w:pPr>
      <w:rPr>
        <w:rFonts w:ascii="Courier New" w:hAnsi="Courier New" w:cs="Courier New" w:hint="default"/>
      </w:rPr>
    </w:lvl>
    <w:lvl w:ilvl="2" w:tplc="08090005" w:tentative="1">
      <w:start w:val="1"/>
      <w:numFmt w:val="bullet"/>
      <w:lvlText w:val=""/>
      <w:lvlJc w:val="left"/>
      <w:pPr>
        <w:ind w:left="2328" w:hanging="360"/>
      </w:pPr>
      <w:rPr>
        <w:rFonts w:ascii="Wingdings" w:hAnsi="Wingdings" w:hint="default"/>
      </w:rPr>
    </w:lvl>
    <w:lvl w:ilvl="3" w:tplc="08090001" w:tentative="1">
      <w:start w:val="1"/>
      <w:numFmt w:val="bullet"/>
      <w:lvlText w:val=""/>
      <w:lvlJc w:val="left"/>
      <w:pPr>
        <w:ind w:left="3048" w:hanging="360"/>
      </w:pPr>
      <w:rPr>
        <w:rFonts w:ascii="Symbol" w:hAnsi="Symbol" w:hint="default"/>
      </w:rPr>
    </w:lvl>
    <w:lvl w:ilvl="4" w:tplc="08090003" w:tentative="1">
      <w:start w:val="1"/>
      <w:numFmt w:val="bullet"/>
      <w:lvlText w:val="o"/>
      <w:lvlJc w:val="left"/>
      <w:pPr>
        <w:ind w:left="3768" w:hanging="360"/>
      </w:pPr>
      <w:rPr>
        <w:rFonts w:ascii="Courier New" w:hAnsi="Courier New" w:cs="Courier New" w:hint="default"/>
      </w:rPr>
    </w:lvl>
    <w:lvl w:ilvl="5" w:tplc="08090005" w:tentative="1">
      <w:start w:val="1"/>
      <w:numFmt w:val="bullet"/>
      <w:lvlText w:val=""/>
      <w:lvlJc w:val="left"/>
      <w:pPr>
        <w:ind w:left="4488" w:hanging="360"/>
      </w:pPr>
      <w:rPr>
        <w:rFonts w:ascii="Wingdings" w:hAnsi="Wingdings" w:hint="default"/>
      </w:rPr>
    </w:lvl>
    <w:lvl w:ilvl="6" w:tplc="08090001" w:tentative="1">
      <w:start w:val="1"/>
      <w:numFmt w:val="bullet"/>
      <w:lvlText w:val=""/>
      <w:lvlJc w:val="left"/>
      <w:pPr>
        <w:ind w:left="5208" w:hanging="360"/>
      </w:pPr>
      <w:rPr>
        <w:rFonts w:ascii="Symbol" w:hAnsi="Symbol" w:hint="default"/>
      </w:rPr>
    </w:lvl>
    <w:lvl w:ilvl="7" w:tplc="08090003" w:tentative="1">
      <w:start w:val="1"/>
      <w:numFmt w:val="bullet"/>
      <w:lvlText w:val="o"/>
      <w:lvlJc w:val="left"/>
      <w:pPr>
        <w:ind w:left="5928" w:hanging="360"/>
      </w:pPr>
      <w:rPr>
        <w:rFonts w:ascii="Courier New" w:hAnsi="Courier New" w:cs="Courier New" w:hint="default"/>
      </w:rPr>
    </w:lvl>
    <w:lvl w:ilvl="8" w:tplc="08090005" w:tentative="1">
      <w:start w:val="1"/>
      <w:numFmt w:val="bullet"/>
      <w:lvlText w:val=""/>
      <w:lvlJc w:val="left"/>
      <w:pPr>
        <w:ind w:left="6648" w:hanging="360"/>
      </w:pPr>
      <w:rPr>
        <w:rFonts w:ascii="Wingdings" w:hAnsi="Wingdings" w:hint="default"/>
      </w:rPr>
    </w:lvl>
  </w:abstractNum>
  <w:abstractNum w:abstractNumId="11" w15:restartNumberingAfterBreak="0">
    <w:nsid w:val="18EF3238"/>
    <w:multiLevelType w:val="hybridMultilevel"/>
    <w:tmpl w:val="58AC3696"/>
    <w:lvl w:ilvl="0" w:tplc="82BAB7BE">
      <w:start w:val="1"/>
      <w:numFmt w:val="bullet"/>
      <w:lvlText w:val="•"/>
      <w:lvlJc w:val="left"/>
      <w:pPr>
        <w:ind w:left="720" w:hanging="360"/>
      </w:pPr>
      <w:rPr>
        <w:rFonts w:ascii="Times New Roman" w:hAnsi="Times New Roman" w:cs="Times New Roman"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DD5FB6"/>
    <w:multiLevelType w:val="hybridMultilevel"/>
    <w:tmpl w:val="22F699A0"/>
    <w:lvl w:ilvl="0" w:tplc="1D606FB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1A2075F7"/>
    <w:multiLevelType w:val="hybridMultilevel"/>
    <w:tmpl w:val="A4528D5A"/>
    <w:lvl w:ilvl="0" w:tplc="04210001">
      <w:start w:val="1"/>
      <w:numFmt w:val="bullet"/>
      <w:lvlText w:val=""/>
      <w:lvlJc w:val="left"/>
      <w:pPr>
        <w:ind w:left="1080" w:hanging="360"/>
      </w:pPr>
      <w:rPr>
        <w:rFonts w:ascii="Symbol" w:hAnsi="Symbol" w:hint="default"/>
      </w:rPr>
    </w:lvl>
    <w:lvl w:ilvl="1" w:tplc="04210003" w:tentative="1">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14" w15:restartNumberingAfterBreak="0">
    <w:nsid w:val="1A2B1283"/>
    <w:multiLevelType w:val="hybridMultilevel"/>
    <w:tmpl w:val="B95ED1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AE6132F"/>
    <w:multiLevelType w:val="hybridMultilevel"/>
    <w:tmpl w:val="5E4AA802"/>
    <w:lvl w:ilvl="0" w:tplc="4409000F">
      <w:start w:val="1"/>
      <w:numFmt w:val="decimal"/>
      <w:lvlText w:val="%1."/>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1C5C1F77"/>
    <w:multiLevelType w:val="hybridMultilevel"/>
    <w:tmpl w:val="C458042E"/>
    <w:lvl w:ilvl="0" w:tplc="04210001">
      <w:start w:val="1"/>
      <w:numFmt w:val="bullet"/>
      <w:lvlText w:val=""/>
      <w:lvlJc w:val="left"/>
      <w:pPr>
        <w:ind w:left="1080" w:hanging="360"/>
      </w:pPr>
      <w:rPr>
        <w:rFonts w:ascii="Symbol" w:hAnsi="Symbol" w:hint="default"/>
      </w:rPr>
    </w:lvl>
    <w:lvl w:ilvl="1" w:tplc="04210003" w:tentative="1">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17" w15:restartNumberingAfterBreak="0">
    <w:nsid w:val="1EB83827"/>
    <w:multiLevelType w:val="hybridMultilevel"/>
    <w:tmpl w:val="F5FC7938"/>
    <w:lvl w:ilvl="0" w:tplc="04210001">
      <w:start w:val="1"/>
      <w:numFmt w:val="bullet"/>
      <w:lvlText w:val=""/>
      <w:lvlJc w:val="left"/>
      <w:pPr>
        <w:ind w:left="1080" w:hanging="360"/>
      </w:pPr>
      <w:rPr>
        <w:rFonts w:ascii="Symbol" w:hAnsi="Symbol" w:hint="default"/>
      </w:rPr>
    </w:lvl>
    <w:lvl w:ilvl="1" w:tplc="04210003" w:tentative="1">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18" w15:restartNumberingAfterBreak="0">
    <w:nsid w:val="1F8C6954"/>
    <w:multiLevelType w:val="hybridMultilevel"/>
    <w:tmpl w:val="010448C0"/>
    <w:lvl w:ilvl="0" w:tplc="04210001">
      <w:start w:val="1"/>
      <w:numFmt w:val="bullet"/>
      <w:lvlText w:val=""/>
      <w:lvlJc w:val="left"/>
      <w:pPr>
        <w:ind w:left="1080" w:hanging="360"/>
      </w:pPr>
      <w:rPr>
        <w:rFonts w:ascii="Symbol" w:hAnsi="Symbol" w:hint="default"/>
      </w:rPr>
    </w:lvl>
    <w:lvl w:ilvl="1" w:tplc="04210003" w:tentative="1">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19" w15:restartNumberingAfterBreak="0">
    <w:nsid w:val="200E776B"/>
    <w:multiLevelType w:val="hybridMultilevel"/>
    <w:tmpl w:val="13B8FBFC"/>
    <w:lvl w:ilvl="0" w:tplc="E160A28E">
      <w:start w:val="1"/>
      <w:numFmt w:val="decimal"/>
      <w:pStyle w:val="Numberedparas11"/>
      <w:lvlText w:val="%1."/>
      <w:lvlJc w:val="left"/>
      <w:pPr>
        <w:ind w:left="720" w:hanging="360"/>
      </w:pPr>
      <w:rPr>
        <w:rFonts w:ascii="Times New Roman" w:hAnsi="Times New Roman" w:hint="default"/>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24230D34"/>
    <w:multiLevelType w:val="hybridMultilevel"/>
    <w:tmpl w:val="683643C6"/>
    <w:lvl w:ilvl="0" w:tplc="04210001">
      <w:start w:val="1"/>
      <w:numFmt w:val="bullet"/>
      <w:lvlText w:val=""/>
      <w:lvlJc w:val="left"/>
      <w:pPr>
        <w:ind w:left="360" w:hanging="360"/>
      </w:pPr>
      <w:rPr>
        <w:rFonts w:ascii="Symbol" w:hAnsi="Symbol" w:hint="default"/>
      </w:rPr>
    </w:lvl>
    <w:lvl w:ilvl="1" w:tplc="04210003" w:tentative="1">
      <w:start w:val="1"/>
      <w:numFmt w:val="bullet"/>
      <w:lvlText w:val="o"/>
      <w:lvlJc w:val="left"/>
      <w:pPr>
        <w:ind w:left="1080" w:hanging="360"/>
      </w:pPr>
      <w:rPr>
        <w:rFonts w:ascii="Courier New" w:hAnsi="Courier New" w:cs="Courier New" w:hint="default"/>
      </w:rPr>
    </w:lvl>
    <w:lvl w:ilvl="2" w:tplc="04210005" w:tentative="1">
      <w:start w:val="1"/>
      <w:numFmt w:val="bullet"/>
      <w:lvlText w:val=""/>
      <w:lvlJc w:val="left"/>
      <w:pPr>
        <w:ind w:left="1800" w:hanging="360"/>
      </w:pPr>
      <w:rPr>
        <w:rFonts w:ascii="Wingdings" w:hAnsi="Wingdings" w:hint="default"/>
      </w:rPr>
    </w:lvl>
    <w:lvl w:ilvl="3" w:tplc="04210001" w:tentative="1">
      <w:start w:val="1"/>
      <w:numFmt w:val="bullet"/>
      <w:lvlText w:val=""/>
      <w:lvlJc w:val="left"/>
      <w:pPr>
        <w:ind w:left="2520" w:hanging="360"/>
      </w:pPr>
      <w:rPr>
        <w:rFonts w:ascii="Symbol" w:hAnsi="Symbol" w:hint="default"/>
      </w:rPr>
    </w:lvl>
    <w:lvl w:ilvl="4" w:tplc="04210003" w:tentative="1">
      <w:start w:val="1"/>
      <w:numFmt w:val="bullet"/>
      <w:lvlText w:val="o"/>
      <w:lvlJc w:val="left"/>
      <w:pPr>
        <w:ind w:left="3240" w:hanging="360"/>
      </w:pPr>
      <w:rPr>
        <w:rFonts w:ascii="Courier New" w:hAnsi="Courier New" w:cs="Courier New" w:hint="default"/>
      </w:rPr>
    </w:lvl>
    <w:lvl w:ilvl="5" w:tplc="04210005" w:tentative="1">
      <w:start w:val="1"/>
      <w:numFmt w:val="bullet"/>
      <w:lvlText w:val=""/>
      <w:lvlJc w:val="left"/>
      <w:pPr>
        <w:ind w:left="3960" w:hanging="360"/>
      </w:pPr>
      <w:rPr>
        <w:rFonts w:ascii="Wingdings" w:hAnsi="Wingdings" w:hint="default"/>
      </w:rPr>
    </w:lvl>
    <w:lvl w:ilvl="6" w:tplc="04210001" w:tentative="1">
      <w:start w:val="1"/>
      <w:numFmt w:val="bullet"/>
      <w:lvlText w:val=""/>
      <w:lvlJc w:val="left"/>
      <w:pPr>
        <w:ind w:left="4680" w:hanging="360"/>
      </w:pPr>
      <w:rPr>
        <w:rFonts w:ascii="Symbol" w:hAnsi="Symbol" w:hint="default"/>
      </w:rPr>
    </w:lvl>
    <w:lvl w:ilvl="7" w:tplc="04210003" w:tentative="1">
      <w:start w:val="1"/>
      <w:numFmt w:val="bullet"/>
      <w:lvlText w:val="o"/>
      <w:lvlJc w:val="left"/>
      <w:pPr>
        <w:ind w:left="5400" w:hanging="360"/>
      </w:pPr>
      <w:rPr>
        <w:rFonts w:ascii="Courier New" w:hAnsi="Courier New" w:cs="Courier New" w:hint="default"/>
      </w:rPr>
    </w:lvl>
    <w:lvl w:ilvl="8" w:tplc="04210005" w:tentative="1">
      <w:start w:val="1"/>
      <w:numFmt w:val="bullet"/>
      <w:lvlText w:val=""/>
      <w:lvlJc w:val="left"/>
      <w:pPr>
        <w:ind w:left="6120" w:hanging="360"/>
      </w:pPr>
      <w:rPr>
        <w:rFonts w:ascii="Wingdings" w:hAnsi="Wingdings" w:hint="default"/>
      </w:rPr>
    </w:lvl>
  </w:abstractNum>
  <w:abstractNum w:abstractNumId="21" w15:restartNumberingAfterBreak="0">
    <w:nsid w:val="278B461C"/>
    <w:multiLevelType w:val="hybridMultilevel"/>
    <w:tmpl w:val="7A3CD1D4"/>
    <w:lvl w:ilvl="0" w:tplc="2D0A55C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2A8F68AC"/>
    <w:multiLevelType w:val="hybridMultilevel"/>
    <w:tmpl w:val="B1FE152E"/>
    <w:lvl w:ilvl="0" w:tplc="08090001">
      <w:start w:val="1"/>
      <w:numFmt w:val="bullet"/>
      <w:lvlText w:val=""/>
      <w:lvlJc w:val="left"/>
      <w:pPr>
        <w:ind w:left="930" w:hanging="360"/>
      </w:pPr>
      <w:rPr>
        <w:rFonts w:ascii="Symbol" w:hAnsi="Symbol" w:hint="default"/>
      </w:rPr>
    </w:lvl>
    <w:lvl w:ilvl="1" w:tplc="08090003" w:tentative="1">
      <w:start w:val="1"/>
      <w:numFmt w:val="bullet"/>
      <w:lvlText w:val="o"/>
      <w:lvlJc w:val="left"/>
      <w:pPr>
        <w:ind w:left="1650" w:hanging="360"/>
      </w:pPr>
      <w:rPr>
        <w:rFonts w:ascii="Courier New" w:hAnsi="Courier New" w:cs="Courier New" w:hint="default"/>
      </w:rPr>
    </w:lvl>
    <w:lvl w:ilvl="2" w:tplc="08090005" w:tentative="1">
      <w:start w:val="1"/>
      <w:numFmt w:val="bullet"/>
      <w:lvlText w:val=""/>
      <w:lvlJc w:val="left"/>
      <w:pPr>
        <w:ind w:left="2370" w:hanging="360"/>
      </w:pPr>
      <w:rPr>
        <w:rFonts w:ascii="Wingdings" w:hAnsi="Wingdings" w:hint="default"/>
      </w:rPr>
    </w:lvl>
    <w:lvl w:ilvl="3" w:tplc="08090001" w:tentative="1">
      <w:start w:val="1"/>
      <w:numFmt w:val="bullet"/>
      <w:lvlText w:val=""/>
      <w:lvlJc w:val="left"/>
      <w:pPr>
        <w:ind w:left="3090" w:hanging="360"/>
      </w:pPr>
      <w:rPr>
        <w:rFonts w:ascii="Symbol" w:hAnsi="Symbol" w:hint="default"/>
      </w:rPr>
    </w:lvl>
    <w:lvl w:ilvl="4" w:tplc="08090003" w:tentative="1">
      <w:start w:val="1"/>
      <w:numFmt w:val="bullet"/>
      <w:lvlText w:val="o"/>
      <w:lvlJc w:val="left"/>
      <w:pPr>
        <w:ind w:left="3810" w:hanging="360"/>
      </w:pPr>
      <w:rPr>
        <w:rFonts w:ascii="Courier New" w:hAnsi="Courier New" w:cs="Courier New" w:hint="default"/>
      </w:rPr>
    </w:lvl>
    <w:lvl w:ilvl="5" w:tplc="08090005" w:tentative="1">
      <w:start w:val="1"/>
      <w:numFmt w:val="bullet"/>
      <w:lvlText w:val=""/>
      <w:lvlJc w:val="left"/>
      <w:pPr>
        <w:ind w:left="4530" w:hanging="360"/>
      </w:pPr>
      <w:rPr>
        <w:rFonts w:ascii="Wingdings" w:hAnsi="Wingdings" w:hint="default"/>
      </w:rPr>
    </w:lvl>
    <w:lvl w:ilvl="6" w:tplc="08090001" w:tentative="1">
      <w:start w:val="1"/>
      <w:numFmt w:val="bullet"/>
      <w:lvlText w:val=""/>
      <w:lvlJc w:val="left"/>
      <w:pPr>
        <w:ind w:left="5250" w:hanging="360"/>
      </w:pPr>
      <w:rPr>
        <w:rFonts w:ascii="Symbol" w:hAnsi="Symbol" w:hint="default"/>
      </w:rPr>
    </w:lvl>
    <w:lvl w:ilvl="7" w:tplc="08090003" w:tentative="1">
      <w:start w:val="1"/>
      <w:numFmt w:val="bullet"/>
      <w:lvlText w:val="o"/>
      <w:lvlJc w:val="left"/>
      <w:pPr>
        <w:ind w:left="5970" w:hanging="360"/>
      </w:pPr>
      <w:rPr>
        <w:rFonts w:ascii="Courier New" w:hAnsi="Courier New" w:cs="Courier New" w:hint="default"/>
      </w:rPr>
    </w:lvl>
    <w:lvl w:ilvl="8" w:tplc="08090005" w:tentative="1">
      <w:start w:val="1"/>
      <w:numFmt w:val="bullet"/>
      <w:lvlText w:val=""/>
      <w:lvlJc w:val="left"/>
      <w:pPr>
        <w:ind w:left="6690" w:hanging="360"/>
      </w:pPr>
      <w:rPr>
        <w:rFonts w:ascii="Wingdings" w:hAnsi="Wingdings" w:hint="default"/>
      </w:rPr>
    </w:lvl>
  </w:abstractNum>
  <w:abstractNum w:abstractNumId="24" w15:restartNumberingAfterBreak="0">
    <w:nsid w:val="2A997081"/>
    <w:multiLevelType w:val="hybridMultilevel"/>
    <w:tmpl w:val="B6B02A22"/>
    <w:lvl w:ilvl="0" w:tplc="04210001">
      <w:start w:val="1"/>
      <w:numFmt w:val="bullet"/>
      <w:lvlText w:val=""/>
      <w:lvlJc w:val="left"/>
      <w:pPr>
        <w:ind w:left="1080" w:hanging="360"/>
      </w:pPr>
      <w:rPr>
        <w:rFonts w:ascii="Symbol" w:hAnsi="Symbol" w:hint="default"/>
      </w:rPr>
    </w:lvl>
    <w:lvl w:ilvl="1" w:tplc="04210003" w:tentative="1">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25" w15:restartNumberingAfterBreak="0">
    <w:nsid w:val="2C9E7326"/>
    <w:multiLevelType w:val="hybridMultilevel"/>
    <w:tmpl w:val="96E67F16"/>
    <w:lvl w:ilvl="0" w:tplc="08090001">
      <w:start w:val="1"/>
      <w:numFmt w:val="bullet"/>
      <w:lvlText w:val=""/>
      <w:lvlJc w:val="left"/>
      <w:pPr>
        <w:ind w:left="930" w:hanging="360"/>
      </w:pPr>
      <w:rPr>
        <w:rFonts w:ascii="Symbol" w:hAnsi="Symbol" w:hint="default"/>
      </w:rPr>
    </w:lvl>
    <w:lvl w:ilvl="1" w:tplc="08090003" w:tentative="1">
      <w:start w:val="1"/>
      <w:numFmt w:val="bullet"/>
      <w:lvlText w:val="o"/>
      <w:lvlJc w:val="left"/>
      <w:pPr>
        <w:ind w:left="1650" w:hanging="360"/>
      </w:pPr>
      <w:rPr>
        <w:rFonts w:ascii="Courier New" w:hAnsi="Courier New" w:cs="Courier New" w:hint="default"/>
      </w:rPr>
    </w:lvl>
    <w:lvl w:ilvl="2" w:tplc="08090005" w:tentative="1">
      <w:start w:val="1"/>
      <w:numFmt w:val="bullet"/>
      <w:lvlText w:val=""/>
      <w:lvlJc w:val="left"/>
      <w:pPr>
        <w:ind w:left="2370" w:hanging="360"/>
      </w:pPr>
      <w:rPr>
        <w:rFonts w:ascii="Wingdings" w:hAnsi="Wingdings" w:hint="default"/>
      </w:rPr>
    </w:lvl>
    <w:lvl w:ilvl="3" w:tplc="08090001" w:tentative="1">
      <w:start w:val="1"/>
      <w:numFmt w:val="bullet"/>
      <w:lvlText w:val=""/>
      <w:lvlJc w:val="left"/>
      <w:pPr>
        <w:ind w:left="3090" w:hanging="360"/>
      </w:pPr>
      <w:rPr>
        <w:rFonts w:ascii="Symbol" w:hAnsi="Symbol" w:hint="default"/>
      </w:rPr>
    </w:lvl>
    <w:lvl w:ilvl="4" w:tplc="08090003" w:tentative="1">
      <w:start w:val="1"/>
      <w:numFmt w:val="bullet"/>
      <w:lvlText w:val="o"/>
      <w:lvlJc w:val="left"/>
      <w:pPr>
        <w:ind w:left="3810" w:hanging="360"/>
      </w:pPr>
      <w:rPr>
        <w:rFonts w:ascii="Courier New" w:hAnsi="Courier New" w:cs="Courier New" w:hint="default"/>
      </w:rPr>
    </w:lvl>
    <w:lvl w:ilvl="5" w:tplc="08090005" w:tentative="1">
      <w:start w:val="1"/>
      <w:numFmt w:val="bullet"/>
      <w:lvlText w:val=""/>
      <w:lvlJc w:val="left"/>
      <w:pPr>
        <w:ind w:left="4530" w:hanging="360"/>
      </w:pPr>
      <w:rPr>
        <w:rFonts w:ascii="Wingdings" w:hAnsi="Wingdings" w:hint="default"/>
      </w:rPr>
    </w:lvl>
    <w:lvl w:ilvl="6" w:tplc="08090001" w:tentative="1">
      <w:start w:val="1"/>
      <w:numFmt w:val="bullet"/>
      <w:lvlText w:val=""/>
      <w:lvlJc w:val="left"/>
      <w:pPr>
        <w:ind w:left="5250" w:hanging="360"/>
      </w:pPr>
      <w:rPr>
        <w:rFonts w:ascii="Symbol" w:hAnsi="Symbol" w:hint="default"/>
      </w:rPr>
    </w:lvl>
    <w:lvl w:ilvl="7" w:tplc="08090003" w:tentative="1">
      <w:start w:val="1"/>
      <w:numFmt w:val="bullet"/>
      <w:lvlText w:val="o"/>
      <w:lvlJc w:val="left"/>
      <w:pPr>
        <w:ind w:left="5970" w:hanging="360"/>
      </w:pPr>
      <w:rPr>
        <w:rFonts w:ascii="Courier New" w:hAnsi="Courier New" w:cs="Courier New" w:hint="default"/>
      </w:rPr>
    </w:lvl>
    <w:lvl w:ilvl="8" w:tplc="08090005" w:tentative="1">
      <w:start w:val="1"/>
      <w:numFmt w:val="bullet"/>
      <w:lvlText w:val=""/>
      <w:lvlJc w:val="left"/>
      <w:pPr>
        <w:ind w:left="6690" w:hanging="360"/>
      </w:pPr>
      <w:rPr>
        <w:rFonts w:ascii="Wingdings" w:hAnsi="Wingdings" w:hint="default"/>
      </w:rPr>
    </w:lvl>
  </w:abstractNum>
  <w:abstractNum w:abstractNumId="26" w15:restartNumberingAfterBreak="0">
    <w:nsid w:val="2E176417"/>
    <w:multiLevelType w:val="hybridMultilevel"/>
    <w:tmpl w:val="19761792"/>
    <w:lvl w:ilvl="0" w:tplc="04210001">
      <w:start w:val="1"/>
      <w:numFmt w:val="bullet"/>
      <w:lvlText w:val=""/>
      <w:lvlJc w:val="left"/>
      <w:pPr>
        <w:ind w:left="1080" w:hanging="360"/>
      </w:pPr>
      <w:rPr>
        <w:rFonts w:ascii="Symbol" w:hAnsi="Symbol" w:hint="default"/>
      </w:rPr>
    </w:lvl>
    <w:lvl w:ilvl="1" w:tplc="04210003" w:tentative="1">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27" w15:restartNumberingAfterBreak="0">
    <w:nsid w:val="3120642B"/>
    <w:multiLevelType w:val="hybridMultilevel"/>
    <w:tmpl w:val="C1D212FA"/>
    <w:lvl w:ilvl="0" w:tplc="42D6626C">
      <w:start w:val="1"/>
      <w:numFmt w:val="bullet"/>
      <w:lvlText w:val="•"/>
      <w:lvlJc w:val="left"/>
      <w:pPr>
        <w:ind w:left="720" w:hanging="360"/>
      </w:pPr>
      <w:rPr>
        <w:rFonts w:ascii="Times New Roman" w:hAnsi="Times New Roman" w:cs="Times New Roman"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33630D75"/>
    <w:multiLevelType w:val="hybridMultilevel"/>
    <w:tmpl w:val="48D80668"/>
    <w:lvl w:ilvl="0" w:tplc="04210001">
      <w:start w:val="1"/>
      <w:numFmt w:val="bullet"/>
      <w:lvlText w:val=""/>
      <w:lvlJc w:val="left"/>
      <w:pPr>
        <w:ind w:left="360" w:hanging="360"/>
      </w:pPr>
      <w:rPr>
        <w:rFonts w:ascii="Symbol" w:hAnsi="Symbol" w:hint="default"/>
      </w:rPr>
    </w:lvl>
    <w:lvl w:ilvl="1" w:tplc="04210003" w:tentative="1">
      <w:start w:val="1"/>
      <w:numFmt w:val="bullet"/>
      <w:lvlText w:val="o"/>
      <w:lvlJc w:val="left"/>
      <w:pPr>
        <w:ind w:left="1080" w:hanging="360"/>
      </w:pPr>
      <w:rPr>
        <w:rFonts w:ascii="Courier New" w:hAnsi="Courier New" w:cs="Courier New" w:hint="default"/>
      </w:rPr>
    </w:lvl>
    <w:lvl w:ilvl="2" w:tplc="04210005" w:tentative="1">
      <w:start w:val="1"/>
      <w:numFmt w:val="bullet"/>
      <w:lvlText w:val=""/>
      <w:lvlJc w:val="left"/>
      <w:pPr>
        <w:ind w:left="1800" w:hanging="360"/>
      </w:pPr>
      <w:rPr>
        <w:rFonts w:ascii="Wingdings" w:hAnsi="Wingdings" w:hint="default"/>
      </w:rPr>
    </w:lvl>
    <w:lvl w:ilvl="3" w:tplc="04210001" w:tentative="1">
      <w:start w:val="1"/>
      <w:numFmt w:val="bullet"/>
      <w:lvlText w:val=""/>
      <w:lvlJc w:val="left"/>
      <w:pPr>
        <w:ind w:left="2520" w:hanging="360"/>
      </w:pPr>
      <w:rPr>
        <w:rFonts w:ascii="Symbol" w:hAnsi="Symbol" w:hint="default"/>
      </w:rPr>
    </w:lvl>
    <w:lvl w:ilvl="4" w:tplc="04210003" w:tentative="1">
      <w:start w:val="1"/>
      <w:numFmt w:val="bullet"/>
      <w:lvlText w:val="o"/>
      <w:lvlJc w:val="left"/>
      <w:pPr>
        <w:ind w:left="3240" w:hanging="360"/>
      </w:pPr>
      <w:rPr>
        <w:rFonts w:ascii="Courier New" w:hAnsi="Courier New" w:cs="Courier New" w:hint="default"/>
      </w:rPr>
    </w:lvl>
    <w:lvl w:ilvl="5" w:tplc="04210005" w:tentative="1">
      <w:start w:val="1"/>
      <w:numFmt w:val="bullet"/>
      <w:lvlText w:val=""/>
      <w:lvlJc w:val="left"/>
      <w:pPr>
        <w:ind w:left="3960" w:hanging="360"/>
      </w:pPr>
      <w:rPr>
        <w:rFonts w:ascii="Wingdings" w:hAnsi="Wingdings" w:hint="default"/>
      </w:rPr>
    </w:lvl>
    <w:lvl w:ilvl="6" w:tplc="04210001" w:tentative="1">
      <w:start w:val="1"/>
      <w:numFmt w:val="bullet"/>
      <w:lvlText w:val=""/>
      <w:lvlJc w:val="left"/>
      <w:pPr>
        <w:ind w:left="4680" w:hanging="360"/>
      </w:pPr>
      <w:rPr>
        <w:rFonts w:ascii="Symbol" w:hAnsi="Symbol" w:hint="default"/>
      </w:rPr>
    </w:lvl>
    <w:lvl w:ilvl="7" w:tplc="04210003" w:tentative="1">
      <w:start w:val="1"/>
      <w:numFmt w:val="bullet"/>
      <w:lvlText w:val="o"/>
      <w:lvlJc w:val="left"/>
      <w:pPr>
        <w:ind w:left="5400" w:hanging="360"/>
      </w:pPr>
      <w:rPr>
        <w:rFonts w:ascii="Courier New" w:hAnsi="Courier New" w:cs="Courier New" w:hint="default"/>
      </w:rPr>
    </w:lvl>
    <w:lvl w:ilvl="8" w:tplc="04210005" w:tentative="1">
      <w:start w:val="1"/>
      <w:numFmt w:val="bullet"/>
      <w:lvlText w:val=""/>
      <w:lvlJc w:val="left"/>
      <w:pPr>
        <w:ind w:left="6120" w:hanging="360"/>
      </w:pPr>
      <w:rPr>
        <w:rFonts w:ascii="Wingdings" w:hAnsi="Wingdings" w:hint="default"/>
      </w:rPr>
    </w:lvl>
  </w:abstractNum>
  <w:abstractNum w:abstractNumId="29" w15:restartNumberingAfterBreak="0">
    <w:nsid w:val="35246A3F"/>
    <w:multiLevelType w:val="hybridMultilevel"/>
    <w:tmpl w:val="75804706"/>
    <w:lvl w:ilvl="0" w:tplc="60922454">
      <w:start w:val="1"/>
      <w:numFmt w:val="decimal"/>
      <w:lvlText w:val="%1."/>
      <w:lvlJc w:val="left"/>
      <w:pPr>
        <w:ind w:left="360" w:hanging="360"/>
      </w:pPr>
      <w:rPr>
        <w:rFonts w:hint="default"/>
        <w:b w:val="0"/>
        <w:i w:val="0"/>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35C326DB"/>
    <w:multiLevelType w:val="hybridMultilevel"/>
    <w:tmpl w:val="B1BE7A9C"/>
    <w:lvl w:ilvl="0" w:tplc="04210001">
      <w:start w:val="1"/>
      <w:numFmt w:val="bullet"/>
      <w:lvlText w:val=""/>
      <w:lvlJc w:val="left"/>
      <w:pPr>
        <w:ind w:left="1080" w:hanging="360"/>
      </w:pPr>
      <w:rPr>
        <w:rFonts w:ascii="Symbol" w:hAnsi="Symbol" w:hint="default"/>
      </w:rPr>
    </w:lvl>
    <w:lvl w:ilvl="1" w:tplc="04210003" w:tentative="1">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31" w15:restartNumberingAfterBreak="0">
    <w:nsid w:val="361A4C89"/>
    <w:multiLevelType w:val="hybridMultilevel"/>
    <w:tmpl w:val="E00481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39791AC6"/>
    <w:multiLevelType w:val="hybridMultilevel"/>
    <w:tmpl w:val="223822BC"/>
    <w:lvl w:ilvl="0" w:tplc="08090001">
      <w:start w:val="1"/>
      <w:numFmt w:val="bullet"/>
      <w:lvlText w:val=""/>
      <w:lvlJc w:val="left"/>
      <w:pPr>
        <w:ind w:left="720" w:hanging="360"/>
      </w:pPr>
      <w:rPr>
        <w:rFonts w:ascii="Symbol" w:hAnsi="Symbol" w:hint="default"/>
        <w:sz w:val="20"/>
        <w:szCs w:val="2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3B5852D2"/>
    <w:multiLevelType w:val="hybridMultilevel"/>
    <w:tmpl w:val="1FC29E5A"/>
    <w:lvl w:ilvl="0" w:tplc="04210001">
      <w:start w:val="1"/>
      <w:numFmt w:val="bullet"/>
      <w:lvlText w:val=""/>
      <w:lvlJc w:val="left"/>
      <w:pPr>
        <w:ind w:left="1080" w:hanging="360"/>
      </w:pPr>
      <w:rPr>
        <w:rFonts w:ascii="Symbol" w:hAnsi="Symbol" w:hint="default"/>
      </w:rPr>
    </w:lvl>
    <w:lvl w:ilvl="1" w:tplc="04210003">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34" w15:restartNumberingAfterBreak="0">
    <w:nsid w:val="3E917F02"/>
    <w:multiLevelType w:val="hybridMultilevel"/>
    <w:tmpl w:val="83F4A5D2"/>
    <w:lvl w:ilvl="0" w:tplc="1862B92E">
      <w:start w:val="1"/>
      <w:numFmt w:val="decimal"/>
      <w:lvlText w:val="%1)"/>
      <w:lvlJc w:val="left"/>
      <w:pPr>
        <w:ind w:left="526" w:hanging="426"/>
      </w:pPr>
      <w:rPr>
        <w:rFonts w:ascii="Times New Roman" w:eastAsia="Times New Roman" w:hAnsi="Times New Roman" w:hint="default"/>
        <w:sz w:val="24"/>
        <w:szCs w:val="24"/>
      </w:rPr>
    </w:lvl>
    <w:lvl w:ilvl="1" w:tplc="CCDE1B04">
      <w:start w:val="1"/>
      <w:numFmt w:val="lowerLetter"/>
      <w:lvlText w:val="%2."/>
      <w:lvlJc w:val="left"/>
      <w:pPr>
        <w:ind w:left="971" w:hanging="425"/>
      </w:pPr>
      <w:rPr>
        <w:rFonts w:ascii="Times New Roman" w:eastAsia="Times New Roman" w:hAnsi="Times New Roman" w:hint="default"/>
        <w:w w:val="99"/>
        <w:sz w:val="24"/>
        <w:szCs w:val="24"/>
      </w:rPr>
    </w:lvl>
    <w:lvl w:ilvl="2" w:tplc="C5528EB4">
      <w:start w:val="1"/>
      <w:numFmt w:val="bullet"/>
      <w:lvlText w:val="•"/>
      <w:lvlJc w:val="left"/>
      <w:pPr>
        <w:ind w:left="1889" w:hanging="425"/>
      </w:pPr>
      <w:rPr>
        <w:rFonts w:hint="default"/>
      </w:rPr>
    </w:lvl>
    <w:lvl w:ilvl="3" w:tplc="13A857A0">
      <w:start w:val="1"/>
      <w:numFmt w:val="bullet"/>
      <w:lvlText w:val="•"/>
      <w:lvlJc w:val="left"/>
      <w:pPr>
        <w:ind w:left="2808" w:hanging="425"/>
      </w:pPr>
      <w:rPr>
        <w:rFonts w:hint="default"/>
      </w:rPr>
    </w:lvl>
    <w:lvl w:ilvl="4" w:tplc="1FB4929A">
      <w:start w:val="1"/>
      <w:numFmt w:val="bullet"/>
      <w:lvlText w:val="•"/>
      <w:lvlJc w:val="left"/>
      <w:pPr>
        <w:ind w:left="3727" w:hanging="425"/>
      </w:pPr>
      <w:rPr>
        <w:rFonts w:hint="default"/>
      </w:rPr>
    </w:lvl>
    <w:lvl w:ilvl="5" w:tplc="9394F858">
      <w:start w:val="1"/>
      <w:numFmt w:val="bullet"/>
      <w:lvlText w:val="•"/>
      <w:lvlJc w:val="left"/>
      <w:pPr>
        <w:ind w:left="4646" w:hanging="425"/>
      </w:pPr>
      <w:rPr>
        <w:rFonts w:hint="default"/>
      </w:rPr>
    </w:lvl>
    <w:lvl w:ilvl="6" w:tplc="FE3E49DE">
      <w:start w:val="1"/>
      <w:numFmt w:val="bullet"/>
      <w:lvlText w:val="•"/>
      <w:lvlJc w:val="left"/>
      <w:pPr>
        <w:ind w:left="5564" w:hanging="425"/>
      </w:pPr>
      <w:rPr>
        <w:rFonts w:hint="default"/>
      </w:rPr>
    </w:lvl>
    <w:lvl w:ilvl="7" w:tplc="2E4EEE8E">
      <w:start w:val="1"/>
      <w:numFmt w:val="bullet"/>
      <w:lvlText w:val="•"/>
      <w:lvlJc w:val="left"/>
      <w:pPr>
        <w:ind w:left="6483" w:hanging="425"/>
      </w:pPr>
      <w:rPr>
        <w:rFonts w:hint="default"/>
      </w:rPr>
    </w:lvl>
    <w:lvl w:ilvl="8" w:tplc="6B528DAC">
      <w:start w:val="1"/>
      <w:numFmt w:val="bullet"/>
      <w:lvlText w:val="•"/>
      <w:lvlJc w:val="left"/>
      <w:pPr>
        <w:ind w:left="7402" w:hanging="425"/>
      </w:pPr>
      <w:rPr>
        <w:rFonts w:hint="default"/>
      </w:rPr>
    </w:lvl>
  </w:abstractNum>
  <w:abstractNum w:abstractNumId="35" w15:restartNumberingAfterBreak="0">
    <w:nsid w:val="40BC1ED7"/>
    <w:multiLevelType w:val="hybridMultilevel"/>
    <w:tmpl w:val="AC3AA07A"/>
    <w:lvl w:ilvl="0" w:tplc="04210001">
      <w:start w:val="1"/>
      <w:numFmt w:val="bullet"/>
      <w:lvlText w:val=""/>
      <w:lvlJc w:val="left"/>
      <w:pPr>
        <w:ind w:left="360" w:hanging="360"/>
      </w:pPr>
      <w:rPr>
        <w:rFonts w:ascii="Symbol" w:hAnsi="Symbol" w:hint="default"/>
      </w:rPr>
    </w:lvl>
    <w:lvl w:ilvl="1" w:tplc="04210003" w:tentative="1">
      <w:start w:val="1"/>
      <w:numFmt w:val="bullet"/>
      <w:lvlText w:val="o"/>
      <w:lvlJc w:val="left"/>
      <w:pPr>
        <w:ind w:left="1080" w:hanging="360"/>
      </w:pPr>
      <w:rPr>
        <w:rFonts w:ascii="Courier New" w:hAnsi="Courier New" w:cs="Courier New" w:hint="default"/>
      </w:rPr>
    </w:lvl>
    <w:lvl w:ilvl="2" w:tplc="04210005" w:tentative="1">
      <w:start w:val="1"/>
      <w:numFmt w:val="bullet"/>
      <w:lvlText w:val=""/>
      <w:lvlJc w:val="left"/>
      <w:pPr>
        <w:ind w:left="1800" w:hanging="360"/>
      </w:pPr>
      <w:rPr>
        <w:rFonts w:ascii="Wingdings" w:hAnsi="Wingdings" w:hint="default"/>
      </w:rPr>
    </w:lvl>
    <w:lvl w:ilvl="3" w:tplc="04210001" w:tentative="1">
      <w:start w:val="1"/>
      <w:numFmt w:val="bullet"/>
      <w:lvlText w:val=""/>
      <w:lvlJc w:val="left"/>
      <w:pPr>
        <w:ind w:left="2520" w:hanging="360"/>
      </w:pPr>
      <w:rPr>
        <w:rFonts w:ascii="Symbol" w:hAnsi="Symbol" w:hint="default"/>
      </w:rPr>
    </w:lvl>
    <w:lvl w:ilvl="4" w:tplc="04210003" w:tentative="1">
      <w:start w:val="1"/>
      <w:numFmt w:val="bullet"/>
      <w:lvlText w:val="o"/>
      <w:lvlJc w:val="left"/>
      <w:pPr>
        <w:ind w:left="3240" w:hanging="360"/>
      </w:pPr>
      <w:rPr>
        <w:rFonts w:ascii="Courier New" w:hAnsi="Courier New" w:cs="Courier New" w:hint="default"/>
      </w:rPr>
    </w:lvl>
    <w:lvl w:ilvl="5" w:tplc="04210005" w:tentative="1">
      <w:start w:val="1"/>
      <w:numFmt w:val="bullet"/>
      <w:lvlText w:val=""/>
      <w:lvlJc w:val="left"/>
      <w:pPr>
        <w:ind w:left="3960" w:hanging="360"/>
      </w:pPr>
      <w:rPr>
        <w:rFonts w:ascii="Wingdings" w:hAnsi="Wingdings" w:hint="default"/>
      </w:rPr>
    </w:lvl>
    <w:lvl w:ilvl="6" w:tplc="04210001" w:tentative="1">
      <w:start w:val="1"/>
      <w:numFmt w:val="bullet"/>
      <w:lvlText w:val=""/>
      <w:lvlJc w:val="left"/>
      <w:pPr>
        <w:ind w:left="4680" w:hanging="360"/>
      </w:pPr>
      <w:rPr>
        <w:rFonts w:ascii="Symbol" w:hAnsi="Symbol" w:hint="default"/>
      </w:rPr>
    </w:lvl>
    <w:lvl w:ilvl="7" w:tplc="04210003" w:tentative="1">
      <w:start w:val="1"/>
      <w:numFmt w:val="bullet"/>
      <w:lvlText w:val="o"/>
      <w:lvlJc w:val="left"/>
      <w:pPr>
        <w:ind w:left="5400" w:hanging="360"/>
      </w:pPr>
      <w:rPr>
        <w:rFonts w:ascii="Courier New" w:hAnsi="Courier New" w:cs="Courier New" w:hint="default"/>
      </w:rPr>
    </w:lvl>
    <w:lvl w:ilvl="8" w:tplc="04210005" w:tentative="1">
      <w:start w:val="1"/>
      <w:numFmt w:val="bullet"/>
      <w:lvlText w:val=""/>
      <w:lvlJc w:val="left"/>
      <w:pPr>
        <w:ind w:left="6120" w:hanging="360"/>
      </w:pPr>
      <w:rPr>
        <w:rFonts w:ascii="Wingdings" w:hAnsi="Wingdings" w:hint="default"/>
      </w:rPr>
    </w:lvl>
  </w:abstractNum>
  <w:abstractNum w:abstractNumId="36" w15:restartNumberingAfterBreak="0">
    <w:nsid w:val="415B0534"/>
    <w:multiLevelType w:val="hybridMultilevel"/>
    <w:tmpl w:val="693EE88E"/>
    <w:lvl w:ilvl="0" w:tplc="C4B4E908">
      <w:start w:val="1"/>
      <w:numFmt w:val="lowerLetter"/>
      <w:lvlText w:val="(%1)"/>
      <w:lvlJc w:val="left"/>
      <w:pPr>
        <w:ind w:left="765" w:hanging="360"/>
      </w:pPr>
      <w:rPr>
        <w:rFonts w:hint="default"/>
      </w:rPr>
    </w:lvl>
    <w:lvl w:ilvl="1" w:tplc="04090019">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37" w15:restartNumberingAfterBreak="0">
    <w:nsid w:val="41E40E8B"/>
    <w:multiLevelType w:val="hybridMultilevel"/>
    <w:tmpl w:val="5D3C3D4A"/>
    <w:lvl w:ilvl="0" w:tplc="04210001">
      <w:start w:val="1"/>
      <w:numFmt w:val="bullet"/>
      <w:lvlText w:val=""/>
      <w:lvlJc w:val="left"/>
      <w:pPr>
        <w:ind w:left="1080" w:hanging="360"/>
      </w:pPr>
      <w:rPr>
        <w:rFonts w:ascii="Symbol" w:hAnsi="Symbol" w:hint="default"/>
      </w:rPr>
    </w:lvl>
    <w:lvl w:ilvl="1" w:tplc="04210003">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38" w15:restartNumberingAfterBreak="0">
    <w:nsid w:val="41FC3296"/>
    <w:multiLevelType w:val="hybridMultilevel"/>
    <w:tmpl w:val="C7BC2B66"/>
    <w:lvl w:ilvl="0" w:tplc="04210001">
      <w:start w:val="1"/>
      <w:numFmt w:val="bullet"/>
      <w:lvlText w:val=""/>
      <w:lvlJc w:val="left"/>
      <w:pPr>
        <w:ind w:left="1080" w:hanging="360"/>
      </w:pPr>
      <w:rPr>
        <w:rFonts w:ascii="Symbol" w:hAnsi="Symbol" w:hint="default"/>
      </w:rPr>
    </w:lvl>
    <w:lvl w:ilvl="1" w:tplc="04210003" w:tentative="1">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39" w15:restartNumberingAfterBreak="0">
    <w:nsid w:val="42B56B25"/>
    <w:multiLevelType w:val="hybridMultilevel"/>
    <w:tmpl w:val="E17E33E4"/>
    <w:lvl w:ilvl="0" w:tplc="08090001">
      <w:start w:val="1"/>
      <w:numFmt w:val="bullet"/>
      <w:lvlText w:val=""/>
      <w:lvlJc w:val="left"/>
      <w:pPr>
        <w:ind w:left="888" w:hanging="360"/>
      </w:pPr>
      <w:rPr>
        <w:rFonts w:ascii="Symbol" w:hAnsi="Symbol" w:hint="default"/>
      </w:rPr>
    </w:lvl>
    <w:lvl w:ilvl="1" w:tplc="08090003" w:tentative="1">
      <w:start w:val="1"/>
      <w:numFmt w:val="bullet"/>
      <w:lvlText w:val="o"/>
      <w:lvlJc w:val="left"/>
      <w:pPr>
        <w:ind w:left="1608" w:hanging="360"/>
      </w:pPr>
      <w:rPr>
        <w:rFonts w:ascii="Courier New" w:hAnsi="Courier New" w:cs="Courier New" w:hint="default"/>
      </w:rPr>
    </w:lvl>
    <w:lvl w:ilvl="2" w:tplc="08090005" w:tentative="1">
      <w:start w:val="1"/>
      <w:numFmt w:val="bullet"/>
      <w:lvlText w:val=""/>
      <w:lvlJc w:val="left"/>
      <w:pPr>
        <w:ind w:left="2328" w:hanging="360"/>
      </w:pPr>
      <w:rPr>
        <w:rFonts w:ascii="Wingdings" w:hAnsi="Wingdings" w:hint="default"/>
      </w:rPr>
    </w:lvl>
    <w:lvl w:ilvl="3" w:tplc="08090001" w:tentative="1">
      <w:start w:val="1"/>
      <w:numFmt w:val="bullet"/>
      <w:lvlText w:val=""/>
      <w:lvlJc w:val="left"/>
      <w:pPr>
        <w:ind w:left="3048" w:hanging="360"/>
      </w:pPr>
      <w:rPr>
        <w:rFonts w:ascii="Symbol" w:hAnsi="Symbol" w:hint="default"/>
      </w:rPr>
    </w:lvl>
    <w:lvl w:ilvl="4" w:tplc="08090003" w:tentative="1">
      <w:start w:val="1"/>
      <w:numFmt w:val="bullet"/>
      <w:lvlText w:val="o"/>
      <w:lvlJc w:val="left"/>
      <w:pPr>
        <w:ind w:left="3768" w:hanging="360"/>
      </w:pPr>
      <w:rPr>
        <w:rFonts w:ascii="Courier New" w:hAnsi="Courier New" w:cs="Courier New" w:hint="default"/>
      </w:rPr>
    </w:lvl>
    <w:lvl w:ilvl="5" w:tplc="08090005" w:tentative="1">
      <w:start w:val="1"/>
      <w:numFmt w:val="bullet"/>
      <w:lvlText w:val=""/>
      <w:lvlJc w:val="left"/>
      <w:pPr>
        <w:ind w:left="4488" w:hanging="360"/>
      </w:pPr>
      <w:rPr>
        <w:rFonts w:ascii="Wingdings" w:hAnsi="Wingdings" w:hint="default"/>
      </w:rPr>
    </w:lvl>
    <w:lvl w:ilvl="6" w:tplc="08090001" w:tentative="1">
      <w:start w:val="1"/>
      <w:numFmt w:val="bullet"/>
      <w:lvlText w:val=""/>
      <w:lvlJc w:val="left"/>
      <w:pPr>
        <w:ind w:left="5208" w:hanging="360"/>
      </w:pPr>
      <w:rPr>
        <w:rFonts w:ascii="Symbol" w:hAnsi="Symbol" w:hint="default"/>
      </w:rPr>
    </w:lvl>
    <w:lvl w:ilvl="7" w:tplc="08090003" w:tentative="1">
      <w:start w:val="1"/>
      <w:numFmt w:val="bullet"/>
      <w:lvlText w:val="o"/>
      <w:lvlJc w:val="left"/>
      <w:pPr>
        <w:ind w:left="5928" w:hanging="360"/>
      </w:pPr>
      <w:rPr>
        <w:rFonts w:ascii="Courier New" w:hAnsi="Courier New" w:cs="Courier New" w:hint="default"/>
      </w:rPr>
    </w:lvl>
    <w:lvl w:ilvl="8" w:tplc="08090005" w:tentative="1">
      <w:start w:val="1"/>
      <w:numFmt w:val="bullet"/>
      <w:lvlText w:val=""/>
      <w:lvlJc w:val="left"/>
      <w:pPr>
        <w:ind w:left="6648" w:hanging="360"/>
      </w:pPr>
      <w:rPr>
        <w:rFonts w:ascii="Wingdings" w:hAnsi="Wingdings" w:hint="default"/>
      </w:rPr>
    </w:lvl>
  </w:abstractNum>
  <w:abstractNum w:abstractNumId="40" w15:restartNumberingAfterBreak="0">
    <w:nsid w:val="43142A46"/>
    <w:multiLevelType w:val="hybridMultilevel"/>
    <w:tmpl w:val="EE327DB2"/>
    <w:lvl w:ilvl="0" w:tplc="04210001">
      <w:start w:val="1"/>
      <w:numFmt w:val="bullet"/>
      <w:lvlText w:val=""/>
      <w:lvlJc w:val="left"/>
      <w:pPr>
        <w:ind w:left="1080" w:hanging="360"/>
      </w:pPr>
      <w:rPr>
        <w:rFonts w:ascii="Symbol" w:hAnsi="Symbol" w:hint="default"/>
      </w:rPr>
    </w:lvl>
    <w:lvl w:ilvl="1" w:tplc="04210003" w:tentative="1">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41" w15:restartNumberingAfterBreak="0">
    <w:nsid w:val="4394356B"/>
    <w:multiLevelType w:val="hybridMultilevel"/>
    <w:tmpl w:val="7668195E"/>
    <w:lvl w:ilvl="0" w:tplc="0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42" w15:restartNumberingAfterBreak="0">
    <w:nsid w:val="44442D2D"/>
    <w:multiLevelType w:val="hybridMultilevel"/>
    <w:tmpl w:val="9B8AA74A"/>
    <w:lvl w:ilvl="0" w:tplc="4B0A0E5C">
      <w:start w:val="1"/>
      <w:numFmt w:val="bullet"/>
      <w:lvlText w:val="•"/>
      <w:lvlJc w:val="left"/>
      <w:pPr>
        <w:ind w:left="778" w:hanging="360"/>
      </w:pPr>
      <w:rPr>
        <w:rFonts w:ascii="Times New Roman" w:hAnsi="Times New Roman" w:cs="Times New Roman" w:hint="default"/>
        <w:color w:val="auto"/>
      </w:rPr>
    </w:lvl>
    <w:lvl w:ilvl="1" w:tplc="04090003" w:tentative="1">
      <w:start w:val="1"/>
      <w:numFmt w:val="bullet"/>
      <w:lvlText w:val="o"/>
      <w:lvlJc w:val="left"/>
      <w:pPr>
        <w:ind w:left="1498" w:hanging="360"/>
      </w:pPr>
      <w:rPr>
        <w:rFonts w:ascii="Courier New" w:hAnsi="Courier New" w:cs="Courier New" w:hint="default"/>
      </w:rPr>
    </w:lvl>
    <w:lvl w:ilvl="2" w:tplc="04090005" w:tentative="1">
      <w:start w:val="1"/>
      <w:numFmt w:val="bullet"/>
      <w:lvlText w:val=""/>
      <w:lvlJc w:val="left"/>
      <w:pPr>
        <w:ind w:left="2218" w:hanging="360"/>
      </w:pPr>
      <w:rPr>
        <w:rFonts w:ascii="Wingdings" w:hAnsi="Wingdings" w:hint="default"/>
      </w:rPr>
    </w:lvl>
    <w:lvl w:ilvl="3" w:tplc="04090001" w:tentative="1">
      <w:start w:val="1"/>
      <w:numFmt w:val="bullet"/>
      <w:lvlText w:val=""/>
      <w:lvlJc w:val="left"/>
      <w:pPr>
        <w:ind w:left="2938" w:hanging="360"/>
      </w:pPr>
      <w:rPr>
        <w:rFonts w:ascii="Symbol" w:hAnsi="Symbol" w:hint="default"/>
      </w:rPr>
    </w:lvl>
    <w:lvl w:ilvl="4" w:tplc="04090003" w:tentative="1">
      <w:start w:val="1"/>
      <w:numFmt w:val="bullet"/>
      <w:lvlText w:val="o"/>
      <w:lvlJc w:val="left"/>
      <w:pPr>
        <w:ind w:left="3658" w:hanging="360"/>
      </w:pPr>
      <w:rPr>
        <w:rFonts w:ascii="Courier New" w:hAnsi="Courier New" w:cs="Courier New" w:hint="default"/>
      </w:rPr>
    </w:lvl>
    <w:lvl w:ilvl="5" w:tplc="04090005" w:tentative="1">
      <w:start w:val="1"/>
      <w:numFmt w:val="bullet"/>
      <w:lvlText w:val=""/>
      <w:lvlJc w:val="left"/>
      <w:pPr>
        <w:ind w:left="4378" w:hanging="360"/>
      </w:pPr>
      <w:rPr>
        <w:rFonts w:ascii="Wingdings" w:hAnsi="Wingdings" w:hint="default"/>
      </w:rPr>
    </w:lvl>
    <w:lvl w:ilvl="6" w:tplc="04090001" w:tentative="1">
      <w:start w:val="1"/>
      <w:numFmt w:val="bullet"/>
      <w:lvlText w:val=""/>
      <w:lvlJc w:val="left"/>
      <w:pPr>
        <w:ind w:left="5098" w:hanging="360"/>
      </w:pPr>
      <w:rPr>
        <w:rFonts w:ascii="Symbol" w:hAnsi="Symbol" w:hint="default"/>
      </w:rPr>
    </w:lvl>
    <w:lvl w:ilvl="7" w:tplc="04090003" w:tentative="1">
      <w:start w:val="1"/>
      <w:numFmt w:val="bullet"/>
      <w:lvlText w:val="o"/>
      <w:lvlJc w:val="left"/>
      <w:pPr>
        <w:ind w:left="5818" w:hanging="360"/>
      </w:pPr>
      <w:rPr>
        <w:rFonts w:ascii="Courier New" w:hAnsi="Courier New" w:cs="Courier New" w:hint="default"/>
      </w:rPr>
    </w:lvl>
    <w:lvl w:ilvl="8" w:tplc="04090005" w:tentative="1">
      <w:start w:val="1"/>
      <w:numFmt w:val="bullet"/>
      <w:lvlText w:val=""/>
      <w:lvlJc w:val="left"/>
      <w:pPr>
        <w:ind w:left="6538" w:hanging="360"/>
      </w:pPr>
      <w:rPr>
        <w:rFonts w:ascii="Wingdings" w:hAnsi="Wingdings" w:hint="default"/>
      </w:rPr>
    </w:lvl>
  </w:abstractNum>
  <w:abstractNum w:abstractNumId="43" w15:restartNumberingAfterBreak="0">
    <w:nsid w:val="44C0317F"/>
    <w:multiLevelType w:val="hybridMultilevel"/>
    <w:tmpl w:val="08C26D66"/>
    <w:lvl w:ilvl="0" w:tplc="08090001">
      <w:start w:val="1"/>
      <w:numFmt w:val="bullet"/>
      <w:lvlText w:val=""/>
      <w:lvlJc w:val="left"/>
      <w:pPr>
        <w:ind w:left="1080" w:hanging="360"/>
      </w:pPr>
      <w:rPr>
        <w:rFonts w:ascii="Symbol" w:hAnsi="Symbol" w:hint="default"/>
        <w:sz w:val="20"/>
        <w:szCs w:val="20"/>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4" w15:restartNumberingAfterBreak="0">
    <w:nsid w:val="45A216B1"/>
    <w:multiLevelType w:val="multilevel"/>
    <w:tmpl w:val="BE1AA2C4"/>
    <w:lvl w:ilvl="0">
      <w:start w:val="1"/>
      <w:numFmt w:val="upperRoman"/>
      <w:lvlText w:val="%1."/>
      <w:lvlJc w:val="righ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45" w15:restartNumberingAfterBreak="0">
    <w:nsid w:val="46877B27"/>
    <w:multiLevelType w:val="hybridMultilevel"/>
    <w:tmpl w:val="7464BF82"/>
    <w:lvl w:ilvl="0" w:tplc="55727A12">
      <w:start w:val="1"/>
      <w:numFmt w:val="decimal"/>
      <w:pStyle w:val="NumberedParas"/>
      <w:lvlText w:val="%1."/>
      <w:lvlJc w:val="left"/>
      <w:pPr>
        <w:ind w:left="360" w:hanging="360"/>
      </w:pPr>
      <w:rPr>
        <w:rFonts w:asciiTheme="minorHAnsi" w:hAnsiTheme="minorHAnsi" w:hint="default"/>
        <w:b w:val="0"/>
        <w:i w:val="0"/>
        <w:caps w:val="0"/>
        <w:strike w:val="0"/>
        <w:dstrike w:val="0"/>
        <w:vanish w:val="0"/>
        <w:color w:val="000000"/>
        <w:sz w:val="22"/>
        <w:szCs w:val="22"/>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19">
      <w:start w:val="1"/>
      <w:numFmt w:val="lowerLetter"/>
      <w:lvlText w:val="%2."/>
      <w:lvlJc w:val="left"/>
      <w:pPr>
        <w:ind w:left="-3806" w:hanging="360"/>
      </w:pPr>
    </w:lvl>
    <w:lvl w:ilvl="2" w:tplc="0809001B" w:tentative="1">
      <w:start w:val="1"/>
      <w:numFmt w:val="lowerRoman"/>
      <w:lvlText w:val="%3."/>
      <w:lvlJc w:val="right"/>
      <w:pPr>
        <w:ind w:left="-3086" w:hanging="180"/>
      </w:pPr>
    </w:lvl>
    <w:lvl w:ilvl="3" w:tplc="0809000F" w:tentative="1">
      <w:start w:val="1"/>
      <w:numFmt w:val="decimal"/>
      <w:lvlText w:val="%4."/>
      <w:lvlJc w:val="left"/>
      <w:pPr>
        <w:ind w:left="-2366" w:hanging="360"/>
      </w:pPr>
    </w:lvl>
    <w:lvl w:ilvl="4" w:tplc="08090019" w:tentative="1">
      <w:start w:val="1"/>
      <w:numFmt w:val="lowerLetter"/>
      <w:lvlText w:val="%5."/>
      <w:lvlJc w:val="left"/>
      <w:pPr>
        <w:ind w:left="-1646" w:hanging="360"/>
      </w:pPr>
    </w:lvl>
    <w:lvl w:ilvl="5" w:tplc="0809001B" w:tentative="1">
      <w:start w:val="1"/>
      <w:numFmt w:val="lowerRoman"/>
      <w:lvlText w:val="%6."/>
      <w:lvlJc w:val="right"/>
      <w:pPr>
        <w:ind w:left="-926" w:hanging="180"/>
      </w:pPr>
    </w:lvl>
    <w:lvl w:ilvl="6" w:tplc="0809000F" w:tentative="1">
      <w:start w:val="1"/>
      <w:numFmt w:val="decimal"/>
      <w:lvlText w:val="%7."/>
      <w:lvlJc w:val="left"/>
      <w:pPr>
        <w:ind w:left="-206" w:hanging="360"/>
      </w:pPr>
    </w:lvl>
    <w:lvl w:ilvl="7" w:tplc="08090019" w:tentative="1">
      <w:start w:val="1"/>
      <w:numFmt w:val="lowerLetter"/>
      <w:lvlText w:val="%8."/>
      <w:lvlJc w:val="left"/>
      <w:pPr>
        <w:ind w:left="514" w:hanging="360"/>
      </w:pPr>
    </w:lvl>
    <w:lvl w:ilvl="8" w:tplc="0809001B" w:tentative="1">
      <w:start w:val="1"/>
      <w:numFmt w:val="lowerRoman"/>
      <w:lvlText w:val="%9."/>
      <w:lvlJc w:val="right"/>
      <w:pPr>
        <w:ind w:left="1234" w:hanging="180"/>
      </w:pPr>
    </w:lvl>
  </w:abstractNum>
  <w:abstractNum w:abstractNumId="46"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4B3D3794"/>
    <w:multiLevelType w:val="hybridMultilevel"/>
    <w:tmpl w:val="C04243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536806B9"/>
    <w:multiLevelType w:val="hybridMultilevel"/>
    <w:tmpl w:val="FBBC20D6"/>
    <w:lvl w:ilvl="0" w:tplc="924272AE">
      <w:start w:val="1"/>
      <w:numFmt w:val="decimal"/>
      <w:lvlText w:val="(%1)"/>
      <w:lvlJc w:val="left"/>
      <w:pPr>
        <w:ind w:left="780"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9" w15:restartNumberingAfterBreak="0">
    <w:nsid w:val="53732FDF"/>
    <w:multiLevelType w:val="hybridMultilevel"/>
    <w:tmpl w:val="A8C668F6"/>
    <w:lvl w:ilvl="0" w:tplc="08090001">
      <w:start w:val="1"/>
      <w:numFmt w:val="bullet"/>
      <w:lvlText w:val=""/>
      <w:lvlJc w:val="left"/>
      <w:pPr>
        <w:ind w:left="888" w:hanging="360"/>
      </w:pPr>
      <w:rPr>
        <w:rFonts w:ascii="Symbol" w:hAnsi="Symbol" w:hint="default"/>
      </w:rPr>
    </w:lvl>
    <w:lvl w:ilvl="1" w:tplc="08090003" w:tentative="1">
      <w:start w:val="1"/>
      <w:numFmt w:val="bullet"/>
      <w:lvlText w:val="o"/>
      <w:lvlJc w:val="left"/>
      <w:pPr>
        <w:ind w:left="1608" w:hanging="360"/>
      </w:pPr>
      <w:rPr>
        <w:rFonts w:ascii="Courier New" w:hAnsi="Courier New" w:cs="Courier New" w:hint="default"/>
      </w:rPr>
    </w:lvl>
    <w:lvl w:ilvl="2" w:tplc="08090005" w:tentative="1">
      <w:start w:val="1"/>
      <w:numFmt w:val="bullet"/>
      <w:lvlText w:val=""/>
      <w:lvlJc w:val="left"/>
      <w:pPr>
        <w:ind w:left="2328" w:hanging="360"/>
      </w:pPr>
      <w:rPr>
        <w:rFonts w:ascii="Wingdings" w:hAnsi="Wingdings" w:hint="default"/>
      </w:rPr>
    </w:lvl>
    <w:lvl w:ilvl="3" w:tplc="08090001" w:tentative="1">
      <w:start w:val="1"/>
      <w:numFmt w:val="bullet"/>
      <w:lvlText w:val=""/>
      <w:lvlJc w:val="left"/>
      <w:pPr>
        <w:ind w:left="3048" w:hanging="360"/>
      </w:pPr>
      <w:rPr>
        <w:rFonts w:ascii="Symbol" w:hAnsi="Symbol" w:hint="default"/>
      </w:rPr>
    </w:lvl>
    <w:lvl w:ilvl="4" w:tplc="08090003" w:tentative="1">
      <w:start w:val="1"/>
      <w:numFmt w:val="bullet"/>
      <w:lvlText w:val="o"/>
      <w:lvlJc w:val="left"/>
      <w:pPr>
        <w:ind w:left="3768" w:hanging="360"/>
      </w:pPr>
      <w:rPr>
        <w:rFonts w:ascii="Courier New" w:hAnsi="Courier New" w:cs="Courier New" w:hint="default"/>
      </w:rPr>
    </w:lvl>
    <w:lvl w:ilvl="5" w:tplc="08090005" w:tentative="1">
      <w:start w:val="1"/>
      <w:numFmt w:val="bullet"/>
      <w:lvlText w:val=""/>
      <w:lvlJc w:val="left"/>
      <w:pPr>
        <w:ind w:left="4488" w:hanging="360"/>
      </w:pPr>
      <w:rPr>
        <w:rFonts w:ascii="Wingdings" w:hAnsi="Wingdings" w:hint="default"/>
      </w:rPr>
    </w:lvl>
    <w:lvl w:ilvl="6" w:tplc="08090001" w:tentative="1">
      <w:start w:val="1"/>
      <w:numFmt w:val="bullet"/>
      <w:lvlText w:val=""/>
      <w:lvlJc w:val="left"/>
      <w:pPr>
        <w:ind w:left="5208" w:hanging="360"/>
      </w:pPr>
      <w:rPr>
        <w:rFonts w:ascii="Symbol" w:hAnsi="Symbol" w:hint="default"/>
      </w:rPr>
    </w:lvl>
    <w:lvl w:ilvl="7" w:tplc="08090003" w:tentative="1">
      <w:start w:val="1"/>
      <w:numFmt w:val="bullet"/>
      <w:lvlText w:val="o"/>
      <w:lvlJc w:val="left"/>
      <w:pPr>
        <w:ind w:left="5928" w:hanging="360"/>
      </w:pPr>
      <w:rPr>
        <w:rFonts w:ascii="Courier New" w:hAnsi="Courier New" w:cs="Courier New" w:hint="default"/>
      </w:rPr>
    </w:lvl>
    <w:lvl w:ilvl="8" w:tplc="08090005" w:tentative="1">
      <w:start w:val="1"/>
      <w:numFmt w:val="bullet"/>
      <w:lvlText w:val=""/>
      <w:lvlJc w:val="left"/>
      <w:pPr>
        <w:ind w:left="6648" w:hanging="360"/>
      </w:pPr>
      <w:rPr>
        <w:rFonts w:ascii="Wingdings" w:hAnsi="Wingdings" w:hint="default"/>
      </w:rPr>
    </w:lvl>
  </w:abstractNum>
  <w:abstractNum w:abstractNumId="50" w15:restartNumberingAfterBreak="0">
    <w:nsid w:val="556C4617"/>
    <w:multiLevelType w:val="hybridMultilevel"/>
    <w:tmpl w:val="6204B9D2"/>
    <w:lvl w:ilvl="0" w:tplc="04210001">
      <w:start w:val="1"/>
      <w:numFmt w:val="bullet"/>
      <w:lvlText w:val=""/>
      <w:lvlJc w:val="left"/>
      <w:pPr>
        <w:ind w:left="1080" w:hanging="360"/>
      </w:pPr>
      <w:rPr>
        <w:rFonts w:ascii="Symbol" w:hAnsi="Symbol" w:hint="default"/>
      </w:rPr>
    </w:lvl>
    <w:lvl w:ilvl="1" w:tplc="04210003" w:tentative="1">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51" w15:restartNumberingAfterBreak="0">
    <w:nsid w:val="5815795C"/>
    <w:multiLevelType w:val="hybridMultilevel"/>
    <w:tmpl w:val="2010627A"/>
    <w:lvl w:ilvl="0" w:tplc="BEDC9B52">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58EC25D6"/>
    <w:multiLevelType w:val="hybridMultilevel"/>
    <w:tmpl w:val="6A746C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3" w15:restartNumberingAfterBreak="0">
    <w:nsid w:val="5AA0013A"/>
    <w:multiLevelType w:val="multilevel"/>
    <w:tmpl w:val="B8CC1C62"/>
    <w:lvl w:ilvl="0">
      <w:start w:val="1"/>
      <w:numFmt w:val="lowerLetter"/>
      <w:lvlText w:val="%1)"/>
      <w:lvlJc w:val="left"/>
      <w:pPr>
        <w:tabs>
          <w:tab w:val="num" w:pos="360"/>
        </w:tabs>
        <w:ind w:left="360" w:hanging="360"/>
      </w:pPr>
      <w:rPr>
        <w:rFonts w:cs="Times New Roman"/>
        <w:sz w:val="20"/>
      </w:rPr>
    </w:lvl>
    <w:lvl w:ilvl="1">
      <w:start w:val="1"/>
      <w:numFmt w:val="bullet"/>
      <w:lvlText w:val=""/>
      <w:lvlJc w:val="left"/>
      <w:pPr>
        <w:tabs>
          <w:tab w:val="num" w:pos="360"/>
        </w:tabs>
        <w:ind w:left="0" w:firstLine="0"/>
      </w:pPr>
      <w:rPr>
        <w:rFonts w:ascii="Wingdings" w:hAnsi="Wingdings"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61A71F84"/>
    <w:multiLevelType w:val="hybridMultilevel"/>
    <w:tmpl w:val="B4F6DBF2"/>
    <w:lvl w:ilvl="0" w:tplc="04210001">
      <w:start w:val="1"/>
      <w:numFmt w:val="bullet"/>
      <w:lvlText w:val=""/>
      <w:lvlJc w:val="left"/>
      <w:pPr>
        <w:ind w:left="360" w:hanging="360"/>
      </w:pPr>
      <w:rPr>
        <w:rFonts w:ascii="Symbol" w:hAnsi="Symbol" w:hint="default"/>
      </w:rPr>
    </w:lvl>
    <w:lvl w:ilvl="1" w:tplc="04210003" w:tentative="1">
      <w:start w:val="1"/>
      <w:numFmt w:val="bullet"/>
      <w:lvlText w:val="o"/>
      <w:lvlJc w:val="left"/>
      <w:pPr>
        <w:ind w:left="1080" w:hanging="360"/>
      </w:pPr>
      <w:rPr>
        <w:rFonts w:ascii="Courier New" w:hAnsi="Courier New" w:cs="Courier New" w:hint="default"/>
      </w:rPr>
    </w:lvl>
    <w:lvl w:ilvl="2" w:tplc="04210005" w:tentative="1">
      <w:start w:val="1"/>
      <w:numFmt w:val="bullet"/>
      <w:lvlText w:val=""/>
      <w:lvlJc w:val="left"/>
      <w:pPr>
        <w:ind w:left="1800" w:hanging="360"/>
      </w:pPr>
      <w:rPr>
        <w:rFonts w:ascii="Wingdings" w:hAnsi="Wingdings" w:hint="default"/>
      </w:rPr>
    </w:lvl>
    <w:lvl w:ilvl="3" w:tplc="04210001" w:tentative="1">
      <w:start w:val="1"/>
      <w:numFmt w:val="bullet"/>
      <w:lvlText w:val=""/>
      <w:lvlJc w:val="left"/>
      <w:pPr>
        <w:ind w:left="2520" w:hanging="360"/>
      </w:pPr>
      <w:rPr>
        <w:rFonts w:ascii="Symbol" w:hAnsi="Symbol" w:hint="default"/>
      </w:rPr>
    </w:lvl>
    <w:lvl w:ilvl="4" w:tplc="04210003" w:tentative="1">
      <w:start w:val="1"/>
      <w:numFmt w:val="bullet"/>
      <w:lvlText w:val="o"/>
      <w:lvlJc w:val="left"/>
      <w:pPr>
        <w:ind w:left="3240" w:hanging="360"/>
      </w:pPr>
      <w:rPr>
        <w:rFonts w:ascii="Courier New" w:hAnsi="Courier New" w:cs="Courier New" w:hint="default"/>
      </w:rPr>
    </w:lvl>
    <w:lvl w:ilvl="5" w:tplc="04210005" w:tentative="1">
      <w:start w:val="1"/>
      <w:numFmt w:val="bullet"/>
      <w:lvlText w:val=""/>
      <w:lvlJc w:val="left"/>
      <w:pPr>
        <w:ind w:left="3960" w:hanging="360"/>
      </w:pPr>
      <w:rPr>
        <w:rFonts w:ascii="Wingdings" w:hAnsi="Wingdings" w:hint="default"/>
      </w:rPr>
    </w:lvl>
    <w:lvl w:ilvl="6" w:tplc="04210001" w:tentative="1">
      <w:start w:val="1"/>
      <w:numFmt w:val="bullet"/>
      <w:lvlText w:val=""/>
      <w:lvlJc w:val="left"/>
      <w:pPr>
        <w:ind w:left="4680" w:hanging="360"/>
      </w:pPr>
      <w:rPr>
        <w:rFonts w:ascii="Symbol" w:hAnsi="Symbol" w:hint="default"/>
      </w:rPr>
    </w:lvl>
    <w:lvl w:ilvl="7" w:tplc="04210003" w:tentative="1">
      <w:start w:val="1"/>
      <w:numFmt w:val="bullet"/>
      <w:lvlText w:val="o"/>
      <w:lvlJc w:val="left"/>
      <w:pPr>
        <w:ind w:left="5400" w:hanging="360"/>
      </w:pPr>
      <w:rPr>
        <w:rFonts w:ascii="Courier New" w:hAnsi="Courier New" w:cs="Courier New" w:hint="default"/>
      </w:rPr>
    </w:lvl>
    <w:lvl w:ilvl="8" w:tplc="04210005" w:tentative="1">
      <w:start w:val="1"/>
      <w:numFmt w:val="bullet"/>
      <w:lvlText w:val=""/>
      <w:lvlJc w:val="left"/>
      <w:pPr>
        <w:ind w:left="6120" w:hanging="360"/>
      </w:pPr>
      <w:rPr>
        <w:rFonts w:ascii="Wingdings" w:hAnsi="Wingdings" w:hint="default"/>
      </w:rPr>
    </w:lvl>
  </w:abstractNum>
  <w:abstractNum w:abstractNumId="55" w15:restartNumberingAfterBreak="0">
    <w:nsid w:val="62D2634B"/>
    <w:multiLevelType w:val="hybridMultilevel"/>
    <w:tmpl w:val="F5EE6DA0"/>
    <w:lvl w:ilvl="0" w:tplc="04210001">
      <w:start w:val="1"/>
      <w:numFmt w:val="bullet"/>
      <w:lvlText w:val=""/>
      <w:lvlJc w:val="left"/>
      <w:pPr>
        <w:ind w:left="1080" w:hanging="360"/>
      </w:pPr>
      <w:rPr>
        <w:rFonts w:ascii="Symbol" w:hAnsi="Symbol" w:hint="default"/>
      </w:rPr>
    </w:lvl>
    <w:lvl w:ilvl="1" w:tplc="04210003" w:tentative="1">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56" w15:restartNumberingAfterBreak="0">
    <w:nsid w:val="658150A6"/>
    <w:multiLevelType w:val="hybridMultilevel"/>
    <w:tmpl w:val="EFF6774C"/>
    <w:lvl w:ilvl="0" w:tplc="213A1552">
      <w:start w:val="1"/>
      <w:numFmt w:val="decimal"/>
      <w:pStyle w:val="Actnumbers"/>
      <w:lvlText w:val="%1."/>
      <w:lvlJc w:val="left"/>
      <w:pPr>
        <w:ind w:left="360" w:hanging="360"/>
      </w:pPr>
      <w:rPr>
        <w:rFonts w:ascii="Times New Roman" w:hAnsi="Times New Roman" w:hint="default"/>
        <w:b w:val="0"/>
        <w:i w:val="0"/>
        <w:caps w:val="0"/>
        <w:strike w:val="0"/>
        <w:dstrike w:val="0"/>
        <w:vanish w:val="0"/>
        <w:color w:val="000000"/>
        <w:sz w:val="20"/>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19" w:tentative="1">
      <w:start w:val="1"/>
      <w:numFmt w:val="lowerLetter"/>
      <w:lvlText w:val="%2."/>
      <w:lvlJc w:val="left"/>
      <w:pPr>
        <w:ind w:left="1080" w:hanging="360"/>
      </w:p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7"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8" w15:restartNumberingAfterBreak="0">
    <w:nsid w:val="67213CAE"/>
    <w:multiLevelType w:val="hybridMultilevel"/>
    <w:tmpl w:val="47ECAE5C"/>
    <w:lvl w:ilvl="0" w:tplc="4409000F">
      <w:start w:val="1"/>
      <w:numFmt w:val="decimal"/>
      <w:lvlText w:val="%1."/>
      <w:lvlJc w:val="left"/>
      <w:pPr>
        <w:ind w:left="720" w:hanging="360"/>
      </w:pPr>
    </w:lvl>
    <w:lvl w:ilvl="1" w:tplc="9544D890">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9" w15:restartNumberingAfterBreak="0">
    <w:nsid w:val="67FC02F0"/>
    <w:multiLevelType w:val="hybridMultilevel"/>
    <w:tmpl w:val="B4B8A716"/>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60" w15:restartNumberingAfterBreak="0">
    <w:nsid w:val="6A9E1041"/>
    <w:multiLevelType w:val="hybridMultilevel"/>
    <w:tmpl w:val="849A7B46"/>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1" w15:restartNumberingAfterBreak="0">
    <w:nsid w:val="6B7542E0"/>
    <w:multiLevelType w:val="hybridMultilevel"/>
    <w:tmpl w:val="9974725C"/>
    <w:lvl w:ilvl="0" w:tplc="04210001">
      <w:start w:val="1"/>
      <w:numFmt w:val="bullet"/>
      <w:lvlText w:val=""/>
      <w:lvlJc w:val="left"/>
      <w:pPr>
        <w:ind w:left="360" w:hanging="360"/>
      </w:pPr>
      <w:rPr>
        <w:rFonts w:ascii="Symbol" w:hAnsi="Symbol" w:hint="default"/>
      </w:rPr>
    </w:lvl>
    <w:lvl w:ilvl="1" w:tplc="04210003" w:tentative="1">
      <w:start w:val="1"/>
      <w:numFmt w:val="bullet"/>
      <w:lvlText w:val="o"/>
      <w:lvlJc w:val="left"/>
      <w:pPr>
        <w:ind w:left="1080" w:hanging="360"/>
      </w:pPr>
      <w:rPr>
        <w:rFonts w:ascii="Courier New" w:hAnsi="Courier New" w:cs="Courier New" w:hint="default"/>
      </w:rPr>
    </w:lvl>
    <w:lvl w:ilvl="2" w:tplc="04210005" w:tentative="1">
      <w:start w:val="1"/>
      <w:numFmt w:val="bullet"/>
      <w:lvlText w:val=""/>
      <w:lvlJc w:val="left"/>
      <w:pPr>
        <w:ind w:left="1800" w:hanging="360"/>
      </w:pPr>
      <w:rPr>
        <w:rFonts w:ascii="Wingdings" w:hAnsi="Wingdings" w:hint="default"/>
      </w:rPr>
    </w:lvl>
    <w:lvl w:ilvl="3" w:tplc="04210001" w:tentative="1">
      <w:start w:val="1"/>
      <w:numFmt w:val="bullet"/>
      <w:lvlText w:val=""/>
      <w:lvlJc w:val="left"/>
      <w:pPr>
        <w:ind w:left="2520" w:hanging="360"/>
      </w:pPr>
      <w:rPr>
        <w:rFonts w:ascii="Symbol" w:hAnsi="Symbol" w:hint="default"/>
      </w:rPr>
    </w:lvl>
    <w:lvl w:ilvl="4" w:tplc="04210003" w:tentative="1">
      <w:start w:val="1"/>
      <w:numFmt w:val="bullet"/>
      <w:lvlText w:val="o"/>
      <w:lvlJc w:val="left"/>
      <w:pPr>
        <w:ind w:left="3240" w:hanging="360"/>
      </w:pPr>
      <w:rPr>
        <w:rFonts w:ascii="Courier New" w:hAnsi="Courier New" w:cs="Courier New" w:hint="default"/>
      </w:rPr>
    </w:lvl>
    <w:lvl w:ilvl="5" w:tplc="04210005" w:tentative="1">
      <w:start w:val="1"/>
      <w:numFmt w:val="bullet"/>
      <w:lvlText w:val=""/>
      <w:lvlJc w:val="left"/>
      <w:pPr>
        <w:ind w:left="3960" w:hanging="360"/>
      </w:pPr>
      <w:rPr>
        <w:rFonts w:ascii="Wingdings" w:hAnsi="Wingdings" w:hint="default"/>
      </w:rPr>
    </w:lvl>
    <w:lvl w:ilvl="6" w:tplc="04210001" w:tentative="1">
      <w:start w:val="1"/>
      <w:numFmt w:val="bullet"/>
      <w:lvlText w:val=""/>
      <w:lvlJc w:val="left"/>
      <w:pPr>
        <w:ind w:left="4680" w:hanging="360"/>
      </w:pPr>
      <w:rPr>
        <w:rFonts w:ascii="Symbol" w:hAnsi="Symbol" w:hint="default"/>
      </w:rPr>
    </w:lvl>
    <w:lvl w:ilvl="7" w:tplc="04210003" w:tentative="1">
      <w:start w:val="1"/>
      <w:numFmt w:val="bullet"/>
      <w:lvlText w:val="o"/>
      <w:lvlJc w:val="left"/>
      <w:pPr>
        <w:ind w:left="5400" w:hanging="360"/>
      </w:pPr>
      <w:rPr>
        <w:rFonts w:ascii="Courier New" w:hAnsi="Courier New" w:cs="Courier New" w:hint="default"/>
      </w:rPr>
    </w:lvl>
    <w:lvl w:ilvl="8" w:tplc="04210005" w:tentative="1">
      <w:start w:val="1"/>
      <w:numFmt w:val="bullet"/>
      <w:lvlText w:val=""/>
      <w:lvlJc w:val="left"/>
      <w:pPr>
        <w:ind w:left="6120" w:hanging="360"/>
      </w:pPr>
      <w:rPr>
        <w:rFonts w:ascii="Wingdings" w:hAnsi="Wingdings" w:hint="default"/>
      </w:rPr>
    </w:lvl>
  </w:abstractNum>
  <w:abstractNum w:abstractNumId="62" w15:restartNumberingAfterBreak="0">
    <w:nsid w:val="6C890A22"/>
    <w:multiLevelType w:val="hybridMultilevel"/>
    <w:tmpl w:val="C9A43F04"/>
    <w:lvl w:ilvl="0" w:tplc="DD4EA956">
      <w:start w:val="1"/>
      <w:numFmt w:val="lowerRoman"/>
      <w:lvlText w:val="%1."/>
      <w:lvlJc w:val="left"/>
      <w:pPr>
        <w:ind w:left="1080" w:hanging="72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6CA70FBA"/>
    <w:multiLevelType w:val="hybridMultilevel"/>
    <w:tmpl w:val="7A6CEF1A"/>
    <w:lvl w:ilvl="0" w:tplc="04090017">
      <w:start w:val="1"/>
      <w:numFmt w:val="lowerLetter"/>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6F572941"/>
    <w:multiLevelType w:val="hybridMultilevel"/>
    <w:tmpl w:val="A7061122"/>
    <w:lvl w:ilvl="0" w:tplc="08090001">
      <w:start w:val="1"/>
      <w:numFmt w:val="bullet"/>
      <w:lvlText w:val=""/>
      <w:lvlJc w:val="left"/>
      <w:pPr>
        <w:ind w:left="1080" w:hanging="360"/>
      </w:pPr>
      <w:rPr>
        <w:rFonts w:ascii="Symbol" w:hAnsi="Symbol" w:hint="default"/>
        <w:b w:val="0"/>
        <w:i w:val="0"/>
        <w:caps w:val="0"/>
        <w:strike w:val="0"/>
        <w:dstrike w:val="0"/>
        <w:vanish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19">
      <w:start w:val="1"/>
      <w:numFmt w:val="lowerLetter"/>
      <w:lvlText w:val="%2."/>
      <w:lvlJc w:val="left"/>
      <w:pPr>
        <w:ind w:left="-3086" w:hanging="360"/>
      </w:pPr>
    </w:lvl>
    <w:lvl w:ilvl="2" w:tplc="0809001B" w:tentative="1">
      <w:start w:val="1"/>
      <w:numFmt w:val="lowerRoman"/>
      <w:lvlText w:val="%3."/>
      <w:lvlJc w:val="right"/>
      <w:pPr>
        <w:ind w:left="-2366" w:hanging="180"/>
      </w:pPr>
    </w:lvl>
    <w:lvl w:ilvl="3" w:tplc="0809000F" w:tentative="1">
      <w:start w:val="1"/>
      <w:numFmt w:val="decimal"/>
      <w:lvlText w:val="%4."/>
      <w:lvlJc w:val="left"/>
      <w:pPr>
        <w:ind w:left="-1646" w:hanging="360"/>
      </w:pPr>
    </w:lvl>
    <w:lvl w:ilvl="4" w:tplc="08090019" w:tentative="1">
      <w:start w:val="1"/>
      <w:numFmt w:val="lowerLetter"/>
      <w:lvlText w:val="%5."/>
      <w:lvlJc w:val="left"/>
      <w:pPr>
        <w:ind w:left="-926" w:hanging="360"/>
      </w:pPr>
    </w:lvl>
    <w:lvl w:ilvl="5" w:tplc="0809001B" w:tentative="1">
      <w:start w:val="1"/>
      <w:numFmt w:val="lowerRoman"/>
      <w:lvlText w:val="%6."/>
      <w:lvlJc w:val="right"/>
      <w:pPr>
        <w:ind w:left="-206" w:hanging="180"/>
      </w:pPr>
    </w:lvl>
    <w:lvl w:ilvl="6" w:tplc="0809000F" w:tentative="1">
      <w:start w:val="1"/>
      <w:numFmt w:val="decimal"/>
      <w:lvlText w:val="%7."/>
      <w:lvlJc w:val="left"/>
      <w:pPr>
        <w:ind w:left="514" w:hanging="360"/>
      </w:pPr>
    </w:lvl>
    <w:lvl w:ilvl="7" w:tplc="08090019" w:tentative="1">
      <w:start w:val="1"/>
      <w:numFmt w:val="lowerLetter"/>
      <w:lvlText w:val="%8."/>
      <w:lvlJc w:val="left"/>
      <w:pPr>
        <w:ind w:left="1234" w:hanging="360"/>
      </w:pPr>
    </w:lvl>
    <w:lvl w:ilvl="8" w:tplc="0809001B" w:tentative="1">
      <w:start w:val="1"/>
      <w:numFmt w:val="lowerRoman"/>
      <w:lvlText w:val="%9."/>
      <w:lvlJc w:val="right"/>
      <w:pPr>
        <w:ind w:left="1954" w:hanging="180"/>
      </w:pPr>
    </w:lvl>
  </w:abstractNum>
  <w:abstractNum w:abstractNumId="65" w15:restartNumberingAfterBreak="0">
    <w:nsid w:val="72E92D80"/>
    <w:multiLevelType w:val="hybridMultilevel"/>
    <w:tmpl w:val="A456DF04"/>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66" w15:restartNumberingAfterBreak="0">
    <w:nsid w:val="72EB035B"/>
    <w:multiLevelType w:val="hybridMultilevel"/>
    <w:tmpl w:val="CF16F3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77CC172B"/>
    <w:multiLevelType w:val="hybridMultilevel"/>
    <w:tmpl w:val="0952E43E"/>
    <w:lvl w:ilvl="0" w:tplc="F8D6BBDA">
      <w:start w:val="2"/>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780E13FD"/>
    <w:multiLevelType w:val="hybridMultilevel"/>
    <w:tmpl w:val="0D3AD6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78482D64"/>
    <w:multiLevelType w:val="hybridMultilevel"/>
    <w:tmpl w:val="BFF6D50E"/>
    <w:lvl w:ilvl="0" w:tplc="04210001">
      <w:start w:val="1"/>
      <w:numFmt w:val="bullet"/>
      <w:lvlText w:val=""/>
      <w:lvlJc w:val="left"/>
      <w:pPr>
        <w:ind w:left="1080" w:hanging="360"/>
      </w:pPr>
      <w:rPr>
        <w:rFonts w:ascii="Symbol" w:hAnsi="Symbol" w:hint="default"/>
      </w:rPr>
    </w:lvl>
    <w:lvl w:ilvl="1" w:tplc="04210003">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70" w15:restartNumberingAfterBreak="0">
    <w:nsid w:val="78900672"/>
    <w:multiLevelType w:val="hybridMultilevel"/>
    <w:tmpl w:val="4956DFC0"/>
    <w:lvl w:ilvl="0" w:tplc="1CDC7260">
      <w:numFmt w:val="bullet"/>
      <w:lvlText w:val="-"/>
      <w:lvlJc w:val="left"/>
      <w:pPr>
        <w:ind w:left="720" w:hanging="360"/>
      </w:pPr>
      <w:rPr>
        <w:rFonts w:ascii="Calibri" w:eastAsia="SimSu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796E48A4"/>
    <w:multiLevelType w:val="hybridMultilevel"/>
    <w:tmpl w:val="00ECB502"/>
    <w:lvl w:ilvl="0" w:tplc="08090001">
      <w:start w:val="1"/>
      <w:numFmt w:val="bullet"/>
      <w:lvlText w:val=""/>
      <w:lvlJc w:val="left"/>
      <w:pPr>
        <w:ind w:left="720" w:hanging="360"/>
      </w:pPr>
      <w:rPr>
        <w:rFonts w:ascii="Symbol" w:hAnsi="Symbol" w:hint="default"/>
        <w:b w:val="0"/>
        <w:i w:val="0"/>
        <w:caps w:val="0"/>
        <w:strike w:val="0"/>
        <w:dstrike w:val="0"/>
        <w:vanish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19">
      <w:start w:val="1"/>
      <w:numFmt w:val="lowerLetter"/>
      <w:lvlText w:val="%2."/>
      <w:lvlJc w:val="left"/>
      <w:pPr>
        <w:ind w:left="-3446" w:hanging="360"/>
      </w:pPr>
    </w:lvl>
    <w:lvl w:ilvl="2" w:tplc="0809001B" w:tentative="1">
      <w:start w:val="1"/>
      <w:numFmt w:val="lowerRoman"/>
      <w:lvlText w:val="%3."/>
      <w:lvlJc w:val="right"/>
      <w:pPr>
        <w:ind w:left="-2726" w:hanging="180"/>
      </w:pPr>
    </w:lvl>
    <w:lvl w:ilvl="3" w:tplc="0809000F" w:tentative="1">
      <w:start w:val="1"/>
      <w:numFmt w:val="decimal"/>
      <w:lvlText w:val="%4."/>
      <w:lvlJc w:val="left"/>
      <w:pPr>
        <w:ind w:left="-2006" w:hanging="360"/>
      </w:pPr>
    </w:lvl>
    <w:lvl w:ilvl="4" w:tplc="08090019" w:tentative="1">
      <w:start w:val="1"/>
      <w:numFmt w:val="lowerLetter"/>
      <w:lvlText w:val="%5."/>
      <w:lvlJc w:val="left"/>
      <w:pPr>
        <w:ind w:left="-1286" w:hanging="360"/>
      </w:pPr>
    </w:lvl>
    <w:lvl w:ilvl="5" w:tplc="0809001B" w:tentative="1">
      <w:start w:val="1"/>
      <w:numFmt w:val="lowerRoman"/>
      <w:lvlText w:val="%6."/>
      <w:lvlJc w:val="right"/>
      <w:pPr>
        <w:ind w:left="-566" w:hanging="180"/>
      </w:pPr>
    </w:lvl>
    <w:lvl w:ilvl="6" w:tplc="0809000F" w:tentative="1">
      <w:start w:val="1"/>
      <w:numFmt w:val="decimal"/>
      <w:lvlText w:val="%7."/>
      <w:lvlJc w:val="left"/>
      <w:pPr>
        <w:ind w:left="154" w:hanging="360"/>
      </w:pPr>
    </w:lvl>
    <w:lvl w:ilvl="7" w:tplc="08090019" w:tentative="1">
      <w:start w:val="1"/>
      <w:numFmt w:val="lowerLetter"/>
      <w:lvlText w:val="%8."/>
      <w:lvlJc w:val="left"/>
      <w:pPr>
        <w:ind w:left="874" w:hanging="360"/>
      </w:pPr>
    </w:lvl>
    <w:lvl w:ilvl="8" w:tplc="0809001B" w:tentative="1">
      <w:start w:val="1"/>
      <w:numFmt w:val="lowerRoman"/>
      <w:lvlText w:val="%9."/>
      <w:lvlJc w:val="right"/>
      <w:pPr>
        <w:ind w:left="1594" w:hanging="180"/>
      </w:pPr>
    </w:lvl>
  </w:abstractNum>
  <w:abstractNum w:abstractNumId="72" w15:restartNumberingAfterBreak="0">
    <w:nsid w:val="79700E9D"/>
    <w:multiLevelType w:val="hybridMultilevel"/>
    <w:tmpl w:val="D26060D6"/>
    <w:lvl w:ilvl="0" w:tplc="DBC49EF8">
      <w:start w:val="1"/>
      <w:numFmt w:val="decimal"/>
      <w:lvlText w:val="%1."/>
      <w:lvlJc w:val="left"/>
      <w:pPr>
        <w:ind w:left="720" w:hanging="360"/>
      </w:pPr>
      <w:rPr>
        <w:sz w:val="20"/>
        <w:szCs w:val="2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3" w15:restartNumberingAfterBreak="0">
    <w:nsid w:val="7BB812E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74" w15:restartNumberingAfterBreak="0">
    <w:nsid w:val="7CA75AB4"/>
    <w:multiLevelType w:val="hybridMultilevel"/>
    <w:tmpl w:val="F318A5D0"/>
    <w:lvl w:ilvl="0" w:tplc="4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3"/>
  </w:num>
  <w:num w:numId="3">
    <w:abstractNumId w:val="57"/>
  </w:num>
  <w:num w:numId="4">
    <w:abstractNumId w:val="22"/>
  </w:num>
  <w:num w:numId="5">
    <w:abstractNumId w:val="6"/>
  </w:num>
  <w:num w:numId="6">
    <w:abstractNumId w:val="15"/>
  </w:num>
  <w:num w:numId="7">
    <w:abstractNumId w:val="67"/>
  </w:num>
  <w:num w:numId="8">
    <w:abstractNumId w:val="69"/>
  </w:num>
  <w:num w:numId="9">
    <w:abstractNumId w:val="16"/>
  </w:num>
  <w:num w:numId="10">
    <w:abstractNumId w:val="24"/>
  </w:num>
  <w:num w:numId="11">
    <w:abstractNumId w:val="38"/>
  </w:num>
  <w:num w:numId="12">
    <w:abstractNumId w:val="37"/>
  </w:num>
  <w:num w:numId="13">
    <w:abstractNumId w:val="17"/>
  </w:num>
  <w:num w:numId="14">
    <w:abstractNumId w:val="30"/>
  </w:num>
  <w:num w:numId="15">
    <w:abstractNumId w:val="18"/>
  </w:num>
  <w:num w:numId="16">
    <w:abstractNumId w:val="7"/>
  </w:num>
  <w:num w:numId="17">
    <w:abstractNumId w:val="50"/>
  </w:num>
  <w:num w:numId="18">
    <w:abstractNumId w:val="40"/>
  </w:num>
  <w:num w:numId="19">
    <w:abstractNumId w:val="13"/>
  </w:num>
  <w:num w:numId="20">
    <w:abstractNumId w:val="55"/>
  </w:num>
  <w:num w:numId="21">
    <w:abstractNumId w:val="59"/>
  </w:num>
  <w:num w:numId="22">
    <w:abstractNumId w:val="52"/>
  </w:num>
  <w:num w:numId="23">
    <w:abstractNumId w:val="35"/>
  </w:num>
  <w:num w:numId="24">
    <w:abstractNumId w:val="1"/>
  </w:num>
  <w:num w:numId="25">
    <w:abstractNumId w:val="20"/>
  </w:num>
  <w:num w:numId="26">
    <w:abstractNumId w:val="61"/>
  </w:num>
  <w:num w:numId="27">
    <w:abstractNumId w:val="0"/>
  </w:num>
  <w:num w:numId="28">
    <w:abstractNumId w:val="54"/>
  </w:num>
  <w:num w:numId="29">
    <w:abstractNumId w:val="28"/>
  </w:num>
  <w:num w:numId="30">
    <w:abstractNumId w:val="62"/>
  </w:num>
  <w:num w:numId="31">
    <w:abstractNumId w:val="33"/>
  </w:num>
  <w:num w:numId="32">
    <w:abstractNumId w:val="26"/>
  </w:num>
  <w:num w:numId="33">
    <w:abstractNumId w:val="2"/>
  </w:num>
  <w:num w:numId="34">
    <w:abstractNumId w:val="39"/>
  </w:num>
  <w:num w:numId="35">
    <w:abstractNumId w:val="10"/>
  </w:num>
  <w:num w:numId="36">
    <w:abstractNumId w:val="49"/>
  </w:num>
  <w:num w:numId="37">
    <w:abstractNumId w:val="25"/>
  </w:num>
  <w:num w:numId="38">
    <w:abstractNumId w:val="23"/>
  </w:num>
  <w:num w:numId="39">
    <w:abstractNumId w:val="8"/>
  </w:num>
  <w:num w:numId="40">
    <w:abstractNumId w:val="72"/>
  </w:num>
  <w:num w:numId="41">
    <w:abstractNumId w:val="58"/>
  </w:num>
  <w:num w:numId="42">
    <w:abstractNumId w:val="63"/>
  </w:num>
  <w:num w:numId="43">
    <w:abstractNumId w:val="53"/>
    <w:lvlOverride w:ilvl="0">
      <w:startOverride w:val="1"/>
    </w:lvlOverride>
    <w:lvlOverride w:ilvl="1"/>
    <w:lvlOverride w:ilvl="2"/>
    <w:lvlOverride w:ilvl="3"/>
    <w:lvlOverride w:ilvl="4"/>
    <w:lvlOverride w:ilvl="5"/>
    <w:lvlOverride w:ilvl="6"/>
    <w:lvlOverride w:ilvl="7"/>
    <w:lvlOverride w:ilvl="8"/>
  </w:num>
  <w:num w:numId="44">
    <w:abstractNumId w:val="60"/>
  </w:num>
  <w:num w:numId="45">
    <w:abstractNumId w:val="68"/>
  </w:num>
  <w:num w:numId="46">
    <w:abstractNumId w:val="46"/>
  </w:num>
  <w:num w:numId="47">
    <w:abstractNumId w:val="44"/>
  </w:num>
  <w:num w:numId="48">
    <w:abstractNumId w:val="5"/>
  </w:num>
  <w:num w:numId="49">
    <w:abstractNumId w:val="21"/>
  </w:num>
  <w:num w:numId="50">
    <w:abstractNumId w:val="70"/>
  </w:num>
  <w:num w:numId="51">
    <w:abstractNumId w:val="66"/>
  </w:num>
  <w:num w:numId="52">
    <w:abstractNumId w:val="14"/>
  </w:num>
  <w:num w:numId="53">
    <w:abstractNumId w:val="65"/>
  </w:num>
  <w:num w:numId="54">
    <w:abstractNumId w:val="73"/>
  </w:num>
  <w:num w:numId="55">
    <w:abstractNumId w:val="41"/>
  </w:num>
  <w:num w:numId="56">
    <w:abstractNumId w:val="12"/>
  </w:num>
  <w:num w:numId="57">
    <w:abstractNumId w:val="31"/>
  </w:num>
  <w:num w:numId="58">
    <w:abstractNumId w:val="27"/>
  </w:num>
  <w:num w:numId="59">
    <w:abstractNumId w:val="11"/>
  </w:num>
  <w:num w:numId="60">
    <w:abstractNumId w:val="4"/>
  </w:num>
  <w:num w:numId="61">
    <w:abstractNumId w:val="42"/>
  </w:num>
  <w:num w:numId="62">
    <w:abstractNumId w:val="51"/>
  </w:num>
  <w:num w:numId="63">
    <w:abstractNumId w:val="45"/>
  </w:num>
  <w:num w:numId="64">
    <w:abstractNumId w:val="56"/>
  </w:num>
  <w:num w:numId="65">
    <w:abstractNumId w:val="19"/>
  </w:num>
  <w:num w:numId="66">
    <w:abstractNumId w:val="71"/>
  </w:num>
  <w:num w:numId="67">
    <w:abstractNumId w:val="34"/>
  </w:num>
  <w:num w:numId="68">
    <w:abstractNumId w:val="47"/>
  </w:num>
  <w:num w:numId="69">
    <w:abstractNumId w:val="48"/>
  </w:num>
  <w:num w:numId="70">
    <w:abstractNumId w:val="64"/>
  </w:num>
  <w:num w:numId="71">
    <w:abstractNumId w:val="36"/>
  </w:num>
  <w:num w:numId="72">
    <w:abstractNumId w:val="29"/>
  </w:num>
  <w:num w:numId="73">
    <w:abstractNumId w:val="74"/>
  </w:num>
  <w:num w:numId="74">
    <w:abstractNumId w:val="32"/>
  </w:num>
  <w:num w:numId="75">
    <w:abstractNumId w:val="43"/>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110"/>
  <w:displayHorizontalDrawingGridEvery w:val="2"/>
  <w:noPunctuationKerning/>
  <w:characterSpacingControl w:val="doNotCompress"/>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1FF7"/>
    <w:rsid w:val="00000CA8"/>
    <w:rsid w:val="00001D86"/>
    <w:rsid w:val="0000278F"/>
    <w:rsid w:val="00002A5F"/>
    <w:rsid w:val="00002CC1"/>
    <w:rsid w:val="00002CE3"/>
    <w:rsid w:val="00003C72"/>
    <w:rsid w:val="0000409E"/>
    <w:rsid w:val="00004157"/>
    <w:rsid w:val="00005125"/>
    <w:rsid w:val="00005456"/>
    <w:rsid w:val="000057AA"/>
    <w:rsid w:val="00005845"/>
    <w:rsid w:val="0000586A"/>
    <w:rsid w:val="00005D48"/>
    <w:rsid w:val="0000683B"/>
    <w:rsid w:val="000075A3"/>
    <w:rsid w:val="000077F2"/>
    <w:rsid w:val="000101B0"/>
    <w:rsid w:val="000107D3"/>
    <w:rsid w:val="0001093E"/>
    <w:rsid w:val="0001134C"/>
    <w:rsid w:val="0001214F"/>
    <w:rsid w:val="000122EA"/>
    <w:rsid w:val="000125B2"/>
    <w:rsid w:val="000131D9"/>
    <w:rsid w:val="00013523"/>
    <w:rsid w:val="00013ADE"/>
    <w:rsid w:val="0001426E"/>
    <w:rsid w:val="00014B25"/>
    <w:rsid w:val="00015653"/>
    <w:rsid w:val="00015860"/>
    <w:rsid w:val="00015B6A"/>
    <w:rsid w:val="00016649"/>
    <w:rsid w:val="000177F6"/>
    <w:rsid w:val="00017BFE"/>
    <w:rsid w:val="00017D90"/>
    <w:rsid w:val="000205AF"/>
    <w:rsid w:val="00020AA0"/>
    <w:rsid w:val="00021004"/>
    <w:rsid w:val="00021238"/>
    <w:rsid w:val="000217F5"/>
    <w:rsid w:val="00021B90"/>
    <w:rsid w:val="00022401"/>
    <w:rsid w:val="0002252F"/>
    <w:rsid w:val="000225BF"/>
    <w:rsid w:val="00022DE9"/>
    <w:rsid w:val="000230A3"/>
    <w:rsid w:val="00023435"/>
    <w:rsid w:val="00023481"/>
    <w:rsid w:val="000234A8"/>
    <w:rsid w:val="00023A76"/>
    <w:rsid w:val="00023C29"/>
    <w:rsid w:val="00024495"/>
    <w:rsid w:val="0002489D"/>
    <w:rsid w:val="00025012"/>
    <w:rsid w:val="0002530B"/>
    <w:rsid w:val="00025C9A"/>
    <w:rsid w:val="00025E57"/>
    <w:rsid w:val="000260FF"/>
    <w:rsid w:val="00026455"/>
    <w:rsid w:val="0002661F"/>
    <w:rsid w:val="000266D2"/>
    <w:rsid w:val="00026875"/>
    <w:rsid w:val="000275FF"/>
    <w:rsid w:val="00030007"/>
    <w:rsid w:val="0003122B"/>
    <w:rsid w:val="00031E16"/>
    <w:rsid w:val="00031E84"/>
    <w:rsid w:val="0003214C"/>
    <w:rsid w:val="00032241"/>
    <w:rsid w:val="00032E37"/>
    <w:rsid w:val="00032EF8"/>
    <w:rsid w:val="00033455"/>
    <w:rsid w:val="00033F65"/>
    <w:rsid w:val="0003401D"/>
    <w:rsid w:val="000341EA"/>
    <w:rsid w:val="00034508"/>
    <w:rsid w:val="000348DE"/>
    <w:rsid w:val="0003544E"/>
    <w:rsid w:val="00035830"/>
    <w:rsid w:val="00035D96"/>
    <w:rsid w:val="0003646E"/>
    <w:rsid w:val="00036804"/>
    <w:rsid w:val="00036A5C"/>
    <w:rsid w:val="00036F60"/>
    <w:rsid w:val="000377AB"/>
    <w:rsid w:val="0003782E"/>
    <w:rsid w:val="00037A3E"/>
    <w:rsid w:val="00037E21"/>
    <w:rsid w:val="00040511"/>
    <w:rsid w:val="00040B34"/>
    <w:rsid w:val="00041B17"/>
    <w:rsid w:val="00041E0C"/>
    <w:rsid w:val="00041FE0"/>
    <w:rsid w:val="00042BB9"/>
    <w:rsid w:val="00043249"/>
    <w:rsid w:val="0004344E"/>
    <w:rsid w:val="00044177"/>
    <w:rsid w:val="000445AD"/>
    <w:rsid w:val="00044654"/>
    <w:rsid w:val="00044655"/>
    <w:rsid w:val="00044B8D"/>
    <w:rsid w:val="00044BD9"/>
    <w:rsid w:val="00044FDD"/>
    <w:rsid w:val="000459A0"/>
    <w:rsid w:val="000461B5"/>
    <w:rsid w:val="000464F1"/>
    <w:rsid w:val="00046804"/>
    <w:rsid w:val="00046CF8"/>
    <w:rsid w:val="000477B7"/>
    <w:rsid w:val="00047FF1"/>
    <w:rsid w:val="00050021"/>
    <w:rsid w:val="000509F3"/>
    <w:rsid w:val="00050D84"/>
    <w:rsid w:val="0005135E"/>
    <w:rsid w:val="0005159D"/>
    <w:rsid w:val="0005232E"/>
    <w:rsid w:val="000528AD"/>
    <w:rsid w:val="00052EF5"/>
    <w:rsid w:val="00053494"/>
    <w:rsid w:val="00053AF2"/>
    <w:rsid w:val="000540EE"/>
    <w:rsid w:val="00054895"/>
    <w:rsid w:val="000548D9"/>
    <w:rsid w:val="000549A0"/>
    <w:rsid w:val="00054B0C"/>
    <w:rsid w:val="00054EB2"/>
    <w:rsid w:val="0005530F"/>
    <w:rsid w:val="00055372"/>
    <w:rsid w:val="000556B9"/>
    <w:rsid w:val="000556CB"/>
    <w:rsid w:val="0005571B"/>
    <w:rsid w:val="00055972"/>
    <w:rsid w:val="00055AC7"/>
    <w:rsid w:val="00056113"/>
    <w:rsid w:val="000561E4"/>
    <w:rsid w:val="00056567"/>
    <w:rsid w:val="000565AB"/>
    <w:rsid w:val="00056B16"/>
    <w:rsid w:val="000575CF"/>
    <w:rsid w:val="00057E03"/>
    <w:rsid w:val="00057F1E"/>
    <w:rsid w:val="0006004C"/>
    <w:rsid w:val="0006010A"/>
    <w:rsid w:val="0006041E"/>
    <w:rsid w:val="00060510"/>
    <w:rsid w:val="00060C9D"/>
    <w:rsid w:val="00060D9A"/>
    <w:rsid w:val="00060E4F"/>
    <w:rsid w:val="00061536"/>
    <w:rsid w:val="00062063"/>
    <w:rsid w:val="00062792"/>
    <w:rsid w:val="00062E78"/>
    <w:rsid w:val="00063762"/>
    <w:rsid w:val="00063935"/>
    <w:rsid w:val="00063D70"/>
    <w:rsid w:val="00063DD1"/>
    <w:rsid w:val="00063E7C"/>
    <w:rsid w:val="00064A64"/>
    <w:rsid w:val="00064BBE"/>
    <w:rsid w:val="0006562F"/>
    <w:rsid w:val="00065BD3"/>
    <w:rsid w:val="00066A40"/>
    <w:rsid w:val="00066A76"/>
    <w:rsid w:val="00066C4E"/>
    <w:rsid w:val="0006741E"/>
    <w:rsid w:val="0006793B"/>
    <w:rsid w:val="00067C2A"/>
    <w:rsid w:val="00067FC8"/>
    <w:rsid w:val="00070127"/>
    <w:rsid w:val="0007081E"/>
    <w:rsid w:val="00070B1A"/>
    <w:rsid w:val="00070D4E"/>
    <w:rsid w:val="0007137A"/>
    <w:rsid w:val="00071F11"/>
    <w:rsid w:val="00072768"/>
    <w:rsid w:val="000729D2"/>
    <w:rsid w:val="00072DC0"/>
    <w:rsid w:val="0007304D"/>
    <w:rsid w:val="000734D7"/>
    <w:rsid w:val="000734EF"/>
    <w:rsid w:val="00073962"/>
    <w:rsid w:val="00073DAF"/>
    <w:rsid w:val="0007404F"/>
    <w:rsid w:val="000740E0"/>
    <w:rsid w:val="00074268"/>
    <w:rsid w:val="00074763"/>
    <w:rsid w:val="0007479A"/>
    <w:rsid w:val="000748FE"/>
    <w:rsid w:val="00074B7D"/>
    <w:rsid w:val="00074D27"/>
    <w:rsid w:val="00075056"/>
    <w:rsid w:val="00075100"/>
    <w:rsid w:val="00075324"/>
    <w:rsid w:val="000761BB"/>
    <w:rsid w:val="00077232"/>
    <w:rsid w:val="00077367"/>
    <w:rsid w:val="00080BD1"/>
    <w:rsid w:val="00080EAA"/>
    <w:rsid w:val="00081B5A"/>
    <w:rsid w:val="000824D6"/>
    <w:rsid w:val="00082B33"/>
    <w:rsid w:val="00082B40"/>
    <w:rsid w:val="00082E59"/>
    <w:rsid w:val="0008309A"/>
    <w:rsid w:val="000839A9"/>
    <w:rsid w:val="000843F3"/>
    <w:rsid w:val="0008485F"/>
    <w:rsid w:val="00085230"/>
    <w:rsid w:val="00085A98"/>
    <w:rsid w:val="00086494"/>
    <w:rsid w:val="000867F9"/>
    <w:rsid w:val="00086D18"/>
    <w:rsid w:val="00086FA9"/>
    <w:rsid w:val="000902FD"/>
    <w:rsid w:val="00090966"/>
    <w:rsid w:val="00090BF9"/>
    <w:rsid w:val="00090D3E"/>
    <w:rsid w:val="0009100C"/>
    <w:rsid w:val="0009107D"/>
    <w:rsid w:val="000923DC"/>
    <w:rsid w:val="000938C2"/>
    <w:rsid w:val="000943F5"/>
    <w:rsid w:val="000944FE"/>
    <w:rsid w:val="00094E53"/>
    <w:rsid w:val="000951BA"/>
    <w:rsid w:val="00095885"/>
    <w:rsid w:val="00095F94"/>
    <w:rsid w:val="00096087"/>
    <w:rsid w:val="00096807"/>
    <w:rsid w:val="00096C29"/>
    <w:rsid w:val="00097017"/>
    <w:rsid w:val="000971A7"/>
    <w:rsid w:val="000973F9"/>
    <w:rsid w:val="00097632"/>
    <w:rsid w:val="00097A1E"/>
    <w:rsid w:val="00097F0F"/>
    <w:rsid w:val="000A01D0"/>
    <w:rsid w:val="000A024F"/>
    <w:rsid w:val="000A0289"/>
    <w:rsid w:val="000A0762"/>
    <w:rsid w:val="000A0830"/>
    <w:rsid w:val="000A08E0"/>
    <w:rsid w:val="000A0B46"/>
    <w:rsid w:val="000A0CE4"/>
    <w:rsid w:val="000A0E18"/>
    <w:rsid w:val="000A0F4C"/>
    <w:rsid w:val="000A143B"/>
    <w:rsid w:val="000A1533"/>
    <w:rsid w:val="000A20A2"/>
    <w:rsid w:val="000A21B8"/>
    <w:rsid w:val="000A2C62"/>
    <w:rsid w:val="000A2F7D"/>
    <w:rsid w:val="000A308B"/>
    <w:rsid w:val="000A33C6"/>
    <w:rsid w:val="000A3778"/>
    <w:rsid w:val="000A3F32"/>
    <w:rsid w:val="000A4287"/>
    <w:rsid w:val="000A44E4"/>
    <w:rsid w:val="000A45F2"/>
    <w:rsid w:val="000A4779"/>
    <w:rsid w:val="000A47FB"/>
    <w:rsid w:val="000A498F"/>
    <w:rsid w:val="000A5408"/>
    <w:rsid w:val="000A5CCD"/>
    <w:rsid w:val="000A5FFD"/>
    <w:rsid w:val="000A60FE"/>
    <w:rsid w:val="000A6186"/>
    <w:rsid w:val="000A6A7D"/>
    <w:rsid w:val="000A6CEB"/>
    <w:rsid w:val="000A6EF8"/>
    <w:rsid w:val="000A74B2"/>
    <w:rsid w:val="000A798A"/>
    <w:rsid w:val="000A7B8A"/>
    <w:rsid w:val="000B1BA8"/>
    <w:rsid w:val="000B36AF"/>
    <w:rsid w:val="000B3A46"/>
    <w:rsid w:val="000B3D4F"/>
    <w:rsid w:val="000B48A6"/>
    <w:rsid w:val="000B4C07"/>
    <w:rsid w:val="000B4D19"/>
    <w:rsid w:val="000B4F6C"/>
    <w:rsid w:val="000B5072"/>
    <w:rsid w:val="000B508E"/>
    <w:rsid w:val="000B5523"/>
    <w:rsid w:val="000B5E17"/>
    <w:rsid w:val="000B6775"/>
    <w:rsid w:val="000B69ED"/>
    <w:rsid w:val="000B7B52"/>
    <w:rsid w:val="000C0415"/>
    <w:rsid w:val="000C06D6"/>
    <w:rsid w:val="000C1847"/>
    <w:rsid w:val="000C1B81"/>
    <w:rsid w:val="000C1D2C"/>
    <w:rsid w:val="000C2571"/>
    <w:rsid w:val="000C27AC"/>
    <w:rsid w:val="000C295E"/>
    <w:rsid w:val="000C352C"/>
    <w:rsid w:val="000C3D1A"/>
    <w:rsid w:val="000C498C"/>
    <w:rsid w:val="000C4DDD"/>
    <w:rsid w:val="000C506D"/>
    <w:rsid w:val="000C533E"/>
    <w:rsid w:val="000C53C5"/>
    <w:rsid w:val="000C5C1D"/>
    <w:rsid w:val="000C5F12"/>
    <w:rsid w:val="000C6005"/>
    <w:rsid w:val="000C66BF"/>
    <w:rsid w:val="000C78C6"/>
    <w:rsid w:val="000D00F9"/>
    <w:rsid w:val="000D048C"/>
    <w:rsid w:val="000D05BB"/>
    <w:rsid w:val="000D0818"/>
    <w:rsid w:val="000D0ABB"/>
    <w:rsid w:val="000D0FD6"/>
    <w:rsid w:val="000D11EC"/>
    <w:rsid w:val="000D1449"/>
    <w:rsid w:val="000D1E42"/>
    <w:rsid w:val="000D1EE9"/>
    <w:rsid w:val="000D285B"/>
    <w:rsid w:val="000D2A90"/>
    <w:rsid w:val="000D2DF2"/>
    <w:rsid w:val="000D2E10"/>
    <w:rsid w:val="000D3449"/>
    <w:rsid w:val="000D3D7D"/>
    <w:rsid w:val="000D43BE"/>
    <w:rsid w:val="000D451E"/>
    <w:rsid w:val="000D45FB"/>
    <w:rsid w:val="000D4E89"/>
    <w:rsid w:val="000D5052"/>
    <w:rsid w:val="000D5385"/>
    <w:rsid w:val="000D6334"/>
    <w:rsid w:val="000D65C1"/>
    <w:rsid w:val="000E089B"/>
    <w:rsid w:val="000E0D50"/>
    <w:rsid w:val="000E0DAD"/>
    <w:rsid w:val="000E2363"/>
    <w:rsid w:val="000E2CEB"/>
    <w:rsid w:val="000E3117"/>
    <w:rsid w:val="000E3178"/>
    <w:rsid w:val="000E3C19"/>
    <w:rsid w:val="000E506E"/>
    <w:rsid w:val="000E586B"/>
    <w:rsid w:val="000E5B28"/>
    <w:rsid w:val="000E6178"/>
    <w:rsid w:val="000E6550"/>
    <w:rsid w:val="000E7618"/>
    <w:rsid w:val="000E7AD0"/>
    <w:rsid w:val="000F0E78"/>
    <w:rsid w:val="000F17C2"/>
    <w:rsid w:val="000F1A04"/>
    <w:rsid w:val="000F1B8E"/>
    <w:rsid w:val="000F225E"/>
    <w:rsid w:val="000F2B73"/>
    <w:rsid w:val="000F2C3A"/>
    <w:rsid w:val="000F2DCF"/>
    <w:rsid w:val="000F3057"/>
    <w:rsid w:val="000F32EE"/>
    <w:rsid w:val="000F3503"/>
    <w:rsid w:val="000F4082"/>
    <w:rsid w:val="000F4475"/>
    <w:rsid w:val="000F468D"/>
    <w:rsid w:val="000F477E"/>
    <w:rsid w:val="000F51C9"/>
    <w:rsid w:val="000F55A3"/>
    <w:rsid w:val="000F5CDD"/>
    <w:rsid w:val="000F61C4"/>
    <w:rsid w:val="000F6317"/>
    <w:rsid w:val="000F635E"/>
    <w:rsid w:val="000F64F0"/>
    <w:rsid w:val="000F6504"/>
    <w:rsid w:val="000F6AFE"/>
    <w:rsid w:val="0010116A"/>
    <w:rsid w:val="00101E53"/>
    <w:rsid w:val="00101F60"/>
    <w:rsid w:val="00102C1E"/>
    <w:rsid w:val="00102F83"/>
    <w:rsid w:val="00103E01"/>
    <w:rsid w:val="001047C6"/>
    <w:rsid w:val="00105D4D"/>
    <w:rsid w:val="00105EF0"/>
    <w:rsid w:val="001060F5"/>
    <w:rsid w:val="001068EA"/>
    <w:rsid w:val="00106D42"/>
    <w:rsid w:val="001071AE"/>
    <w:rsid w:val="00107472"/>
    <w:rsid w:val="001079DC"/>
    <w:rsid w:val="00107BBF"/>
    <w:rsid w:val="00107D07"/>
    <w:rsid w:val="00110171"/>
    <w:rsid w:val="001107FC"/>
    <w:rsid w:val="00110869"/>
    <w:rsid w:val="00110B0F"/>
    <w:rsid w:val="00111347"/>
    <w:rsid w:val="0011158A"/>
    <w:rsid w:val="00111710"/>
    <w:rsid w:val="00111777"/>
    <w:rsid w:val="001123E5"/>
    <w:rsid w:val="00112F30"/>
    <w:rsid w:val="00113106"/>
    <w:rsid w:val="001134AE"/>
    <w:rsid w:val="00113B22"/>
    <w:rsid w:val="0011459A"/>
    <w:rsid w:val="001149D1"/>
    <w:rsid w:val="00114CFC"/>
    <w:rsid w:val="00115B6D"/>
    <w:rsid w:val="00115EED"/>
    <w:rsid w:val="001166C1"/>
    <w:rsid w:val="0011725F"/>
    <w:rsid w:val="00117688"/>
    <w:rsid w:val="00117E23"/>
    <w:rsid w:val="00120135"/>
    <w:rsid w:val="0012047E"/>
    <w:rsid w:val="001211C2"/>
    <w:rsid w:val="00121376"/>
    <w:rsid w:val="00121C97"/>
    <w:rsid w:val="00121DBA"/>
    <w:rsid w:val="00122301"/>
    <w:rsid w:val="00123B13"/>
    <w:rsid w:val="00123B59"/>
    <w:rsid w:val="00123C69"/>
    <w:rsid w:val="00124080"/>
    <w:rsid w:val="001252EE"/>
    <w:rsid w:val="0012547F"/>
    <w:rsid w:val="00125537"/>
    <w:rsid w:val="00125E42"/>
    <w:rsid w:val="00126D7F"/>
    <w:rsid w:val="001274AB"/>
    <w:rsid w:val="00127659"/>
    <w:rsid w:val="00127866"/>
    <w:rsid w:val="001278F9"/>
    <w:rsid w:val="00127D0D"/>
    <w:rsid w:val="001304B5"/>
    <w:rsid w:val="00130603"/>
    <w:rsid w:val="0013078A"/>
    <w:rsid w:val="0013084B"/>
    <w:rsid w:val="001309D3"/>
    <w:rsid w:val="00131A2B"/>
    <w:rsid w:val="00133902"/>
    <w:rsid w:val="001348D8"/>
    <w:rsid w:val="00134F15"/>
    <w:rsid w:val="00135392"/>
    <w:rsid w:val="00135706"/>
    <w:rsid w:val="00135F3F"/>
    <w:rsid w:val="001364D4"/>
    <w:rsid w:val="001365F5"/>
    <w:rsid w:val="00137C16"/>
    <w:rsid w:val="00137F67"/>
    <w:rsid w:val="00140EE1"/>
    <w:rsid w:val="00140FA1"/>
    <w:rsid w:val="001411C6"/>
    <w:rsid w:val="00141B89"/>
    <w:rsid w:val="00142791"/>
    <w:rsid w:val="00142B69"/>
    <w:rsid w:val="00142D7F"/>
    <w:rsid w:val="00142F51"/>
    <w:rsid w:val="00143544"/>
    <w:rsid w:val="00143B00"/>
    <w:rsid w:val="00143B91"/>
    <w:rsid w:val="00143F97"/>
    <w:rsid w:val="001441A6"/>
    <w:rsid w:val="001443C3"/>
    <w:rsid w:val="00144541"/>
    <w:rsid w:val="001447EB"/>
    <w:rsid w:val="00145010"/>
    <w:rsid w:val="001455F1"/>
    <w:rsid w:val="00145816"/>
    <w:rsid w:val="00146321"/>
    <w:rsid w:val="00146350"/>
    <w:rsid w:val="0014662F"/>
    <w:rsid w:val="0014673C"/>
    <w:rsid w:val="00146C58"/>
    <w:rsid w:val="00146D5A"/>
    <w:rsid w:val="00146DAE"/>
    <w:rsid w:val="00147529"/>
    <w:rsid w:val="0015056C"/>
    <w:rsid w:val="00150C86"/>
    <w:rsid w:val="0015241F"/>
    <w:rsid w:val="00152D55"/>
    <w:rsid w:val="00153156"/>
    <w:rsid w:val="00153794"/>
    <w:rsid w:val="00153DFA"/>
    <w:rsid w:val="00153E02"/>
    <w:rsid w:val="00155458"/>
    <w:rsid w:val="00155610"/>
    <w:rsid w:val="0015568A"/>
    <w:rsid w:val="00155911"/>
    <w:rsid w:val="00155D98"/>
    <w:rsid w:val="0015600E"/>
    <w:rsid w:val="001566BA"/>
    <w:rsid w:val="0015686F"/>
    <w:rsid w:val="00156889"/>
    <w:rsid w:val="00156C3E"/>
    <w:rsid w:val="00156EB3"/>
    <w:rsid w:val="001571F9"/>
    <w:rsid w:val="0015737E"/>
    <w:rsid w:val="00157CFD"/>
    <w:rsid w:val="00157E85"/>
    <w:rsid w:val="0016045E"/>
    <w:rsid w:val="00160F58"/>
    <w:rsid w:val="001614E1"/>
    <w:rsid w:val="001617DC"/>
    <w:rsid w:val="00161809"/>
    <w:rsid w:val="0016180B"/>
    <w:rsid w:val="00161F04"/>
    <w:rsid w:val="001622B3"/>
    <w:rsid w:val="00162560"/>
    <w:rsid w:val="001625D0"/>
    <w:rsid w:val="00162B97"/>
    <w:rsid w:val="001638EC"/>
    <w:rsid w:val="001643BA"/>
    <w:rsid w:val="00164D85"/>
    <w:rsid w:val="001665CC"/>
    <w:rsid w:val="00166EBA"/>
    <w:rsid w:val="00167101"/>
    <w:rsid w:val="00167910"/>
    <w:rsid w:val="0017005A"/>
    <w:rsid w:val="00170674"/>
    <w:rsid w:val="00170DFF"/>
    <w:rsid w:val="00172B6E"/>
    <w:rsid w:val="00172BBE"/>
    <w:rsid w:val="00172E20"/>
    <w:rsid w:val="00173417"/>
    <w:rsid w:val="00173799"/>
    <w:rsid w:val="0017399E"/>
    <w:rsid w:val="001748C7"/>
    <w:rsid w:val="00174F5B"/>
    <w:rsid w:val="00174F8B"/>
    <w:rsid w:val="00175107"/>
    <w:rsid w:val="001754B1"/>
    <w:rsid w:val="001755F4"/>
    <w:rsid w:val="00175918"/>
    <w:rsid w:val="00175E4E"/>
    <w:rsid w:val="00176215"/>
    <w:rsid w:val="0017626D"/>
    <w:rsid w:val="0017651C"/>
    <w:rsid w:val="00176704"/>
    <w:rsid w:val="0017674A"/>
    <w:rsid w:val="00176DEF"/>
    <w:rsid w:val="0017747C"/>
    <w:rsid w:val="001774AD"/>
    <w:rsid w:val="00177A33"/>
    <w:rsid w:val="00177F10"/>
    <w:rsid w:val="0018089C"/>
    <w:rsid w:val="00181244"/>
    <w:rsid w:val="00181BBD"/>
    <w:rsid w:val="00181C67"/>
    <w:rsid w:val="00181D07"/>
    <w:rsid w:val="00181E7A"/>
    <w:rsid w:val="0018211F"/>
    <w:rsid w:val="00182292"/>
    <w:rsid w:val="00182770"/>
    <w:rsid w:val="00182CA1"/>
    <w:rsid w:val="0018347B"/>
    <w:rsid w:val="00183CCE"/>
    <w:rsid w:val="00184AA4"/>
    <w:rsid w:val="00184B18"/>
    <w:rsid w:val="00184BCE"/>
    <w:rsid w:val="0018509D"/>
    <w:rsid w:val="0018524C"/>
    <w:rsid w:val="00185527"/>
    <w:rsid w:val="00185D47"/>
    <w:rsid w:val="00185FE5"/>
    <w:rsid w:val="0018637D"/>
    <w:rsid w:val="00186638"/>
    <w:rsid w:val="00186D11"/>
    <w:rsid w:val="00190860"/>
    <w:rsid w:val="001909E5"/>
    <w:rsid w:val="00190F06"/>
    <w:rsid w:val="00191A6D"/>
    <w:rsid w:val="00191D2F"/>
    <w:rsid w:val="00191F69"/>
    <w:rsid w:val="00192102"/>
    <w:rsid w:val="001922D9"/>
    <w:rsid w:val="001923E3"/>
    <w:rsid w:val="00192618"/>
    <w:rsid w:val="00192812"/>
    <w:rsid w:val="001939D9"/>
    <w:rsid w:val="00193BFC"/>
    <w:rsid w:val="00193DF6"/>
    <w:rsid w:val="00194333"/>
    <w:rsid w:val="00194BA9"/>
    <w:rsid w:val="00194EE1"/>
    <w:rsid w:val="00195B61"/>
    <w:rsid w:val="00195F54"/>
    <w:rsid w:val="001960E3"/>
    <w:rsid w:val="00196372"/>
    <w:rsid w:val="00196502"/>
    <w:rsid w:val="00196AC3"/>
    <w:rsid w:val="00196E4C"/>
    <w:rsid w:val="0019742F"/>
    <w:rsid w:val="0019755B"/>
    <w:rsid w:val="00197758"/>
    <w:rsid w:val="00197B08"/>
    <w:rsid w:val="00197DE3"/>
    <w:rsid w:val="001A0405"/>
    <w:rsid w:val="001A0750"/>
    <w:rsid w:val="001A0917"/>
    <w:rsid w:val="001A1150"/>
    <w:rsid w:val="001A17A2"/>
    <w:rsid w:val="001A1BF2"/>
    <w:rsid w:val="001A1E4A"/>
    <w:rsid w:val="001A2021"/>
    <w:rsid w:val="001A2986"/>
    <w:rsid w:val="001A2B30"/>
    <w:rsid w:val="001A2D26"/>
    <w:rsid w:val="001A30B3"/>
    <w:rsid w:val="001A3257"/>
    <w:rsid w:val="001A44AC"/>
    <w:rsid w:val="001A497E"/>
    <w:rsid w:val="001A49C9"/>
    <w:rsid w:val="001A579A"/>
    <w:rsid w:val="001A584F"/>
    <w:rsid w:val="001A594E"/>
    <w:rsid w:val="001A5CD7"/>
    <w:rsid w:val="001A60F2"/>
    <w:rsid w:val="001A67EF"/>
    <w:rsid w:val="001A682A"/>
    <w:rsid w:val="001A6DAD"/>
    <w:rsid w:val="001A7113"/>
    <w:rsid w:val="001A753E"/>
    <w:rsid w:val="001A7D44"/>
    <w:rsid w:val="001A7F0F"/>
    <w:rsid w:val="001B030E"/>
    <w:rsid w:val="001B063C"/>
    <w:rsid w:val="001B0DA6"/>
    <w:rsid w:val="001B0DD9"/>
    <w:rsid w:val="001B0F8B"/>
    <w:rsid w:val="001B14E4"/>
    <w:rsid w:val="001B1BCE"/>
    <w:rsid w:val="001B2107"/>
    <w:rsid w:val="001B22CF"/>
    <w:rsid w:val="001B25DA"/>
    <w:rsid w:val="001B263B"/>
    <w:rsid w:val="001B2AEE"/>
    <w:rsid w:val="001B3329"/>
    <w:rsid w:val="001B3622"/>
    <w:rsid w:val="001B3854"/>
    <w:rsid w:val="001B3A9E"/>
    <w:rsid w:val="001B43BC"/>
    <w:rsid w:val="001B56A2"/>
    <w:rsid w:val="001B5A8E"/>
    <w:rsid w:val="001B6223"/>
    <w:rsid w:val="001B6B6B"/>
    <w:rsid w:val="001B6C1D"/>
    <w:rsid w:val="001B7A8D"/>
    <w:rsid w:val="001C05C4"/>
    <w:rsid w:val="001C0BBD"/>
    <w:rsid w:val="001C127F"/>
    <w:rsid w:val="001C1A16"/>
    <w:rsid w:val="001C1C4B"/>
    <w:rsid w:val="001C2765"/>
    <w:rsid w:val="001C2A72"/>
    <w:rsid w:val="001C2B79"/>
    <w:rsid w:val="001C4A7A"/>
    <w:rsid w:val="001C502A"/>
    <w:rsid w:val="001C505F"/>
    <w:rsid w:val="001C53C6"/>
    <w:rsid w:val="001C5460"/>
    <w:rsid w:val="001C576B"/>
    <w:rsid w:val="001C577A"/>
    <w:rsid w:val="001C59E3"/>
    <w:rsid w:val="001C5D45"/>
    <w:rsid w:val="001C60E3"/>
    <w:rsid w:val="001C621F"/>
    <w:rsid w:val="001C64FC"/>
    <w:rsid w:val="001C677D"/>
    <w:rsid w:val="001C7024"/>
    <w:rsid w:val="001C7E82"/>
    <w:rsid w:val="001D085B"/>
    <w:rsid w:val="001D0B24"/>
    <w:rsid w:val="001D0B98"/>
    <w:rsid w:val="001D0F8F"/>
    <w:rsid w:val="001D124F"/>
    <w:rsid w:val="001D15C1"/>
    <w:rsid w:val="001D1EB5"/>
    <w:rsid w:val="001D1FC4"/>
    <w:rsid w:val="001D2097"/>
    <w:rsid w:val="001D2570"/>
    <w:rsid w:val="001D2681"/>
    <w:rsid w:val="001D3679"/>
    <w:rsid w:val="001D45FA"/>
    <w:rsid w:val="001D5B18"/>
    <w:rsid w:val="001D734E"/>
    <w:rsid w:val="001D7438"/>
    <w:rsid w:val="001D7CB4"/>
    <w:rsid w:val="001D7E35"/>
    <w:rsid w:val="001E0176"/>
    <w:rsid w:val="001E0A62"/>
    <w:rsid w:val="001E0F01"/>
    <w:rsid w:val="001E1C94"/>
    <w:rsid w:val="001E2955"/>
    <w:rsid w:val="001E2A91"/>
    <w:rsid w:val="001E3017"/>
    <w:rsid w:val="001E3650"/>
    <w:rsid w:val="001E401E"/>
    <w:rsid w:val="001E4241"/>
    <w:rsid w:val="001E5562"/>
    <w:rsid w:val="001E5CAF"/>
    <w:rsid w:val="001E61F7"/>
    <w:rsid w:val="001E755E"/>
    <w:rsid w:val="001E78BD"/>
    <w:rsid w:val="001E7C29"/>
    <w:rsid w:val="001F0014"/>
    <w:rsid w:val="001F0209"/>
    <w:rsid w:val="001F0632"/>
    <w:rsid w:val="001F0797"/>
    <w:rsid w:val="001F0D77"/>
    <w:rsid w:val="001F0DE9"/>
    <w:rsid w:val="001F131B"/>
    <w:rsid w:val="001F1973"/>
    <w:rsid w:val="001F4133"/>
    <w:rsid w:val="001F44E0"/>
    <w:rsid w:val="001F49F2"/>
    <w:rsid w:val="001F4B06"/>
    <w:rsid w:val="001F4BA5"/>
    <w:rsid w:val="001F51F2"/>
    <w:rsid w:val="001F61BB"/>
    <w:rsid w:val="001F627B"/>
    <w:rsid w:val="001F6948"/>
    <w:rsid w:val="001F6E52"/>
    <w:rsid w:val="001F731B"/>
    <w:rsid w:val="001F77EF"/>
    <w:rsid w:val="001F7909"/>
    <w:rsid w:val="001F7BE8"/>
    <w:rsid w:val="00200AF5"/>
    <w:rsid w:val="00200C09"/>
    <w:rsid w:val="002018E2"/>
    <w:rsid w:val="00201B77"/>
    <w:rsid w:val="002022B1"/>
    <w:rsid w:val="00202506"/>
    <w:rsid w:val="002026B3"/>
    <w:rsid w:val="0020280D"/>
    <w:rsid w:val="00202E24"/>
    <w:rsid w:val="0020310F"/>
    <w:rsid w:val="0020342A"/>
    <w:rsid w:val="0020351D"/>
    <w:rsid w:val="00203894"/>
    <w:rsid w:val="00203A61"/>
    <w:rsid w:val="00203C11"/>
    <w:rsid w:val="0020477E"/>
    <w:rsid w:val="00204843"/>
    <w:rsid w:val="00204C05"/>
    <w:rsid w:val="00204E38"/>
    <w:rsid w:val="00205234"/>
    <w:rsid w:val="0020563D"/>
    <w:rsid w:val="00205829"/>
    <w:rsid w:val="00205A02"/>
    <w:rsid w:val="00205B65"/>
    <w:rsid w:val="0020620C"/>
    <w:rsid w:val="002068FA"/>
    <w:rsid w:val="002078C3"/>
    <w:rsid w:val="0021014F"/>
    <w:rsid w:val="002102D3"/>
    <w:rsid w:val="002106F7"/>
    <w:rsid w:val="00210C35"/>
    <w:rsid w:val="00210CB9"/>
    <w:rsid w:val="00211045"/>
    <w:rsid w:val="00211AE1"/>
    <w:rsid w:val="00211BEA"/>
    <w:rsid w:val="0021263D"/>
    <w:rsid w:val="002128F2"/>
    <w:rsid w:val="00212B0D"/>
    <w:rsid w:val="00212E44"/>
    <w:rsid w:val="00212ED0"/>
    <w:rsid w:val="00213AEE"/>
    <w:rsid w:val="00213B3C"/>
    <w:rsid w:val="00214157"/>
    <w:rsid w:val="00214320"/>
    <w:rsid w:val="00214563"/>
    <w:rsid w:val="002157E8"/>
    <w:rsid w:val="0021581F"/>
    <w:rsid w:val="00216441"/>
    <w:rsid w:val="002165C8"/>
    <w:rsid w:val="002168D9"/>
    <w:rsid w:val="0021693A"/>
    <w:rsid w:val="00216B7A"/>
    <w:rsid w:val="00216D60"/>
    <w:rsid w:val="00217471"/>
    <w:rsid w:val="00220076"/>
    <w:rsid w:val="0022073C"/>
    <w:rsid w:val="00221020"/>
    <w:rsid w:val="00221B32"/>
    <w:rsid w:val="00221CCB"/>
    <w:rsid w:val="00221DB3"/>
    <w:rsid w:val="00221ED4"/>
    <w:rsid w:val="002222AA"/>
    <w:rsid w:val="0022282B"/>
    <w:rsid w:val="00222B80"/>
    <w:rsid w:val="0022359C"/>
    <w:rsid w:val="002239A2"/>
    <w:rsid w:val="00223E6D"/>
    <w:rsid w:val="002242E9"/>
    <w:rsid w:val="00224417"/>
    <w:rsid w:val="00224938"/>
    <w:rsid w:val="002250C4"/>
    <w:rsid w:val="00225248"/>
    <w:rsid w:val="00225AFE"/>
    <w:rsid w:val="002260A4"/>
    <w:rsid w:val="0022640B"/>
    <w:rsid w:val="00226ADE"/>
    <w:rsid w:val="00226D1B"/>
    <w:rsid w:val="00227811"/>
    <w:rsid w:val="00227D00"/>
    <w:rsid w:val="0023034D"/>
    <w:rsid w:val="00231380"/>
    <w:rsid w:val="00231598"/>
    <w:rsid w:val="002317AF"/>
    <w:rsid w:val="002319F7"/>
    <w:rsid w:val="00231BA3"/>
    <w:rsid w:val="00231CF8"/>
    <w:rsid w:val="00231E36"/>
    <w:rsid w:val="002321A2"/>
    <w:rsid w:val="00233370"/>
    <w:rsid w:val="00233434"/>
    <w:rsid w:val="00233B1C"/>
    <w:rsid w:val="00233F11"/>
    <w:rsid w:val="002343A9"/>
    <w:rsid w:val="00234446"/>
    <w:rsid w:val="00234A45"/>
    <w:rsid w:val="00234D78"/>
    <w:rsid w:val="00234E8E"/>
    <w:rsid w:val="00234E92"/>
    <w:rsid w:val="00235AE4"/>
    <w:rsid w:val="00235F3D"/>
    <w:rsid w:val="0023688D"/>
    <w:rsid w:val="002369B0"/>
    <w:rsid w:val="00236A33"/>
    <w:rsid w:val="00236E5E"/>
    <w:rsid w:val="0023749D"/>
    <w:rsid w:val="00237FE5"/>
    <w:rsid w:val="00240789"/>
    <w:rsid w:val="00240BF7"/>
    <w:rsid w:val="002418A2"/>
    <w:rsid w:val="00241CD9"/>
    <w:rsid w:val="00242032"/>
    <w:rsid w:val="00242B34"/>
    <w:rsid w:val="00242C2B"/>
    <w:rsid w:val="00243069"/>
    <w:rsid w:val="00243615"/>
    <w:rsid w:val="002438E1"/>
    <w:rsid w:val="00243DCD"/>
    <w:rsid w:val="00244980"/>
    <w:rsid w:val="002460CE"/>
    <w:rsid w:val="002462B2"/>
    <w:rsid w:val="002464E0"/>
    <w:rsid w:val="00246539"/>
    <w:rsid w:val="00247233"/>
    <w:rsid w:val="00247730"/>
    <w:rsid w:val="002479BE"/>
    <w:rsid w:val="00247DAF"/>
    <w:rsid w:val="00247F33"/>
    <w:rsid w:val="002500DF"/>
    <w:rsid w:val="002500E5"/>
    <w:rsid w:val="00250105"/>
    <w:rsid w:val="00250821"/>
    <w:rsid w:val="00251CD1"/>
    <w:rsid w:val="00251D3E"/>
    <w:rsid w:val="0025203A"/>
    <w:rsid w:val="0025249D"/>
    <w:rsid w:val="0025249E"/>
    <w:rsid w:val="002525B0"/>
    <w:rsid w:val="00252799"/>
    <w:rsid w:val="00253370"/>
    <w:rsid w:val="00253560"/>
    <w:rsid w:val="002537BB"/>
    <w:rsid w:val="00254005"/>
    <w:rsid w:val="00254F75"/>
    <w:rsid w:val="00254FC2"/>
    <w:rsid w:val="0025519D"/>
    <w:rsid w:val="002557F8"/>
    <w:rsid w:val="0025590F"/>
    <w:rsid w:val="00255C9D"/>
    <w:rsid w:val="002572B9"/>
    <w:rsid w:val="002572BD"/>
    <w:rsid w:val="002603D4"/>
    <w:rsid w:val="00260802"/>
    <w:rsid w:val="00260E56"/>
    <w:rsid w:val="002610BE"/>
    <w:rsid w:val="002612D0"/>
    <w:rsid w:val="0026145E"/>
    <w:rsid w:val="0026179E"/>
    <w:rsid w:val="00261C22"/>
    <w:rsid w:val="00261F8B"/>
    <w:rsid w:val="00262BFE"/>
    <w:rsid w:val="00262E1F"/>
    <w:rsid w:val="00263814"/>
    <w:rsid w:val="002638A7"/>
    <w:rsid w:val="00263CD5"/>
    <w:rsid w:val="00264012"/>
    <w:rsid w:val="002641E8"/>
    <w:rsid w:val="002647B5"/>
    <w:rsid w:val="002654C0"/>
    <w:rsid w:val="002657EC"/>
    <w:rsid w:val="002657EF"/>
    <w:rsid w:val="002664A8"/>
    <w:rsid w:val="002664F9"/>
    <w:rsid w:val="002668C2"/>
    <w:rsid w:val="00266ED9"/>
    <w:rsid w:val="00267145"/>
    <w:rsid w:val="002675A6"/>
    <w:rsid w:val="00267856"/>
    <w:rsid w:val="002709F1"/>
    <w:rsid w:val="00270C8B"/>
    <w:rsid w:val="00270E7B"/>
    <w:rsid w:val="0027113A"/>
    <w:rsid w:val="00271599"/>
    <w:rsid w:val="00271AF1"/>
    <w:rsid w:val="00271CFC"/>
    <w:rsid w:val="00271EDF"/>
    <w:rsid w:val="00272435"/>
    <w:rsid w:val="0027284E"/>
    <w:rsid w:val="00272ABC"/>
    <w:rsid w:val="00272CA4"/>
    <w:rsid w:val="00273186"/>
    <w:rsid w:val="00273252"/>
    <w:rsid w:val="0027330C"/>
    <w:rsid w:val="0027372C"/>
    <w:rsid w:val="00273C0A"/>
    <w:rsid w:val="00273F23"/>
    <w:rsid w:val="00274187"/>
    <w:rsid w:val="002745C0"/>
    <w:rsid w:val="00274AD6"/>
    <w:rsid w:val="00275A5B"/>
    <w:rsid w:val="00275F2B"/>
    <w:rsid w:val="00275FDE"/>
    <w:rsid w:val="00276422"/>
    <w:rsid w:val="002765D8"/>
    <w:rsid w:val="002767C0"/>
    <w:rsid w:val="002770D7"/>
    <w:rsid w:val="00277114"/>
    <w:rsid w:val="00277383"/>
    <w:rsid w:val="002773F8"/>
    <w:rsid w:val="00277619"/>
    <w:rsid w:val="002777BA"/>
    <w:rsid w:val="00277DFD"/>
    <w:rsid w:val="00280818"/>
    <w:rsid w:val="0028083C"/>
    <w:rsid w:val="002811A8"/>
    <w:rsid w:val="002813DA"/>
    <w:rsid w:val="002814C1"/>
    <w:rsid w:val="00281E03"/>
    <w:rsid w:val="0028206C"/>
    <w:rsid w:val="002826C2"/>
    <w:rsid w:val="0028279F"/>
    <w:rsid w:val="00282E27"/>
    <w:rsid w:val="00282E2B"/>
    <w:rsid w:val="00283533"/>
    <w:rsid w:val="00283BC6"/>
    <w:rsid w:val="002842AC"/>
    <w:rsid w:val="0028478A"/>
    <w:rsid w:val="00284BA8"/>
    <w:rsid w:val="00284C4E"/>
    <w:rsid w:val="0028508A"/>
    <w:rsid w:val="00285A7D"/>
    <w:rsid w:val="00285C0E"/>
    <w:rsid w:val="00286816"/>
    <w:rsid w:val="00286E02"/>
    <w:rsid w:val="00287241"/>
    <w:rsid w:val="002872A4"/>
    <w:rsid w:val="00287491"/>
    <w:rsid w:val="0028789A"/>
    <w:rsid w:val="0028799E"/>
    <w:rsid w:val="00290145"/>
    <w:rsid w:val="002906AA"/>
    <w:rsid w:val="002908AB"/>
    <w:rsid w:val="00291BF8"/>
    <w:rsid w:val="00292737"/>
    <w:rsid w:val="00292797"/>
    <w:rsid w:val="00292ACC"/>
    <w:rsid w:val="002931BF"/>
    <w:rsid w:val="00293643"/>
    <w:rsid w:val="00293647"/>
    <w:rsid w:val="00293C23"/>
    <w:rsid w:val="00293D40"/>
    <w:rsid w:val="00293E2C"/>
    <w:rsid w:val="0029467D"/>
    <w:rsid w:val="0029468D"/>
    <w:rsid w:val="002946AC"/>
    <w:rsid w:val="00294CE8"/>
    <w:rsid w:val="0029500E"/>
    <w:rsid w:val="002954E9"/>
    <w:rsid w:val="002956B3"/>
    <w:rsid w:val="00295809"/>
    <w:rsid w:val="00295B70"/>
    <w:rsid w:val="00296497"/>
    <w:rsid w:val="00296C6F"/>
    <w:rsid w:val="00296D6B"/>
    <w:rsid w:val="00297B5C"/>
    <w:rsid w:val="002A05C3"/>
    <w:rsid w:val="002A0900"/>
    <w:rsid w:val="002A118F"/>
    <w:rsid w:val="002A1376"/>
    <w:rsid w:val="002A1923"/>
    <w:rsid w:val="002A2552"/>
    <w:rsid w:val="002A2615"/>
    <w:rsid w:val="002A28A0"/>
    <w:rsid w:val="002A2F09"/>
    <w:rsid w:val="002A3373"/>
    <w:rsid w:val="002A3557"/>
    <w:rsid w:val="002A3786"/>
    <w:rsid w:val="002A38BB"/>
    <w:rsid w:val="002A4F69"/>
    <w:rsid w:val="002A528B"/>
    <w:rsid w:val="002A55F4"/>
    <w:rsid w:val="002A58F3"/>
    <w:rsid w:val="002A5AD3"/>
    <w:rsid w:val="002A5C87"/>
    <w:rsid w:val="002A5D81"/>
    <w:rsid w:val="002A5E27"/>
    <w:rsid w:val="002A5FA6"/>
    <w:rsid w:val="002A62FD"/>
    <w:rsid w:val="002A6344"/>
    <w:rsid w:val="002A6BEC"/>
    <w:rsid w:val="002A7441"/>
    <w:rsid w:val="002A77E6"/>
    <w:rsid w:val="002A79D3"/>
    <w:rsid w:val="002B0F37"/>
    <w:rsid w:val="002B1456"/>
    <w:rsid w:val="002B19A4"/>
    <w:rsid w:val="002B22CC"/>
    <w:rsid w:val="002B25F0"/>
    <w:rsid w:val="002B2ABA"/>
    <w:rsid w:val="002B2F61"/>
    <w:rsid w:val="002B3222"/>
    <w:rsid w:val="002B32E3"/>
    <w:rsid w:val="002B3466"/>
    <w:rsid w:val="002B3CFB"/>
    <w:rsid w:val="002B43A2"/>
    <w:rsid w:val="002B4784"/>
    <w:rsid w:val="002B505C"/>
    <w:rsid w:val="002B51C9"/>
    <w:rsid w:val="002B5220"/>
    <w:rsid w:val="002B5ABD"/>
    <w:rsid w:val="002B5DE9"/>
    <w:rsid w:val="002B62CB"/>
    <w:rsid w:val="002B6694"/>
    <w:rsid w:val="002B6846"/>
    <w:rsid w:val="002B71D7"/>
    <w:rsid w:val="002B733B"/>
    <w:rsid w:val="002B7966"/>
    <w:rsid w:val="002B7E61"/>
    <w:rsid w:val="002C062B"/>
    <w:rsid w:val="002C1050"/>
    <w:rsid w:val="002C133E"/>
    <w:rsid w:val="002C1804"/>
    <w:rsid w:val="002C1E4E"/>
    <w:rsid w:val="002C23EF"/>
    <w:rsid w:val="002C27BE"/>
    <w:rsid w:val="002C2DE0"/>
    <w:rsid w:val="002C3867"/>
    <w:rsid w:val="002C3E5A"/>
    <w:rsid w:val="002C3F19"/>
    <w:rsid w:val="002C47C5"/>
    <w:rsid w:val="002C49B0"/>
    <w:rsid w:val="002C510E"/>
    <w:rsid w:val="002C629B"/>
    <w:rsid w:val="002C69AE"/>
    <w:rsid w:val="002C7073"/>
    <w:rsid w:val="002D0513"/>
    <w:rsid w:val="002D16C4"/>
    <w:rsid w:val="002D17F8"/>
    <w:rsid w:val="002D2257"/>
    <w:rsid w:val="002D25F7"/>
    <w:rsid w:val="002D2714"/>
    <w:rsid w:val="002D38E5"/>
    <w:rsid w:val="002D3DDA"/>
    <w:rsid w:val="002D40DC"/>
    <w:rsid w:val="002D421E"/>
    <w:rsid w:val="002D45DF"/>
    <w:rsid w:val="002D4975"/>
    <w:rsid w:val="002D49DD"/>
    <w:rsid w:val="002D4A31"/>
    <w:rsid w:val="002D4DF8"/>
    <w:rsid w:val="002D4EF5"/>
    <w:rsid w:val="002D5383"/>
    <w:rsid w:val="002D5860"/>
    <w:rsid w:val="002D59BE"/>
    <w:rsid w:val="002D624A"/>
    <w:rsid w:val="002D72F3"/>
    <w:rsid w:val="002D7431"/>
    <w:rsid w:val="002D752D"/>
    <w:rsid w:val="002D78F3"/>
    <w:rsid w:val="002D7ADF"/>
    <w:rsid w:val="002E02BD"/>
    <w:rsid w:val="002E1C7E"/>
    <w:rsid w:val="002E21E5"/>
    <w:rsid w:val="002E2536"/>
    <w:rsid w:val="002E337C"/>
    <w:rsid w:val="002E3606"/>
    <w:rsid w:val="002E48FD"/>
    <w:rsid w:val="002E58A6"/>
    <w:rsid w:val="002E617F"/>
    <w:rsid w:val="002E6666"/>
    <w:rsid w:val="002E7733"/>
    <w:rsid w:val="002F01E0"/>
    <w:rsid w:val="002F1903"/>
    <w:rsid w:val="002F1AC5"/>
    <w:rsid w:val="002F1BBB"/>
    <w:rsid w:val="002F1D35"/>
    <w:rsid w:val="002F241D"/>
    <w:rsid w:val="002F2CC8"/>
    <w:rsid w:val="002F3084"/>
    <w:rsid w:val="002F3761"/>
    <w:rsid w:val="002F3C93"/>
    <w:rsid w:val="002F4203"/>
    <w:rsid w:val="002F4657"/>
    <w:rsid w:val="002F4685"/>
    <w:rsid w:val="002F4718"/>
    <w:rsid w:val="002F5065"/>
    <w:rsid w:val="002F5094"/>
    <w:rsid w:val="002F5D75"/>
    <w:rsid w:val="002F6148"/>
    <w:rsid w:val="002F7027"/>
    <w:rsid w:val="002F7A47"/>
    <w:rsid w:val="002F7AA8"/>
    <w:rsid w:val="002F7BF3"/>
    <w:rsid w:val="002F7D93"/>
    <w:rsid w:val="0030092A"/>
    <w:rsid w:val="00301044"/>
    <w:rsid w:val="003011A0"/>
    <w:rsid w:val="0030120C"/>
    <w:rsid w:val="003019DD"/>
    <w:rsid w:val="00301FDD"/>
    <w:rsid w:val="00302017"/>
    <w:rsid w:val="003020BD"/>
    <w:rsid w:val="00302288"/>
    <w:rsid w:val="003024B7"/>
    <w:rsid w:val="003027DB"/>
    <w:rsid w:val="00302BA7"/>
    <w:rsid w:val="0030398D"/>
    <w:rsid w:val="003039EF"/>
    <w:rsid w:val="00303C7B"/>
    <w:rsid w:val="00304259"/>
    <w:rsid w:val="003055CB"/>
    <w:rsid w:val="00305738"/>
    <w:rsid w:val="00305A10"/>
    <w:rsid w:val="00306048"/>
    <w:rsid w:val="003061C2"/>
    <w:rsid w:val="003065F7"/>
    <w:rsid w:val="0030661A"/>
    <w:rsid w:val="00306C5C"/>
    <w:rsid w:val="00306E2C"/>
    <w:rsid w:val="0030798F"/>
    <w:rsid w:val="00307B5A"/>
    <w:rsid w:val="003107C2"/>
    <w:rsid w:val="003122C4"/>
    <w:rsid w:val="00314B45"/>
    <w:rsid w:val="00315ADA"/>
    <w:rsid w:val="00315C4E"/>
    <w:rsid w:val="003160C0"/>
    <w:rsid w:val="003164E5"/>
    <w:rsid w:val="00316A78"/>
    <w:rsid w:val="00317025"/>
    <w:rsid w:val="0031715A"/>
    <w:rsid w:val="0031730F"/>
    <w:rsid w:val="0031784F"/>
    <w:rsid w:val="00317881"/>
    <w:rsid w:val="003179FD"/>
    <w:rsid w:val="00317FEC"/>
    <w:rsid w:val="00320044"/>
    <w:rsid w:val="0032007D"/>
    <w:rsid w:val="00320666"/>
    <w:rsid w:val="003209B7"/>
    <w:rsid w:val="00320DF2"/>
    <w:rsid w:val="00321457"/>
    <w:rsid w:val="00321715"/>
    <w:rsid w:val="0032183A"/>
    <w:rsid w:val="00322406"/>
    <w:rsid w:val="0032260E"/>
    <w:rsid w:val="00322B55"/>
    <w:rsid w:val="00323437"/>
    <w:rsid w:val="003234CA"/>
    <w:rsid w:val="00323613"/>
    <w:rsid w:val="00324873"/>
    <w:rsid w:val="00324E58"/>
    <w:rsid w:val="003250AD"/>
    <w:rsid w:val="003255CA"/>
    <w:rsid w:val="0032735B"/>
    <w:rsid w:val="00327BDD"/>
    <w:rsid w:val="00330140"/>
    <w:rsid w:val="0033072B"/>
    <w:rsid w:val="00330863"/>
    <w:rsid w:val="00331487"/>
    <w:rsid w:val="003315F6"/>
    <w:rsid w:val="00331AD5"/>
    <w:rsid w:val="00331BEE"/>
    <w:rsid w:val="0033211B"/>
    <w:rsid w:val="0033222E"/>
    <w:rsid w:val="0033295F"/>
    <w:rsid w:val="003331E5"/>
    <w:rsid w:val="00333636"/>
    <w:rsid w:val="003336F0"/>
    <w:rsid w:val="003336FB"/>
    <w:rsid w:val="0033391A"/>
    <w:rsid w:val="00333AB1"/>
    <w:rsid w:val="0033444C"/>
    <w:rsid w:val="00335154"/>
    <w:rsid w:val="00335650"/>
    <w:rsid w:val="00335A0C"/>
    <w:rsid w:val="00335AA7"/>
    <w:rsid w:val="00335E8B"/>
    <w:rsid w:val="0033635D"/>
    <w:rsid w:val="003364CC"/>
    <w:rsid w:val="003366A6"/>
    <w:rsid w:val="00336AEE"/>
    <w:rsid w:val="00336B96"/>
    <w:rsid w:val="00336CA4"/>
    <w:rsid w:val="0033712F"/>
    <w:rsid w:val="003375C3"/>
    <w:rsid w:val="00337768"/>
    <w:rsid w:val="00337AEC"/>
    <w:rsid w:val="003401ED"/>
    <w:rsid w:val="00340781"/>
    <w:rsid w:val="00340A20"/>
    <w:rsid w:val="00340E23"/>
    <w:rsid w:val="00341005"/>
    <w:rsid w:val="003416D9"/>
    <w:rsid w:val="0034178C"/>
    <w:rsid w:val="00341D7C"/>
    <w:rsid w:val="00341F30"/>
    <w:rsid w:val="003421CC"/>
    <w:rsid w:val="0034324F"/>
    <w:rsid w:val="0034342B"/>
    <w:rsid w:val="003436D8"/>
    <w:rsid w:val="00343A13"/>
    <w:rsid w:val="00343CCA"/>
    <w:rsid w:val="00343E68"/>
    <w:rsid w:val="00344730"/>
    <w:rsid w:val="0034481F"/>
    <w:rsid w:val="00344F5D"/>
    <w:rsid w:val="0034575E"/>
    <w:rsid w:val="00345FF5"/>
    <w:rsid w:val="0034626A"/>
    <w:rsid w:val="00346F20"/>
    <w:rsid w:val="003470C2"/>
    <w:rsid w:val="00347790"/>
    <w:rsid w:val="00347998"/>
    <w:rsid w:val="00347F8D"/>
    <w:rsid w:val="00347FAB"/>
    <w:rsid w:val="0035027B"/>
    <w:rsid w:val="00350875"/>
    <w:rsid w:val="003512CF"/>
    <w:rsid w:val="00351A8D"/>
    <w:rsid w:val="00351AC2"/>
    <w:rsid w:val="00352526"/>
    <w:rsid w:val="00352558"/>
    <w:rsid w:val="0035273E"/>
    <w:rsid w:val="003531C7"/>
    <w:rsid w:val="00353CB0"/>
    <w:rsid w:val="00353F26"/>
    <w:rsid w:val="0035406A"/>
    <w:rsid w:val="0035484B"/>
    <w:rsid w:val="0035489D"/>
    <w:rsid w:val="00354F0E"/>
    <w:rsid w:val="00355B1D"/>
    <w:rsid w:val="00355D08"/>
    <w:rsid w:val="00356039"/>
    <w:rsid w:val="00356510"/>
    <w:rsid w:val="003567A2"/>
    <w:rsid w:val="00356BB7"/>
    <w:rsid w:val="003571CD"/>
    <w:rsid w:val="0035786D"/>
    <w:rsid w:val="00357938"/>
    <w:rsid w:val="00357F46"/>
    <w:rsid w:val="00361028"/>
    <w:rsid w:val="0036165F"/>
    <w:rsid w:val="00361728"/>
    <w:rsid w:val="0036189E"/>
    <w:rsid w:val="003622A7"/>
    <w:rsid w:val="00362677"/>
    <w:rsid w:val="00362855"/>
    <w:rsid w:val="00363B0B"/>
    <w:rsid w:val="00363D15"/>
    <w:rsid w:val="00363D28"/>
    <w:rsid w:val="00363D41"/>
    <w:rsid w:val="00363DBD"/>
    <w:rsid w:val="003640F7"/>
    <w:rsid w:val="003650FF"/>
    <w:rsid w:val="00365385"/>
    <w:rsid w:val="00365FC2"/>
    <w:rsid w:val="003669F4"/>
    <w:rsid w:val="00366CFA"/>
    <w:rsid w:val="003670B6"/>
    <w:rsid w:val="003670B8"/>
    <w:rsid w:val="003673A0"/>
    <w:rsid w:val="00367508"/>
    <w:rsid w:val="00367A94"/>
    <w:rsid w:val="00367AD4"/>
    <w:rsid w:val="003700EC"/>
    <w:rsid w:val="003707A4"/>
    <w:rsid w:val="0037132E"/>
    <w:rsid w:val="003714D3"/>
    <w:rsid w:val="00371565"/>
    <w:rsid w:val="003721DB"/>
    <w:rsid w:val="0037228D"/>
    <w:rsid w:val="0037247E"/>
    <w:rsid w:val="00372FF7"/>
    <w:rsid w:val="00373232"/>
    <w:rsid w:val="00374009"/>
    <w:rsid w:val="00374126"/>
    <w:rsid w:val="00374482"/>
    <w:rsid w:val="003747AD"/>
    <w:rsid w:val="00374A1D"/>
    <w:rsid w:val="003750DD"/>
    <w:rsid w:val="003758BF"/>
    <w:rsid w:val="003758CA"/>
    <w:rsid w:val="00376100"/>
    <w:rsid w:val="00376F0F"/>
    <w:rsid w:val="003770A9"/>
    <w:rsid w:val="0037737A"/>
    <w:rsid w:val="003777AE"/>
    <w:rsid w:val="003801B9"/>
    <w:rsid w:val="003806E9"/>
    <w:rsid w:val="00380786"/>
    <w:rsid w:val="00380B12"/>
    <w:rsid w:val="00380B7C"/>
    <w:rsid w:val="00380F6A"/>
    <w:rsid w:val="003810DA"/>
    <w:rsid w:val="003811C1"/>
    <w:rsid w:val="00381757"/>
    <w:rsid w:val="00382D11"/>
    <w:rsid w:val="003831E3"/>
    <w:rsid w:val="00383AAE"/>
    <w:rsid w:val="00383BFA"/>
    <w:rsid w:val="00383E4E"/>
    <w:rsid w:val="003840D3"/>
    <w:rsid w:val="0038417E"/>
    <w:rsid w:val="003847E4"/>
    <w:rsid w:val="00385235"/>
    <w:rsid w:val="00385BFD"/>
    <w:rsid w:val="00385FBA"/>
    <w:rsid w:val="0038611F"/>
    <w:rsid w:val="00386971"/>
    <w:rsid w:val="00386F0C"/>
    <w:rsid w:val="00386F9A"/>
    <w:rsid w:val="00387287"/>
    <w:rsid w:val="00387486"/>
    <w:rsid w:val="003875E8"/>
    <w:rsid w:val="00387E71"/>
    <w:rsid w:val="00391F78"/>
    <w:rsid w:val="00392188"/>
    <w:rsid w:val="00392560"/>
    <w:rsid w:val="00392E99"/>
    <w:rsid w:val="00393241"/>
    <w:rsid w:val="003942EE"/>
    <w:rsid w:val="00394C21"/>
    <w:rsid w:val="0039516A"/>
    <w:rsid w:val="0039547D"/>
    <w:rsid w:val="003954AC"/>
    <w:rsid w:val="0039626C"/>
    <w:rsid w:val="003963B5"/>
    <w:rsid w:val="00396601"/>
    <w:rsid w:val="00396EB2"/>
    <w:rsid w:val="003970BC"/>
    <w:rsid w:val="003977F6"/>
    <w:rsid w:val="0039788B"/>
    <w:rsid w:val="00397AAF"/>
    <w:rsid w:val="00397DE6"/>
    <w:rsid w:val="003A01F2"/>
    <w:rsid w:val="003A0FAF"/>
    <w:rsid w:val="003A102F"/>
    <w:rsid w:val="003A11EA"/>
    <w:rsid w:val="003A171F"/>
    <w:rsid w:val="003A1BE9"/>
    <w:rsid w:val="003A1C9A"/>
    <w:rsid w:val="003A2789"/>
    <w:rsid w:val="003A3403"/>
    <w:rsid w:val="003A4074"/>
    <w:rsid w:val="003A466E"/>
    <w:rsid w:val="003A46A8"/>
    <w:rsid w:val="003A5219"/>
    <w:rsid w:val="003A5299"/>
    <w:rsid w:val="003A5372"/>
    <w:rsid w:val="003A54A5"/>
    <w:rsid w:val="003A592A"/>
    <w:rsid w:val="003A5B9D"/>
    <w:rsid w:val="003A68B4"/>
    <w:rsid w:val="003A70F8"/>
    <w:rsid w:val="003A76F5"/>
    <w:rsid w:val="003A7F91"/>
    <w:rsid w:val="003B02D1"/>
    <w:rsid w:val="003B0440"/>
    <w:rsid w:val="003B0971"/>
    <w:rsid w:val="003B0B3E"/>
    <w:rsid w:val="003B0E68"/>
    <w:rsid w:val="003B11C3"/>
    <w:rsid w:val="003B17C5"/>
    <w:rsid w:val="003B1B69"/>
    <w:rsid w:val="003B215C"/>
    <w:rsid w:val="003B21CA"/>
    <w:rsid w:val="003B2233"/>
    <w:rsid w:val="003B32FC"/>
    <w:rsid w:val="003B4345"/>
    <w:rsid w:val="003B45DC"/>
    <w:rsid w:val="003B45E9"/>
    <w:rsid w:val="003B4DEC"/>
    <w:rsid w:val="003B5C2D"/>
    <w:rsid w:val="003B6162"/>
    <w:rsid w:val="003B6528"/>
    <w:rsid w:val="003B6735"/>
    <w:rsid w:val="003B68DF"/>
    <w:rsid w:val="003B7A89"/>
    <w:rsid w:val="003B7AC9"/>
    <w:rsid w:val="003C0446"/>
    <w:rsid w:val="003C0568"/>
    <w:rsid w:val="003C0C73"/>
    <w:rsid w:val="003C0EA7"/>
    <w:rsid w:val="003C1611"/>
    <w:rsid w:val="003C1C76"/>
    <w:rsid w:val="003C29AC"/>
    <w:rsid w:val="003C2BF3"/>
    <w:rsid w:val="003C2D66"/>
    <w:rsid w:val="003C2F90"/>
    <w:rsid w:val="003C3B22"/>
    <w:rsid w:val="003C3E2F"/>
    <w:rsid w:val="003C4B11"/>
    <w:rsid w:val="003C4FE3"/>
    <w:rsid w:val="003C500C"/>
    <w:rsid w:val="003C5378"/>
    <w:rsid w:val="003C5620"/>
    <w:rsid w:val="003C586A"/>
    <w:rsid w:val="003C5AB9"/>
    <w:rsid w:val="003C64D3"/>
    <w:rsid w:val="003C78F2"/>
    <w:rsid w:val="003C7C1A"/>
    <w:rsid w:val="003D18EB"/>
    <w:rsid w:val="003D3E2D"/>
    <w:rsid w:val="003D461A"/>
    <w:rsid w:val="003D4868"/>
    <w:rsid w:val="003D4903"/>
    <w:rsid w:val="003D4A6D"/>
    <w:rsid w:val="003D574E"/>
    <w:rsid w:val="003D5B3A"/>
    <w:rsid w:val="003D6AD1"/>
    <w:rsid w:val="003D6C8A"/>
    <w:rsid w:val="003D6E31"/>
    <w:rsid w:val="003D6FE3"/>
    <w:rsid w:val="003D75A7"/>
    <w:rsid w:val="003D77D8"/>
    <w:rsid w:val="003E023C"/>
    <w:rsid w:val="003E0327"/>
    <w:rsid w:val="003E03CE"/>
    <w:rsid w:val="003E15B4"/>
    <w:rsid w:val="003E1B26"/>
    <w:rsid w:val="003E1C96"/>
    <w:rsid w:val="003E1CBA"/>
    <w:rsid w:val="003E1CE5"/>
    <w:rsid w:val="003E1F71"/>
    <w:rsid w:val="003E2279"/>
    <w:rsid w:val="003E266B"/>
    <w:rsid w:val="003E29DE"/>
    <w:rsid w:val="003E2B56"/>
    <w:rsid w:val="003E5B2E"/>
    <w:rsid w:val="003E5C8B"/>
    <w:rsid w:val="003E6089"/>
    <w:rsid w:val="003E6852"/>
    <w:rsid w:val="003E7392"/>
    <w:rsid w:val="003E73EB"/>
    <w:rsid w:val="003E74DF"/>
    <w:rsid w:val="003E785A"/>
    <w:rsid w:val="003E7860"/>
    <w:rsid w:val="003E7D66"/>
    <w:rsid w:val="003E7D93"/>
    <w:rsid w:val="003E7E3D"/>
    <w:rsid w:val="003F0A7C"/>
    <w:rsid w:val="003F0F21"/>
    <w:rsid w:val="003F123E"/>
    <w:rsid w:val="003F13B3"/>
    <w:rsid w:val="003F2195"/>
    <w:rsid w:val="003F22CA"/>
    <w:rsid w:val="003F2425"/>
    <w:rsid w:val="003F2900"/>
    <w:rsid w:val="003F2D3D"/>
    <w:rsid w:val="003F2F54"/>
    <w:rsid w:val="003F3430"/>
    <w:rsid w:val="003F354C"/>
    <w:rsid w:val="003F3990"/>
    <w:rsid w:val="003F3AE0"/>
    <w:rsid w:val="003F3BC5"/>
    <w:rsid w:val="003F4154"/>
    <w:rsid w:val="003F492C"/>
    <w:rsid w:val="003F4B0F"/>
    <w:rsid w:val="003F6490"/>
    <w:rsid w:val="003F7121"/>
    <w:rsid w:val="003F7169"/>
    <w:rsid w:val="003F77BC"/>
    <w:rsid w:val="00400132"/>
    <w:rsid w:val="0040014B"/>
    <w:rsid w:val="00400802"/>
    <w:rsid w:val="00400E97"/>
    <w:rsid w:val="00400EC8"/>
    <w:rsid w:val="0040120F"/>
    <w:rsid w:val="0040122B"/>
    <w:rsid w:val="00401F01"/>
    <w:rsid w:val="004024C9"/>
    <w:rsid w:val="0040253E"/>
    <w:rsid w:val="0040307C"/>
    <w:rsid w:val="00403D6B"/>
    <w:rsid w:val="00403EA8"/>
    <w:rsid w:val="0040451A"/>
    <w:rsid w:val="00405E60"/>
    <w:rsid w:val="00406452"/>
    <w:rsid w:val="00406578"/>
    <w:rsid w:val="004068AA"/>
    <w:rsid w:val="00406CA5"/>
    <w:rsid w:val="00407483"/>
    <w:rsid w:val="00407586"/>
    <w:rsid w:val="0040793A"/>
    <w:rsid w:val="00407C7F"/>
    <w:rsid w:val="00407CE5"/>
    <w:rsid w:val="00410E7B"/>
    <w:rsid w:val="0041108A"/>
    <w:rsid w:val="004113D4"/>
    <w:rsid w:val="00411F4F"/>
    <w:rsid w:val="0041297F"/>
    <w:rsid w:val="00412A28"/>
    <w:rsid w:val="00412AC8"/>
    <w:rsid w:val="0041323A"/>
    <w:rsid w:val="00414B3B"/>
    <w:rsid w:val="004156F1"/>
    <w:rsid w:val="00415C0B"/>
    <w:rsid w:val="004162B1"/>
    <w:rsid w:val="004167B4"/>
    <w:rsid w:val="00416AEF"/>
    <w:rsid w:val="00416B45"/>
    <w:rsid w:val="00416D14"/>
    <w:rsid w:val="0041701A"/>
    <w:rsid w:val="00417B1D"/>
    <w:rsid w:val="00417C3C"/>
    <w:rsid w:val="00417D9F"/>
    <w:rsid w:val="004205E1"/>
    <w:rsid w:val="004209B7"/>
    <w:rsid w:val="0042197D"/>
    <w:rsid w:val="00421E4E"/>
    <w:rsid w:val="00422057"/>
    <w:rsid w:val="00422D9E"/>
    <w:rsid w:val="00423735"/>
    <w:rsid w:val="00423EAD"/>
    <w:rsid w:val="00423F5D"/>
    <w:rsid w:val="00424365"/>
    <w:rsid w:val="00424472"/>
    <w:rsid w:val="00424483"/>
    <w:rsid w:val="004248E2"/>
    <w:rsid w:val="00424E8C"/>
    <w:rsid w:val="004268C3"/>
    <w:rsid w:val="00426A97"/>
    <w:rsid w:val="004304F5"/>
    <w:rsid w:val="00430D70"/>
    <w:rsid w:val="00430FE2"/>
    <w:rsid w:val="0043121A"/>
    <w:rsid w:val="004316DE"/>
    <w:rsid w:val="00431D59"/>
    <w:rsid w:val="004333F6"/>
    <w:rsid w:val="0043446D"/>
    <w:rsid w:val="00434C02"/>
    <w:rsid w:val="0043514A"/>
    <w:rsid w:val="004358DB"/>
    <w:rsid w:val="00435F65"/>
    <w:rsid w:val="0043623C"/>
    <w:rsid w:val="0043644E"/>
    <w:rsid w:val="0043725B"/>
    <w:rsid w:val="00437834"/>
    <w:rsid w:val="004378B8"/>
    <w:rsid w:val="00437AC4"/>
    <w:rsid w:val="00437C2C"/>
    <w:rsid w:val="004405FA"/>
    <w:rsid w:val="0044077A"/>
    <w:rsid w:val="004414EB"/>
    <w:rsid w:val="00441749"/>
    <w:rsid w:val="00441F64"/>
    <w:rsid w:val="004421E1"/>
    <w:rsid w:val="00442AE5"/>
    <w:rsid w:val="00442E1A"/>
    <w:rsid w:val="00442E8C"/>
    <w:rsid w:val="004439DF"/>
    <w:rsid w:val="00443AAA"/>
    <w:rsid w:val="00444597"/>
    <w:rsid w:val="00445633"/>
    <w:rsid w:val="00445C35"/>
    <w:rsid w:val="0044609E"/>
    <w:rsid w:val="00446D08"/>
    <w:rsid w:val="00446F71"/>
    <w:rsid w:val="004470DE"/>
    <w:rsid w:val="0044712D"/>
    <w:rsid w:val="004501B9"/>
    <w:rsid w:val="004503EA"/>
    <w:rsid w:val="00450604"/>
    <w:rsid w:val="00450A7C"/>
    <w:rsid w:val="00451696"/>
    <w:rsid w:val="0045185A"/>
    <w:rsid w:val="00451973"/>
    <w:rsid w:val="00452195"/>
    <w:rsid w:val="0045242E"/>
    <w:rsid w:val="00453025"/>
    <w:rsid w:val="00453D4C"/>
    <w:rsid w:val="004541AC"/>
    <w:rsid w:val="0045435C"/>
    <w:rsid w:val="004546F5"/>
    <w:rsid w:val="004547F9"/>
    <w:rsid w:val="00454932"/>
    <w:rsid w:val="00454A59"/>
    <w:rsid w:val="00454D3E"/>
    <w:rsid w:val="0045549B"/>
    <w:rsid w:val="00456028"/>
    <w:rsid w:val="0045750B"/>
    <w:rsid w:val="004602D5"/>
    <w:rsid w:val="004602F7"/>
    <w:rsid w:val="00460DB4"/>
    <w:rsid w:val="004617EE"/>
    <w:rsid w:val="00461A8E"/>
    <w:rsid w:val="004620D0"/>
    <w:rsid w:val="0046290C"/>
    <w:rsid w:val="00462A23"/>
    <w:rsid w:val="00462AA0"/>
    <w:rsid w:val="00462D2F"/>
    <w:rsid w:val="00462F36"/>
    <w:rsid w:val="00463248"/>
    <w:rsid w:val="00463496"/>
    <w:rsid w:val="004634A9"/>
    <w:rsid w:val="00463DDF"/>
    <w:rsid w:val="004643D6"/>
    <w:rsid w:val="00464D42"/>
    <w:rsid w:val="0046500E"/>
    <w:rsid w:val="0046544E"/>
    <w:rsid w:val="0046565B"/>
    <w:rsid w:val="00465A54"/>
    <w:rsid w:val="00465F2D"/>
    <w:rsid w:val="00466632"/>
    <w:rsid w:val="004669B2"/>
    <w:rsid w:val="0046717A"/>
    <w:rsid w:val="004673D9"/>
    <w:rsid w:val="00467BF4"/>
    <w:rsid w:val="00467CC4"/>
    <w:rsid w:val="00467F61"/>
    <w:rsid w:val="0047010E"/>
    <w:rsid w:val="00470442"/>
    <w:rsid w:val="0047136E"/>
    <w:rsid w:val="00471A18"/>
    <w:rsid w:val="00471C19"/>
    <w:rsid w:val="004723D1"/>
    <w:rsid w:val="0047242D"/>
    <w:rsid w:val="00472782"/>
    <w:rsid w:val="0047285B"/>
    <w:rsid w:val="00472ACC"/>
    <w:rsid w:val="00472E34"/>
    <w:rsid w:val="00472E45"/>
    <w:rsid w:val="00472F5D"/>
    <w:rsid w:val="004731BC"/>
    <w:rsid w:val="004731E6"/>
    <w:rsid w:val="00474A34"/>
    <w:rsid w:val="0047541A"/>
    <w:rsid w:val="00475907"/>
    <w:rsid w:val="0047620B"/>
    <w:rsid w:val="004763E0"/>
    <w:rsid w:val="00477E70"/>
    <w:rsid w:val="00480204"/>
    <w:rsid w:val="00480B1E"/>
    <w:rsid w:val="00481FE1"/>
    <w:rsid w:val="00482271"/>
    <w:rsid w:val="00483987"/>
    <w:rsid w:val="00483A63"/>
    <w:rsid w:val="00483FA3"/>
    <w:rsid w:val="00483FCB"/>
    <w:rsid w:val="00484B9D"/>
    <w:rsid w:val="00484BC6"/>
    <w:rsid w:val="0048528B"/>
    <w:rsid w:val="0048540A"/>
    <w:rsid w:val="004855BD"/>
    <w:rsid w:val="004859B2"/>
    <w:rsid w:val="00485D9F"/>
    <w:rsid w:val="00485E6A"/>
    <w:rsid w:val="0048713A"/>
    <w:rsid w:val="00490406"/>
    <w:rsid w:val="00490742"/>
    <w:rsid w:val="00491112"/>
    <w:rsid w:val="004914CA"/>
    <w:rsid w:val="00491C6B"/>
    <w:rsid w:val="00491C9F"/>
    <w:rsid w:val="00491CE4"/>
    <w:rsid w:val="00491E66"/>
    <w:rsid w:val="00492198"/>
    <w:rsid w:val="004923E4"/>
    <w:rsid w:val="004932C0"/>
    <w:rsid w:val="004937E6"/>
    <w:rsid w:val="004937E8"/>
    <w:rsid w:val="00493C90"/>
    <w:rsid w:val="00493F18"/>
    <w:rsid w:val="0049415E"/>
    <w:rsid w:val="004946C8"/>
    <w:rsid w:val="004951D4"/>
    <w:rsid w:val="00495218"/>
    <w:rsid w:val="00495BB7"/>
    <w:rsid w:val="00495CF0"/>
    <w:rsid w:val="00495EDC"/>
    <w:rsid w:val="004962CF"/>
    <w:rsid w:val="00496953"/>
    <w:rsid w:val="00496BD2"/>
    <w:rsid w:val="004A03A0"/>
    <w:rsid w:val="004A1146"/>
    <w:rsid w:val="004A1157"/>
    <w:rsid w:val="004A281B"/>
    <w:rsid w:val="004A311B"/>
    <w:rsid w:val="004A3369"/>
    <w:rsid w:val="004A39D9"/>
    <w:rsid w:val="004A40E3"/>
    <w:rsid w:val="004A54CF"/>
    <w:rsid w:val="004A59EE"/>
    <w:rsid w:val="004A6F41"/>
    <w:rsid w:val="004A6F99"/>
    <w:rsid w:val="004A7D62"/>
    <w:rsid w:val="004B024E"/>
    <w:rsid w:val="004B13C1"/>
    <w:rsid w:val="004B153F"/>
    <w:rsid w:val="004B189A"/>
    <w:rsid w:val="004B1F50"/>
    <w:rsid w:val="004B20AE"/>
    <w:rsid w:val="004B276B"/>
    <w:rsid w:val="004B27DC"/>
    <w:rsid w:val="004B2B5C"/>
    <w:rsid w:val="004B2D0B"/>
    <w:rsid w:val="004B331C"/>
    <w:rsid w:val="004B612C"/>
    <w:rsid w:val="004B6303"/>
    <w:rsid w:val="004B69B5"/>
    <w:rsid w:val="004B6C12"/>
    <w:rsid w:val="004B70C2"/>
    <w:rsid w:val="004B7231"/>
    <w:rsid w:val="004B79B1"/>
    <w:rsid w:val="004C0407"/>
    <w:rsid w:val="004C059F"/>
    <w:rsid w:val="004C05DE"/>
    <w:rsid w:val="004C0675"/>
    <w:rsid w:val="004C0680"/>
    <w:rsid w:val="004C0C60"/>
    <w:rsid w:val="004C1065"/>
    <w:rsid w:val="004C10E9"/>
    <w:rsid w:val="004C127C"/>
    <w:rsid w:val="004C1DCA"/>
    <w:rsid w:val="004C2261"/>
    <w:rsid w:val="004C2DEA"/>
    <w:rsid w:val="004C2E7E"/>
    <w:rsid w:val="004C314C"/>
    <w:rsid w:val="004C33C6"/>
    <w:rsid w:val="004C3717"/>
    <w:rsid w:val="004C3CE0"/>
    <w:rsid w:val="004C427B"/>
    <w:rsid w:val="004C454A"/>
    <w:rsid w:val="004C4C9A"/>
    <w:rsid w:val="004C5164"/>
    <w:rsid w:val="004C5271"/>
    <w:rsid w:val="004C52E0"/>
    <w:rsid w:val="004C5C05"/>
    <w:rsid w:val="004C708B"/>
    <w:rsid w:val="004C7878"/>
    <w:rsid w:val="004C7F9B"/>
    <w:rsid w:val="004D025E"/>
    <w:rsid w:val="004D03E2"/>
    <w:rsid w:val="004D0966"/>
    <w:rsid w:val="004D1035"/>
    <w:rsid w:val="004D16E4"/>
    <w:rsid w:val="004D2095"/>
    <w:rsid w:val="004D279D"/>
    <w:rsid w:val="004D2BF7"/>
    <w:rsid w:val="004D2D60"/>
    <w:rsid w:val="004D2F82"/>
    <w:rsid w:val="004D3179"/>
    <w:rsid w:val="004D52B7"/>
    <w:rsid w:val="004D7596"/>
    <w:rsid w:val="004D7623"/>
    <w:rsid w:val="004E1255"/>
    <w:rsid w:val="004E163A"/>
    <w:rsid w:val="004E1A4B"/>
    <w:rsid w:val="004E1C0F"/>
    <w:rsid w:val="004E1C6D"/>
    <w:rsid w:val="004E1FAC"/>
    <w:rsid w:val="004E202B"/>
    <w:rsid w:val="004E3282"/>
    <w:rsid w:val="004E32F3"/>
    <w:rsid w:val="004E35AF"/>
    <w:rsid w:val="004E3D58"/>
    <w:rsid w:val="004E474F"/>
    <w:rsid w:val="004E49D7"/>
    <w:rsid w:val="004E4A21"/>
    <w:rsid w:val="004E4AE0"/>
    <w:rsid w:val="004E4FF9"/>
    <w:rsid w:val="004E53D7"/>
    <w:rsid w:val="004E581E"/>
    <w:rsid w:val="004E5B57"/>
    <w:rsid w:val="004E5D22"/>
    <w:rsid w:val="004E65EE"/>
    <w:rsid w:val="004E664E"/>
    <w:rsid w:val="004E6978"/>
    <w:rsid w:val="004E69BA"/>
    <w:rsid w:val="004E76AD"/>
    <w:rsid w:val="004E7C49"/>
    <w:rsid w:val="004F02C7"/>
    <w:rsid w:val="004F05A5"/>
    <w:rsid w:val="004F0EEC"/>
    <w:rsid w:val="004F130A"/>
    <w:rsid w:val="004F148D"/>
    <w:rsid w:val="004F17A1"/>
    <w:rsid w:val="004F182F"/>
    <w:rsid w:val="004F187F"/>
    <w:rsid w:val="004F1895"/>
    <w:rsid w:val="004F2706"/>
    <w:rsid w:val="004F28ED"/>
    <w:rsid w:val="004F2A0D"/>
    <w:rsid w:val="004F2A27"/>
    <w:rsid w:val="004F2A99"/>
    <w:rsid w:val="004F2C39"/>
    <w:rsid w:val="004F3A51"/>
    <w:rsid w:val="004F40AF"/>
    <w:rsid w:val="004F4269"/>
    <w:rsid w:val="004F4BE2"/>
    <w:rsid w:val="004F4DD9"/>
    <w:rsid w:val="004F4EBD"/>
    <w:rsid w:val="004F530D"/>
    <w:rsid w:val="004F6343"/>
    <w:rsid w:val="004F7A4E"/>
    <w:rsid w:val="004F7F0C"/>
    <w:rsid w:val="00500A1A"/>
    <w:rsid w:val="00500B8F"/>
    <w:rsid w:val="00500DF2"/>
    <w:rsid w:val="0050100D"/>
    <w:rsid w:val="0050143A"/>
    <w:rsid w:val="00501B2E"/>
    <w:rsid w:val="0050227A"/>
    <w:rsid w:val="005022C0"/>
    <w:rsid w:val="0050245C"/>
    <w:rsid w:val="00502BB8"/>
    <w:rsid w:val="005033A4"/>
    <w:rsid w:val="005042D6"/>
    <w:rsid w:val="00504565"/>
    <w:rsid w:val="005046D4"/>
    <w:rsid w:val="005047E7"/>
    <w:rsid w:val="00504F56"/>
    <w:rsid w:val="0050502B"/>
    <w:rsid w:val="00505275"/>
    <w:rsid w:val="00505585"/>
    <w:rsid w:val="00506A39"/>
    <w:rsid w:val="00506C9C"/>
    <w:rsid w:val="005072DD"/>
    <w:rsid w:val="00507CB2"/>
    <w:rsid w:val="00510412"/>
    <w:rsid w:val="005106F3"/>
    <w:rsid w:val="005114DF"/>
    <w:rsid w:val="0051274E"/>
    <w:rsid w:val="00512A3A"/>
    <w:rsid w:val="00512A7C"/>
    <w:rsid w:val="00512B39"/>
    <w:rsid w:val="0051332C"/>
    <w:rsid w:val="00513420"/>
    <w:rsid w:val="0051385B"/>
    <w:rsid w:val="00513D34"/>
    <w:rsid w:val="00513EE9"/>
    <w:rsid w:val="00514147"/>
    <w:rsid w:val="00514F9D"/>
    <w:rsid w:val="00515394"/>
    <w:rsid w:val="00516004"/>
    <w:rsid w:val="005160A2"/>
    <w:rsid w:val="00516797"/>
    <w:rsid w:val="0051694E"/>
    <w:rsid w:val="005169FC"/>
    <w:rsid w:val="00516BD6"/>
    <w:rsid w:val="00516FAF"/>
    <w:rsid w:val="00517108"/>
    <w:rsid w:val="005175C3"/>
    <w:rsid w:val="00517C88"/>
    <w:rsid w:val="00520701"/>
    <w:rsid w:val="0052111B"/>
    <w:rsid w:val="00521598"/>
    <w:rsid w:val="00521AC6"/>
    <w:rsid w:val="00521FA0"/>
    <w:rsid w:val="0052260A"/>
    <w:rsid w:val="00522997"/>
    <w:rsid w:val="00522AD1"/>
    <w:rsid w:val="00522F3F"/>
    <w:rsid w:val="005230BC"/>
    <w:rsid w:val="005235C8"/>
    <w:rsid w:val="005242DC"/>
    <w:rsid w:val="00524DF9"/>
    <w:rsid w:val="005250C0"/>
    <w:rsid w:val="005256E7"/>
    <w:rsid w:val="00525831"/>
    <w:rsid w:val="00525AC8"/>
    <w:rsid w:val="00525F93"/>
    <w:rsid w:val="00525FCE"/>
    <w:rsid w:val="005266A7"/>
    <w:rsid w:val="0052677E"/>
    <w:rsid w:val="005274AB"/>
    <w:rsid w:val="005279BA"/>
    <w:rsid w:val="00527E48"/>
    <w:rsid w:val="00527E4D"/>
    <w:rsid w:val="005301E8"/>
    <w:rsid w:val="00530A60"/>
    <w:rsid w:val="005317E6"/>
    <w:rsid w:val="0053197A"/>
    <w:rsid w:val="005319A3"/>
    <w:rsid w:val="00531FB9"/>
    <w:rsid w:val="00532410"/>
    <w:rsid w:val="00532524"/>
    <w:rsid w:val="00532861"/>
    <w:rsid w:val="00532951"/>
    <w:rsid w:val="005339C9"/>
    <w:rsid w:val="00533D75"/>
    <w:rsid w:val="00533DE5"/>
    <w:rsid w:val="00533EC7"/>
    <w:rsid w:val="00533ED1"/>
    <w:rsid w:val="0053408E"/>
    <w:rsid w:val="00535497"/>
    <w:rsid w:val="00535750"/>
    <w:rsid w:val="00535E09"/>
    <w:rsid w:val="00536189"/>
    <w:rsid w:val="005369DE"/>
    <w:rsid w:val="00536C2B"/>
    <w:rsid w:val="00536E7F"/>
    <w:rsid w:val="00537145"/>
    <w:rsid w:val="00537D50"/>
    <w:rsid w:val="00537E2E"/>
    <w:rsid w:val="00540811"/>
    <w:rsid w:val="00540C4F"/>
    <w:rsid w:val="005416AE"/>
    <w:rsid w:val="0054170B"/>
    <w:rsid w:val="00541AC6"/>
    <w:rsid w:val="00541C73"/>
    <w:rsid w:val="00541E6F"/>
    <w:rsid w:val="00542026"/>
    <w:rsid w:val="005421E0"/>
    <w:rsid w:val="0054268D"/>
    <w:rsid w:val="00542C07"/>
    <w:rsid w:val="00542ED9"/>
    <w:rsid w:val="0054375D"/>
    <w:rsid w:val="00543A83"/>
    <w:rsid w:val="00543B41"/>
    <w:rsid w:val="00544099"/>
    <w:rsid w:val="00544EF1"/>
    <w:rsid w:val="00544F78"/>
    <w:rsid w:val="00545077"/>
    <w:rsid w:val="00545728"/>
    <w:rsid w:val="005464E9"/>
    <w:rsid w:val="0054685E"/>
    <w:rsid w:val="0054733C"/>
    <w:rsid w:val="0054791C"/>
    <w:rsid w:val="00547E3A"/>
    <w:rsid w:val="0055000C"/>
    <w:rsid w:val="005506A1"/>
    <w:rsid w:val="005507B6"/>
    <w:rsid w:val="00550B07"/>
    <w:rsid w:val="00550BAE"/>
    <w:rsid w:val="00550D8E"/>
    <w:rsid w:val="005517F0"/>
    <w:rsid w:val="00552012"/>
    <w:rsid w:val="0055273C"/>
    <w:rsid w:val="00552F78"/>
    <w:rsid w:val="005547C6"/>
    <w:rsid w:val="00554D82"/>
    <w:rsid w:val="005550B6"/>
    <w:rsid w:val="00555202"/>
    <w:rsid w:val="005555B0"/>
    <w:rsid w:val="005557EC"/>
    <w:rsid w:val="00555F2A"/>
    <w:rsid w:val="0055612B"/>
    <w:rsid w:val="00556D02"/>
    <w:rsid w:val="00556DE4"/>
    <w:rsid w:val="00556F2B"/>
    <w:rsid w:val="00557C92"/>
    <w:rsid w:val="00557DF6"/>
    <w:rsid w:val="00560154"/>
    <w:rsid w:val="00560175"/>
    <w:rsid w:val="00560D3E"/>
    <w:rsid w:val="00561253"/>
    <w:rsid w:val="0056147F"/>
    <w:rsid w:val="00561DEC"/>
    <w:rsid w:val="005621F7"/>
    <w:rsid w:val="005636AF"/>
    <w:rsid w:val="0056378E"/>
    <w:rsid w:val="005637A8"/>
    <w:rsid w:val="00563CE2"/>
    <w:rsid w:val="00563ED4"/>
    <w:rsid w:val="005640F8"/>
    <w:rsid w:val="0056443D"/>
    <w:rsid w:val="00564A8C"/>
    <w:rsid w:val="0056524F"/>
    <w:rsid w:val="0056539A"/>
    <w:rsid w:val="00565B7D"/>
    <w:rsid w:val="00565BB3"/>
    <w:rsid w:val="005669A4"/>
    <w:rsid w:val="0056703B"/>
    <w:rsid w:val="0056722A"/>
    <w:rsid w:val="0056796C"/>
    <w:rsid w:val="00567A64"/>
    <w:rsid w:val="00567BB2"/>
    <w:rsid w:val="00567DB7"/>
    <w:rsid w:val="00567F04"/>
    <w:rsid w:val="005702B3"/>
    <w:rsid w:val="005707F8"/>
    <w:rsid w:val="00570B09"/>
    <w:rsid w:val="00570E55"/>
    <w:rsid w:val="005713EE"/>
    <w:rsid w:val="005715A4"/>
    <w:rsid w:val="005719B4"/>
    <w:rsid w:val="00571EDC"/>
    <w:rsid w:val="005722AF"/>
    <w:rsid w:val="00572387"/>
    <w:rsid w:val="005728DE"/>
    <w:rsid w:val="00573AC4"/>
    <w:rsid w:val="00573EC0"/>
    <w:rsid w:val="00573FB1"/>
    <w:rsid w:val="00574A47"/>
    <w:rsid w:val="005751FA"/>
    <w:rsid w:val="0057578A"/>
    <w:rsid w:val="00575820"/>
    <w:rsid w:val="00575BFE"/>
    <w:rsid w:val="0057611C"/>
    <w:rsid w:val="005763CB"/>
    <w:rsid w:val="00576D6B"/>
    <w:rsid w:val="00576E59"/>
    <w:rsid w:val="0057778E"/>
    <w:rsid w:val="00577C2F"/>
    <w:rsid w:val="00577C93"/>
    <w:rsid w:val="00577EE8"/>
    <w:rsid w:val="00580096"/>
    <w:rsid w:val="00580408"/>
    <w:rsid w:val="00580530"/>
    <w:rsid w:val="00580730"/>
    <w:rsid w:val="00580770"/>
    <w:rsid w:val="005808AC"/>
    <w:rsid w:val="00581007"/>
    <w:rsid w:val="00581DB5"/>
    <w:rsid w:val="00582EA0"/>
    <w:rsid w:val="00583734"/>
    <w:rsid w:val="0058527E"/>
    <w:rsid w:val="00585565"/>
    <w:rsid w:val="005859CD"/>
    <w:rsid w:val="0058627A"/>
    <w:rsid w:val="005862CE"/>
    <w:rsid w:val="00586716"/>
    <w:rsid w:val="00586A91"/>
    <w:rsid w:val="00586AC4"/>
    <w:rsid w:val="00586ACA"/>
    <w:rsid w:val="00586C50"/>
    <w:rsid w:val="0058768C"/>
    <w:rsid w:val="005876A4"/>
    <w:rsid w:val="00587ABA"/>
    <w:rsid w:val="0059002A"/>
    <w:rsid w:val="005908D1"/>
    <w:rsid w:val="00590EC3"/>
    <w:rsid w:val="00591868"/>
    <w:rsid w:val="00591D1E"/>
    <w:rsid w:val="00593402"/>
    <w:rsid w:val="005936CF"/>
    <w:rsid w:val="00594316"/>
    <w:rsid w:val="0059479C"/>
    <w:rsid w:val="005957B5"/>
    <w:rsid w:val="00595A23"/>
    <w:rsid w:val="00595B4E"/>
    <w:rsid w:val="00595FE1"/>
    <w:rsid w:val="00596316"/>
    <w:rsid w:val="00596365"/>
    <w:rsid w:val="005966D3"/>
    <w:rsid w:val="00596F55"/>
    <w:rsid w:val="00596F6F"/>
    <w:rsid w:val="0059774D"/>
    <w:rsid w:val="00597A09"/>
    <w:rsid w:val="00597C3A"/>
    <w:rsid w:val="00597DEC"/>
    <w:rsid w:val="005A0163"/>
    <w:rsid w:val="005A026F"/>
    <w:rsid w:val="005A0367"/>
    <w:rsid w:val="005A0B3C"/>
    <w:rsid w:val="005A0DA7"/>
    <w:rsid w:val="005A1227"/>
    <w:rsid w:val="005A1C30"/>
    <w:rsid w:val="005A2AA6"/>
    <w:rsid w:val="005A2BE1"/>
    <w:rsid w:val="005A2FB6"/>
    <w:rsid w:val="005A3205"/>
    <w:rsid w:val="005A3454"/>
    <w:rsid w:val="005A5282"/>
    <w:rsid w:val="005A5463"/>
    <w:rsid w:val="005A558C"/>
    <w:rsid w:val="005A5BAF"/>
    <w:rsid w:val="005A5BCA"/>
    <w:rsid w:val="005A5CD9"/>
    <w:rsid w:val="005A6F8D"/>
    <w:rsid w:val="005A7391"/>
    <w:rsid w:val="005A7695"/>
    <w:rsid w:val="005A7714"/>
    <w:rsid w:val="005A7882"/>
    <w:rsid w:val="005A7B3E"/>
    <w:rsid w:val="005A7CDC"/>
    <w:rsid w:val="005A7F69"/>
    <w:rsid w:val="005B0195"/>
    <w:rsid w:val="005B06E4"/>
    <w:rsid w:val="005B0D15"/>
    <w:rsid w:val="005B18BE"/>
    <w:rsid w:val="005B1F35"/>
    <w:rsid w:val="005B211D"/>
    <w:rsid w:val="005B2392"/>
    <w:rsid w:val="005B27BF"/>
    <w:rsid w:val="005B2C35"/>
    <w:rsid w:val="005B35B0"/>
    <w:rsid w:val="005B3695"/>
    <w:rsid w:val="005B39B9"/>
    <w:rsid w:val="005B3CA4"/>
    <w:rsid w:val="005B4071"/>
    <w:rsid w:val="005B47FC"/>
    <w:rsid w:val="005B4C71"/>
    <w:rsid w:val="005B52CA"/>
    <w:rsid w:val="005B632E"/>
    <w:rsid w:val="005B6EDE"/>
    <w:rsid w:val="005B7564"/>
    <w:rsid w:val="005C014E"/>
    <w:rsid w:val="005C03B2"/>
    <w:rsid w:val="005C0A80"/>
    <w:rsid w:val="005C105E"/>
    <w:rsid w:val="005C19D3"/>
    <w:rsid w:val="005C1B34"/>
    <w:rsid w:val="005C1F44"/>
    <w:rsid w:val="005C2467"/>
    <w:rsid w:val="005C2F99"/>
    <w:rsid w:val="005C3AE6"/>
    <w:rsid w:val="005C426F"/>
    <w:rsid w:val="005C44F6"/>
    <w:rsid w:val="005C572C"/>
    <w:rsid w:val="005C58C1"/>
    <w:rsid w:val="005C58E3"/>
    <w:rsid w:val="005C69EB"/>
    <w:rsid w:val="005C6D65"/>
    <w:rsid w:val="005C7701"/>
    <w:rsid w:val="005C7A51"/>
    <w:rsid w:val="005C7C21"/>
    <w:rsid w:val="005C7D89"/>
    <w:rsid w:val="005D0B7F"/>
    <w:rsid w:val="005D0C12"/>
    <w:rsid w:val="005D1077"/>
    <w:rsid w:val="005D1A4B"/>
    <w:rsid w:val="005D2B18"/>
    <w:rsid w:val="005D321F"/>
    <w:rsid w:val="005D352D"/>
    <w:rsid w:val="005D3A6F"/>
    <w:rsid w:val="005D4312"/>
    <w:rsid w:val="005D44C4"/>
    <w:rsid w:val="005D4830"/>
    <w:rsid w:val="005D4D40"/>
    <w:rsid w:val="005D4F97"/>
    <w:rsid w:val="005D64FE"/>
    <w:rsid w:val="005D66F7"/>
    <w:rsid w:val="005D6B4F"/>
    <w:rsid w:val="005D6CF7"/>
    <w:rsid w:val="005D7001"/>
    <w:rsid w:val="005D753E"/>
    <w:rsid w:val="005D77E2"/>
    <w:rsid w:val="005D7CD7"/>
    <w:rsid w:val="005E060C"/>
    <w:rsid w:val="005E0954"/>
    <w:rsid w:val="005E0BA8"/>
    <w:rsid w:val="005E0C58"/>
    <w:rsid w:val="005E0DFE"/>
    <w:rsid w:val="005E11D3"/>
    <w:rsid w:val="005E1246"/>
    <w:rsid w:val="005E1454"/>
    <w:rsid w:val="005E218B"/>
    <w:rsid w:val="005E29B9"/>
    <w:rsid w:val="005E2F94"/>
    <w:rsid w:val="005E310B"/>
    <w:rsid w:val="005E36C4"/>
    <w:rsid w:val="005E3913"/>
    <w:rsid w:val="005E4534"/>
    <w:rsid w:val="005E5190"/>
    <w:rsid w:val="005E527F"/>
    <w:rsid w:val="005E58ED"/>
    <w:rsid w:val="005E5FBE"/>
    <w:rsid w:val="005E6206"/>
    <w:rsid w:val="005E622A"/>
    <w:rsid w:val="005E651C"/>
    <w:rsid w:val="005E6D31"/>
    <w:rsid w:val="005E77D3"/>
    <w:rsid w:val="005E7BED"/>
    <w:rsid w:val="005E7E35"/>
    <w:rsid w:val="005F0B16"/>
    <w:rsid w:val="005F0D8C"/>
    <w:rsid w:val="005F145D"/>
    <w:rsid w:val="005F17CE"/>
    <w:rsid w:val="005F28F9"/>
    <w:rsid w:val="005F2BFF"/>
    <w:rsid w:val="005F2E51"/>
    <w:rsid w:val="005F3015"/>
    <w:rsid w:val="005F3465"/>
    <w:rsid w:val="005F393D"/>
    <w:rsid w:val="005F3C83"/>
    <w:rsid w:val="005F41A2"/>
    <w:rsid w:val="005F41B2"/>
    <w:rsid w:val="005F48B6"/>
    <w:rsid w:val="005F517F"/>
    <w:rsid w:val="005F5541"/>
    <w:rsid w:val="005F67B4"/>
    <w:rsid w:val="005F69DB"/>
    <w:rsid w:val="005F6AD4"/>
    <w:rsid w:val="005F7F03"/>
    <w:rsid w:val="006002EA"/>
    <w:rsid w:val="006003B3"/>
    <w:rsid w:val="00601376"/>
    <w:rsid w:val="006013CB"/>
    <w:rsid w:val="00601A3D"/>
    <w:rsid w:val="006022C4"/>
    <w:rsid w:val="00602EAA"/>
    <w:rsid w:val="00602F1A"/>
    <w:rsid w:val="00603A45"/>
    <w:rsid w:val="00604002"/>
    <w:rsid w:val="00604F06"/>
    <w:rsid w:val="00605567"/>
    <w:rsid w:val="006058C4"/>
    <w:rsid w:val="00606BE6"/>
    <w:rsid w:val="00606BF4"/>
    <w:rsid w:val="006103EB"/>
    <w:rsid w:val="00610567"/>
    <w:rsid w:val="0061064E"/>
    <w:rsid w:val="006108C3"/>
    <w:rsid w:val="00611364"/>
    <w:rsid w:val="00611FE1"/>
    <w:rsid w:val="006121FA"/>
    <w:rsid w:val="0061266E"/>
    <w:rsid w:val="006126B3"/>
    <w:rsid w:val="00612959"/>
    <w:rsid w:val="00612C46"/>
    <w:rsid w:val="006130D4"/>
    <w:rsid w:val="0061335F"/>
    <w:rsid w:val="006134F6"/>
    <w:rsid w:val="00615AD2"/>
    <w:rsid w:val="00615C9C"/>
    <w:rsid w:val="00615FEA"/>
    <w:rsid w:val="0061687B"/>
    <w:rsid w:val="006169EF"/>
    <w:rsid w:val="006176EA"/>
    <w:rsid w:val="006206C5"/>
    <w:rsid w:val="00620B05"/>
    <w:rsid w:val="006214BF"/>
    <w:rsid w:val="00621613"/>
    <w:rsid w:val="00621653"/>
    <w:rsid w:val="00621F8E"/>
    <w:rsid w:val="00622794"/>
    <w:rsid w:val="00622AD0"/>
    <w:rsid w:val="006244A3"/>
    <w:rsid w:val="00624591"/>
    <w:rsid w:val="006245C6"/>
    <w:rsid w:val="00624A78"/>
    <w:rsid w:val="006252B9"/>
    <w:rsid w:val="006255AC"/>
    <w:rsid w:val="006258C0"/>
    <w:rsid w:val="0062598B"/>
    <w:rsid w:val="00625AA2"/>
    <w:rsid w:val="00625D19"/>
    <w:rsid w:val="00625D5D"/>
    <w:rsid w:val="00625EAB"/>
    <w:rsid w:val="0062685C"/>
    <w:rsid w:val="00626ABF"/>
    <w:rsid w:val="00626B6E"/>
    <w:rsid w:val="00626C60"/>
    <w:rsid w:val="00626FD3"/>
    <w:rsid w:val="00627A38"/>
    <w:rsid w:val="00627A89"/>
    <w:rsid w:val="00630AF6"/>
    <w:rsid w:val="00630B28"/>
    <w:rsid w:val="006310B1"/>
    <w:rsid w:val="00631301"/>
    <w:rsid w:val="006316F2"/>
    <w:rsid w:val="0063265D"/>
    <w:rsid w:val="00633BA5"/>
    <w:rsid w:val="00633BAF"/>
    <w:rsid w:val="00633C57"/>
    <w:rsid w:val="00633DC7"/>
    <w:rsid w:val="0063409C"/>
    <w:rsid w:val="0063442A"/>
    <w:rsid w:val="0063448F"/>
    <w:rsid w:val="00634920"/>
    <w:rsid w:val="00634C6E"/>
    <w:rsid w:val="00635405"/>
    <w:rsid w:val="0063568A"/>
    <w:rsid w:val="006357C6"/>
    <w:rsid w:val="00635A28"/>
    <w:rsid w:val="00636010"/>
    <w:rsid w:val="00636252"/>
    <w:rsid w:val="00636318"/>
    <w:rsid w:val="006364A0"/>
    <w:rsid w:val="006367A0"/>
    <w:rsid w:val="0063796B"/>
    <w:rsid w:val="006407FF"/>
    <w:rsid w:val="00640B3F"/>
    <w:rsid w:val="00640FE3"/>
    <w:rsid w:val="00641377"/>
    <w:rsid w:val="006414DC"/>
    <w:rsid w:val="006423C0"/>
    <w:rsid w:val="00642788"/>
    <w:rsid w:val="006428D0"/>
    <w:rsid w:val="00642AF3"/>
    <w:rsid w:val="006438FE"/>
    <w:rsid w:val="00643EF7"/>
    <w:rsid w:val="00645F6C"/>
    <w:rsid w:val="00646055"/>
    <w:rsid w:val="00647AD9"/>
    <w:rsid w:val="00647E1F"/>
    <w:rsid w:val="00647E73"/>
    <w:rsid w:val="00647FE3"/>
    <w:rsid w:val="006508A6"/>
    <w:rsid w:val="00650D2A"/>
    <w:rsid w:val="00650F25"/>
    <w:rsid w:val="0065154C"/>
    <w:rsid w:val="00653294"/>
    <w:rsid w:val="006535C8"/>
    <w:rsid w:val="0065459C"/>
    <w:rsid w:val="00654D16"/>
    <w:rsid w:val="006550C1"/>
    <w:rsid w:val="0065558C"/>
    <w:rsid w:val="00655758"/>
    <w:rsid w:val="006559DA"/>
    <w:rsid w:val="00655B9D"/>
    <w:rsid w:val="006568A5"/>
    <w:rsid w:val="00656B40"/>
    <w:rsid w:val="00656CBB"/>
    <w:rsid w:val="00656DA1"/>
    <w:rsid w:val="00656F05"/>
    <w:rsid w:val="006570AE"/>
    <w:rsid w:val="006576E3"/>
    <w:rsid w:val="006608BD"/>
    <w:rsid w:val="00660FEC"/>
    <w:rsid w:val="006613D1"/>
    <w:rsid w:val="006615C8"/>
    <w:rsid w:val="00661989"/>
    <w:rsid w:val="0066278E"/>
    <w:rsid w:val="00662D3D"/>
    <w:rsid w:val="006640E0"/>
    <w:rsid w:val="0066422B"/>
    <w:rsid w:val="006642E3"/>
    <w:rsid w:val="0066468D"/>
    <w:rsid w:val="00665AC8"/>
    <w:rsid w:val="00665E01"/>
    <w:rsid w:val="00665EA0"/>
    <w:rsid w:val="00665FAC"/>
    <w:rsid w:val="0066629B"/>
    <w:rsid w:val="00666A76"/>
    <w:rsid w:val="00666B32"/>
    <w:rsid w:val="00666C98"/>
    <w:rsid w:val="00666ECD"/>
    <w:rsid w:val="00667627"/>
    <w:rsid w:val="00667B10"/>
    <w:rsid w:val="00667E02"/>
    <w:rsid w:val="00670138"/>
    <w:rsid w:val="006703D0"/>
    <w:rsid w:val="00670466"/>
    <w:rsid w:val="00670823"/>
    <w:rsid w:val="00670C06"/>
    <w:rsid w:val="00671EF0"/>
    <w:rsid w:val="00672EC3"/>
    <w:rsid w:val="00673CE8"/>
    <w:rsid w:val="00674C8F"/>
    <w:rsid w:val="00675432"/>
    <w:rsid w:val="00675B3D"/>
    <w:rsid w:val="00675D07"/>
    <w:rsid w:val="00675E8C"/>
    <w:rsid w:val="0067783C"/>
    <w:rsid w:val="00680080"/>
    <w:rsid w:val="00680685"/>
    <w:rsid w:val="006806D3"/>
    <w:rsid w:val="00681744"/>
    <w:rsid w:val="00681937"/>
    <w:rsid w:val="006820B2"/>
    <w:rsid w:val="006820C5"/>
    <w:rsid w:val="00682175"/>
    <w:rsid w:val="0068219D"/>
    <w:rsid w:val="006827E0"/>
    <w:rsid w:val="00682D89"/>
    <w:rsid w:val="00682E0D"/>
    <w:rsid w:val="0068307F"/>
    <w:rsid w:val="006830DD"/>
    <w:rsid w:val="0068369F"/>
    <w:rsid w:val="006836D0"/>
    <w:rsid w:val="0068382C"/>
    <w:rsid w:val="00683BC5"/>
    <w:rsid w:val="00683DBA"/>
    <w:rsid w:val="00684B3A"/>
    <w:rsid w:val="006852E1"/>
    <w:rsid w:val="00685432"/>
    <w:rsid w:val="006856A7"/>
    <w:rsid w:val="0068646D"/>
    <w:rsid w:val="00686D80"/>
    <w:rsid w:val="00690501"/>
    <w:rsid w:val="00690B13"/>
    <w:rsid w:val="00691110"/>
    <w:rsid w:val="006914F8"/>
    <w:rsid w:val="006915DE"/>
    <w:rsid w:val="00691D2F"/>
    <w:rsid w:val="006921E6"/>
    <w:rsid w:val="00692602"/>
    <w:rsid w:val="0069368E"/>
    <w:rsid w:val="00694786"/>
    <w:rsid w:val="0069489D"/>
    <w:rsid w:val="00694ECB"/>
    <w:rsid w:val="00695BB7"/>
    <w:rsid w:val="00695D69"/>
    <w:rsid w:val="00696B9B"/>
    <w:rsid w:val="00696D59"/>
    <w:rsid w:val="00697C0E"/>
    <w:rsid w:val="006A0230"/>
    <w:rsid w:val="006A05E3"/>
    <w:rsid w:val="006A2559"/>
    <w:rsid w:val="006A3810"/>
    <w:rsid w:val="006A4914"/>
    <w:rsid w:val="006A54B4"/>
    <w:rsid w:val="006A5802"/>
    <w:rsid w:val="006A599D"/>
    <w:rsid w:val="006A610C"/>
    <w:rsid w:val="006A611E"/>
    <w:rsid w:val="006A62A7"/>
    <w:rsid w:val="006A6D04"/>
    <w:rsid w:val="006A6D78"/>
    <w:rsid w:val="006A6DA1"/>
    <w:rsid w:val="006A79F2"/>
    <w:rsid w:val="006A7C21"/>
    <w:rsid w:val="006B0A04"/>
    <w:rsid w:val="006B181B"/>
    <w:rsid w:val="006B198E"/>
    <w:rsid w:val="006B1B7F"/>
    <w:rsid w:val="006B1E13"/>
    <w:rsid w:val="006B27B7"/>
    <w:rsid w:val="006B2D47"/>
    <w:rsid w:val="006B31F5"/>
    <w:rsid w:val="006B3950"/>
    <w:rsid w:val="006B3C52"/>
    <w:rsid w:val="006B3F2D"/>
    <w:rsid w:val="006B4774"/>
    <w:rsid w:val="006B4E1D"/>
    <w:rsid w:val="006B4F6A"/>
    <w:rsid w:val="006B525D"/>
    <w:rsid w:val="006B5629"/>
    <w:rsid w:val="006B5925"/>
    <w:rsid w:val="006B645A"/>
    <w:rsid w:val="006B67FA"/>
    <w:rsid w:val="006B7273"/>
    <w:rsid w:val="006B73B2"/>
    <w:rsid w:val="006C196B"/>
    <w:rsid w:val="006C1A36"/>
    <w:rsid w:val="006C1B1C"/>
    <w:rsid w:val="006C1B8E"/>
    <w:rsid w:val="006C1F00"/>
    <w:rsid w:val="006C2923"/>
    <w:rsid w:val="006C2D0C"/>
    <w:rsid w:val="006C3698"/>
    <w:rsid w:val="006C3AA6"/>
    <w:rsid w:val="006C4102"/>
    <w:rsid w:val="006C4582"/>
    <w:rsid w:val="006C45A0"/>
    <w:rsid w:val="006C4C7C"/>
    <w:rsid w:val="006C4FAE"/>
    <w:rsid w:val="006C5B17"/>
    <w:rsid w:val="006C6072"/>
    <w:rsid w:val="006C7027"/>
    <w:rsid w:val="006C70CC"/>
    <w:rsid w:val="006D136F"/>
    <w:rsid w:val="006D1842"/>
    <w:rsid w:val="006D2049"/>
    <w:rsid w:val="006D2C73"/>
    <w:rsid w:val="006D3A59"/>
    <w:rsid w:val="006D43CA"/>
    <w:rsid w:val="006D5840"/>
    <w:rsid w:val="006D5911"/>
    <w:rsid w:val="006D6763"/>
    <w:rsid w:val="006D6807"/>
    <w:rsid w:val="006D6B6D"/>
    <w:rsid w:val="006D6EC5"/>
    <w:rsid w:val="006D796D"/>
    <w:rsid w:val="006D7BED"/>
    <w:rsid w:val="006E037C"/>
    <w:rsid w:val="006E0441"/>
    <w:rsid w:val="006E165F"/>
    <w:rsid w:val="006E1BD8"/>
    <w:rsid w:val="006E1F90"/>
    <w:rsid w:val="006E2A3A"/>
    <w:rsid w:val="006E2A88"/>
    <w:rsid w:val="006E3197"/>
    <w:rsid w:val="006E3851"/>
    <w:rsid w:val="006E3E42"/>
    <w:rsid w:val="006E4088"/>
    <w:rsid w:val="006E40C1"/>
    <w:rsid w:val="006E4128"/>
    <w:rsid w:val="006E426A"/>
    <w:rsid w:val="006E4871"/>
    <w:rsid w:val="006E4A87"/>
    <w:rsid w:val="006E582F"/>
    <w:rsid w:val="006E59A0"/>
    <w:rsid w:val="006E5B14"/>
    <w:rsid w:val="006E709F"/>
    <w:rsid w:val="006E7929"/>
    <w:rsid w:val="006E7EA0"/>
    <w:rsid w:val="006F0051"/>
    <w:rsid w:val="006F0E20"/>
    <w:rsid w:val="006F13A5"/>
    <w:rsid w:val="006F1BAB"/>
    <w:rsid w:val="006F1D31"/>
    <w:rsid w:val="006F2142"/>
    <w:rsid w:val="006F2256"/>
    <w:rsid w:val="006F2339"/>
    <w:rsid w:val="006F305C"/>
    <w:rsid w:val="006F308D"/>
    <w:rsid w:val="006F37AA"/>
    <w:rsid w:val="006F3972"/>
    <w:rsid w:val="006F3AFD"/>
    <w:rsid w:val="006F3C04"/>
    <w:rsid w:val="006F3E34"/>
    <w:rsid w:val="006F3F67"/>
    <w:rsid w:val="006F461E"/>
    <w:rsid w:val="006F47AD"/>
    <w:rsid w:val="006F493B"/>
    <w:rsid w:val="006F4CD7"/>
    <w:rsid w:val="006F52C8"/>
    <w:rsid w:val="006F5941"/>
    <w:rsid w:val="006F6400"/>
    <w:rsid w:val="006F67CB"/>
    <w:rsid w:val="006F69A5"/>
    <w:rsid w:val="006F7150"/>
    <w:rsid w:val="006F785E"/>
    <w:rsid w:val="00700206"/>
    <w:rsid w:val="007004A4"/>
    <w:rsid w:val="007008FA"/>
    <w:rsid w:val="00700A21"/>
    <w:rsid w:val="00700B85"/>
    <w:rsid w:val="00700D7C"/>
    <w:rsid w:val="00700E34"/>
    <w:rsid w:val="007013C0"/>
    <w:rsid w:val="0070195A"/>
    <w:rsid w:val="00701E91"/>
    <w:rsid w:val="0070216B"/>
    <w:rsid w:val="0070216C"/>
    <w:rsid w:val="007025A5"/>
    <w:rsid w:val="00703B3B"/>
    <w:rsid w:val="007050BF"/>
    <w:rsid w:val="007050EF"/>
    <w:rsid w:val="007051F8"/>
    <w:rsid w:val="007059DF"/>
    <w:rsid w:val="00705E93"/>
    <w:rsid w:val="0070606B"/>
    <w:rsid w:val="00706B5E"/>
    <w:rsid w:val="007079DE"/>
    <w:rsid w:val="00707A93"/>
    <w:rsid w:val="00710283"/>
    <w:rsid w:val="0071098E"/>
    <w:rsid w:val="00710FE1"/>
    <w:rsid w:val="00711310"/>
    <w:rsid w:val="0071172A"/>
    <w:rsid w:val="00711D15"/>
    <w:rsid w:val="00711FFD"/>
    <w:rsid w:val="0071268B"/>
    <w:rsid w:val="00712EE1"/>
    <w:rsid w:val="007137D1"/>
    <w:rsid w:val="00713EFF"/>
    <w:rsid w:val="00714368"/>
    <w:rsid w:val="00715559"/>
    <w:rsid w:val="00715E49"/>
    <w:rsid w:val="00715EDA"/>
    <w:rsid w:val="00715F88"/>
    <w:rsid w:val="00716624"/>
    <w:rsid w:val="0071668C"/>
    <w:rsid w:val="00716F75"/>
    <w:rsid w:val="007175F4"/>
    <w:rsid w:val="00717C81"/>
    <w:rsid w:val="00720284"/>
    <w:rsid w:val="00720382"/>
    <w:rsid w:val="00720790"/>
    <w:rsid w:val="00720BB0"/>
    <w:rsid w:val="00720F89"/>
    <w:rsid w:val="0072141E"/>
    <w:rsid w:val="00721613"/>
    <w:rsid w:val="00721F7A"/>
    <w:rsid w:val="00721FA5"/>
    <w:rsid w:val="007227E3"/>
    <w:rsid w:val="00722F3B"/>
    <w:rsid w:val="007230A0"/>
    <w:rsid w:val="007233AF"/>
    <w:rsid w:val="0072349E"/>
    <w:rsid w:val="007236DC"/>
    <w:rsid w:val="00723C31"/>
    <w:rsid w:val="00723EA4"/>
    <w:rsid w:val="00724288"/>
    <w:rsid w:val="0072475F"/>
    <w:rsid w:val="00724A92"/>
    <w:rsid w:val="00724D5D"/>
    <w:rsid w:val="0072518E"/>
    <w:rsid w:val="00726014"/>
    <w:rsid w:val="00726406"/>
    <w:rsid w:val="00727E56"/>
    <w:rsid w:val="00727F0D"/>
    <w:rsid w:val="00730ABC"/>
    <w:rsid w:val="00730B4A"/>
    <w:rsid w:val="00730C3F"/>
    <w:rsid w:val="007315E7"/>
    <w:rsid w:val="00731C11"/>
    <w:rsid w:val="00732217"/>
    <w:rsid w:val="00732600"/>
    <w:rsid w:val="00732712"/>
    <w:rsid w:val="00732B97"/>
    <w:rsid w:val="00732F43"/>
    <w:rsid w:val="00733258"/>
    <w:rsid w:val="0073393D"/>
    <w:rsid w:val="00733A97"/>
    <w:rsid w:val="0073479D"/>
    <w:rsid w:val="00734DFD"/>
    <w:rsid w:val="00735640"/>
    <w:rsid w:val="00736733"/>
    <w:rsid w:val="0073673A"/>
    <w:rsid w:val="00736B97"/>
    <w:rsid w:val="00736DBB"/>
    <w:rsid w:val="00740309"/>
    <w:rsid w:val="00740665"/>
    <w:rsid w:val="00740AF5"/>
    <w:rsid w:val="00742B41"/>
    <w:rsid w:val="00743544"/>
    <w:rsid w:val="007440E9"/>
    <w:rsid w:val="00745433"/>
    <w:rsid w:val="00745FE4"/>
    <w:rsid w:val="00746150"/>
    <w:rsid w:val="007464D5"/>
    <w:rsid w:val="00746B6A"/>
    <w:rsid w:val="00746FD3"/>
    <w:rsid w:val="007471CE"/>
    <w:rsid w:val="007473E3"/>
    <w:rsid w:val="00747952"/>
    <w:rsid w:val="00747FC1"/>
    <w:rsid w:val="0075064F"/>
    <w:rsid w:val="0075070A"/>
    <w:rsid w:val="00750DD0"/>
    <w:rsid w:val="007510AE"/>
    <w:rsid w:val="007513A1"/>
    <w:rsid w:val="007513C9"/>
    <w:rsid w:val="00751975"/>
    <w:rsid w:val="00751D79"/>
    <w:rsid w:val="007521FF"/>
    <w:rsid w:val="007523E4"/>
    <w:rsid w:val="00752D03"/>
    <w:rsid w:val="00752DE4"/>
    <w:rsid w:val="007531E3"/>
    <w:rsid w:val="00753293"/>
    <w:rsid w:val="00753CC9"/>
    <w:rsid w:val="00754034"/>
    <w:rsid w:val="0075427C"/>
    <w:rsid w:val="0075471D"/>
    <w:rsid w:val="00754C5D"/>
    <w:rsid w:val="007556C7"/>
    <w:rsid w:val="00755D3D"/>
    <w:rsid w:val="007570EC"/>
    <w:rsid w:val="00757417"/>
    <w:rsid w:val="00757B4A"/>
    <w:rsid w:val="0076005F"/>
    <w:rsid w:val="007603C5"/>
    <w:rsid w:val="00760587"/>
    <w:rsid w:val="0076097B"/>
    <w:rsid w:val="00760A49"/>
    <w:rsid w:val="00760D3A"/>
    <w:rsid w:val="00761042"/>
    <w:rsid w:val="00761BD3"/>
    <w:rsid w:val="00761CDB"/>
    <w:rsid w:val="00762199"/>
    <w:rsid w:val="007622AF"/>
    <w:rsid w:val="007622B3"/>
    <w:rsid w:val="00762642"/>
    <w:rsid w:val="0076309E"/>
    <w:rsid w:val="0076331D"/>
    <w:rsid w:val="00763642"/>
    <w:rsid w:val="0076454B"/>
    <w:rsid w:val="00764918"/>
    <w:rsid w:val="007649D2"/>
    <w:rsid w:val="007654AE"/>
    <w:rsid w:val="00765713"/>
    <w:rsid w:val="0076581D"/>
    <w:rsid w:val="00766F50"/>
    <w:rsid w:val="0076712C"/>
    <w:rsid w:val="007675DE"/>
    <w:rsid w:val="00767C34"/>
    <w:rsid w:val="00767E9A"/>
    <w:rsid w:val="0077065D"/>
    <w:rsid w:val="0077088A"/>
    <w:rsid w:val="00770B83"/>
    <w:rsid w:val="00770DC8"/>
    <w:rsid w:val="00772100"/>
    <w:rsid w:val="007721B5"/>
    <w:rsid w:val="00772D9D"/>
    <w:rsid w:val="0077331E"/>
    <w:rsid w:val="007739AC"/>
    <w:rsid w:val="007744DE"/>
    <w:rsid w:val="00774618"/>
    <w:rsid w:val="00774B54"/>
    <w:rsid w:val="00774B5E"/>
    <w:rsid w:val="00774DE4"/>
    <w:rsid w:val="0077509F"/>
    <w:rsid w:val="00775366"/>
    <w:rsid w:val="0077552E"/>
    <w:rsid w:val="00775EE3"/>
    <w:rsid w:val="00780054"/>
    <w:rsid w:val="00780619"/>
    <w:rsid w:val="00780DCC"/>
    <w:rsid w:val="007817B5"/>
    <w:rsid w:val="00781B50"/>
    <w:rsid w:val="00781FB8"/>
    <w:rsid w:val="00782B38"/>
    <w:rsid w:val="00782B8A"/>
    <w:rsid w:val="0078365D"/>
    <w:rsid w:val="007838CE"/>
    <w:rsid w:val="00783D91"/>
    <w:rsid w:val="007846E7"/>
    <w:rsid w:val="00784852"/>
    <w:rsid w:val="007848E4"/>
    <w:rsid w:val="00784D5B"/>
    <w:rsid w:val="007851C0"/>
    <w:rsid w:val="00785427"/>
    <w:rsid w:val="00785ED3"/>
    <w:rsid w:val="00786926"/>
    <w:rsid w:val="00786946"/>
    <w:rsid w:val="00786B61"/>
    <w:rsid w:val="00787406"/>
    <w:rsid w:val="007877D6"/>
    <w:rsid w:val="007878A9"/>
    <w:rsid w:val="00787D88"/>
    <w:rsid w:val="007902F4"/>
    <w:rsid w:val="007903B5"/>
    <w:rsid w:val="00790848"/>
    <w:rsid w:val="0079099A"/>
    <w:rsid w:val="00790AE5"/>
    <w:rsid w:val="00790E66"/>
    <w:rsid w:val="00791151"/>
    <w:rsid w:val="007911A4"/>
    <w:rsid w:val="0079120A"/>
    <w:rsid w:val="00791C9A"/>
    <w:rsid w:val="00792BF6"/>
    <w:rsid w:val="00792E9A"/>
    <w:rsid w:val="00793099"/>
    <w:rsid w:val="007931B0"/>
    <w:rsid w:val="007934EC"/>
    <w:rsid w:val="00793791"/>
    <w:rsid w:val="007938D0"/>
    <w:rsid w:val="007946AF"/>
    <w:rsid w:val="00794E5C"/>
    <w:rsid w:val="00794EF4"/>
    <w:rsid w:val="007952E3"/>
    <w:rsid w:val="007956DE"/>
    <w:rsid w:val="00796317"/>
    <w:rsid w:val="00796397"/>
    <w:rsid w:val="00796666"/>
    <w:rsid w:val="00796807"/>
    <w:rsid w:val="00796CD0"/>
    <w:rsid w:val="0079709B"/>
    <w:rsid w:val="00797CB0"/>
    <w:rsid w:val="00797E14"/>
    <w:rsid w:val="007A0B1C"/>
    <w:rsid w:val="007A0CCB"/>
    <w:rsid w:val="007A13F6"/>
    <w:rsid w:val="007A1511"/>
    <w:rsid w:val="007A2ABF"/>
    <w:rsid w:val="007A2C97"/>
    <w:rsid w:val="007A3144"/>
    <w:rsid w:val="007A48AE"/>
    <w:rsid w:val="007A5377"/>
    <w:rsid w:val="007A53A9"/>
    <w:rsid w:val="007A5C67"/>
    <w:rsid w:val="007A62E1"/>
    <w:rsid w:val="007A6E74"/>
    <w:rsid w:val="007A746B"/>
    <w:rsid w:val="007A7F2F"/>
    <w:rsid w:val="007B0BE7"/>
    <w:rsid w:val="007B1503"/>
    <w:rsid w:val="007B19B2"/>
    <w:rsid w:val="007B1D5A"/>
    <w:rsid w:val="007B1ED4"/>
    <w:rsid w:val="007B2413"/>
    <w:rsid w:val="007B2EA6"/>
    <w:rsid w:val="007B3D2E"/>
    <w:rsid w:val="007B4257"/>
    <w:rsid w:val="007B555D"/>
    <w:rsid w:val="007B557E"/>
    <w:rsid w:val="007B5C8C"/>
    <w:rsid w:val="007B60D5"/>
    <w:rsid w:val="007B6147"/>
    <w:rsid w:val="007B72D6"/>
    <w:rsid w:val="007B7CA2"/>
    <w:rsid w:val="007B7D91"/>
    <w:rsid w:val="007B7FF2"/>
    <w:rsid w:val="007C0246"/>
    <w:rsid w:val="007C05B6"/>
    <w:rsid w:val="007C0977"/>
    <w:rsid w:val="007C0B7B"/>
    <w:rsid w:val="007C1019"/>
    <w:rsid w:val="007C1448"/>
    <w:rsid w:val="007C1E74"/>
    <w:rsid w:val="007C2A2F"/>
    <w:rsid w:val="007C3023"/>
    <w:rsid w:val="007C34DF"/>
    <w:rsid w:val="007C42E3"/>
    <w:rsid w:val="007C6114"/>
    <w:rsid w:val="007C635E"/>
    <w:rsid w:val="007C6533"/>
    <w:rsid w:val="007C6E13"/>
    <w:rsid w:val="007C6E71"/>
    <w:rsid w:val="007C6ED6"/>
    <w:rsid w:val="007C7993"/>
    <w:rsid w:val="007C79B0"/>
    <w:rsid w:val="007C79F8"/>
    <w:rsid w:val="007D0AB3"/>
    <w:rsid w:val="007D2DC7"/>
    <w:rsid w:val="007D3075"/>
    <w:rsid w:val="007D32A8"/>
    <w:rsid w:val="007D33F8"/>
    <w:rsid w:val="007D3A5D"/>
    <w:rsid w:val="007D4C66"/>
    <w:rsid w:val="007D4FC6"/>
    <w:rsid w:val="007D56ED"/>
    <w:rsid w:val="007D571C"/>
    <w:rsid w:val="007D58EB"/>
    <w:rsid w:val="007D5911"/>
    <w:rsid w:val="007D61E1"/>
    <w:rsid w:val="007D6BFA"/>
    <w:rsid w:val="007D6DB9"/>
    <w:rsid w:val="007D6E9B"/>
    <w:rsid w:val="007D6F7C"/>
    <w:rsid w:val="007D728B"/>
    <w:rsid w:val="007D72F8"/>
    <w:rsid w:val="007D76D8"/>
    <w:rsid w:val="007D7877"/>
    <w:rsid w:val="007D792E"/>
    <w:rsid w:val="007D7CFF"/>
    <w:rsid w:val="007D7DF9"/>
    <w:rsid w:val="007E0122"/>
    <w:rsid w:val="007E0E91"/>
    <w:rsid w:val="007E1251"/>
    <w:rsid w:val="007E1A8E"/>
    <w:rsid w:val="007E2098"/>
    <w:rsid w:val="007E3375"/>
    <w:rsid w:val="007E36D1"/>
    <w:rsid w:val="007E3A98"/>
    <w:rsid w:val="007E3DD7"/>
    <w:rsid w:val="007E40A9"/>
    <w:rsid w:val="007E4136"/>
    <w:rsid w:val="007E4173"/>
    <w:rsid w:val="007E48EF"/>
    <w:rsid w:val="007E56D1"/>
    <w:rsid w:val="007E59A4"/>
    <w:rsid w:val="007E5AA0"/>
    <w:rsid w:val="007E60FB"/>
    <w:rsid w:val="007E6657"/>
    <w:rsid w:val="007E6E85"/>
    <w:rsid w:val="007E7295"/>
    <w:rsid w:val="007E7AC9"/>
    <w:rsid w:val="007F01F0"/>
    <w:rsid w:val="007F05D0"/>
    <w:rsid w:val="007F0AD0"/>
    <w:rsid w:val="007F1D81"/>
    <w:rsid w:val="007F21F0"/>
    <w:rsid w:val="007F268C"/>
    <w:rsid w:val="007F27D0"/>
    <w:rsid w:val="007F2ADD"/>
    <w:rsid w:val="007F30A7"/>
    <w:rsid w:val="007F35C8"/>
    <w:rsid w:val="007F367A"/>
    <w:rsid w:val="007F379F"/>
    <w:rsid w:val="007F3C35"/>
    <w:rsid w:val="007F3C36"/>
    <w:rsid w:val="007F413A"/>
    <w:rsid w:val="007F44F7"/>
    <w:rsid w:val="007F4AAC"/>
    <w:rsid w:val="007F4FB7"/>
    <w:rsid w:val="007F5125"/>
    <w:rsid w:val="007F52D1"/>
    <w:rsid w:val="007F5357"/>
    <w:rsid w:val="007F5483"/>
    <w:rsid w:val="007F57A5"/>
    <w:rsid w:val="007F58BD"/>
    <w:rsid w:val="007F6407"/>
    <w:rsid w:val="007F653B"/>
    <w:rsid w:val="007F705A"/>
    <w:rsid w:val="0080030E"/>
    <w:rsid w:val="00800A8F"/>
    <w:rsid w:val="0080158C"/>
    <w:rsid w:val="008019E4"/>
    <w:rsid w:val="008028DF"/>
    <w:rsid w:val="00802A3D"/>
    <w:rsid w:val="00803A0E"/>
    <w:rsid w:val="00803DB3"/>
    <w:rsid w:val="008042E0"/>
    <w:rsid w:val="00804A61"/>
    <w:rsid w:val="00804B64"/>
    <w:rsid w:val="008050B0"/>
    <w:rsid w:val="0080519E"/>
    <w:rsid w:val="008061CA"/>
    <w:rsid w:val="00806AED"/>
    <w:rsid w:val="008070BB"/>
    <w:rsid w:val="00807AE4"/>
    <w:rsid w:val="00807DD3"/>
    <w:rsid w:val="00810591"/>
    <w:rsid w:val="00810A26"/>
    <w:rsid w:val="00810A80"/>
    <w:rsid w:val="00810FD9"/>
    <w:rsid w:val="008110FE"/>
    <w:rsid w:val="0081133C"/>
    <w:rsid w:val="00811350"/>
    <w:rsid w:val="00811F60"/>
    <w:rsid w:val="0081321A"/>
    <w:rsid w:val="008141ED"/>
    <w:rsid w:val="00814B96"/>
    <w:rsid w:val="00815277"/>
    <w:rsid w:val="008158DB"/>
    <w:rsid w:val="00815C1C"/>
    <w:rsid w:val="00816389"/>
    <w:rsid w:val="008163F5"/>
    <w:rsid w:val="008165F1"/>
    <w:rsid w:val="00816BDB"/>
    <w:rsid w:val="00816E15"/>
    <w:rsid w:val="00817669"/>
    <w:rsid w:val="00817762"/>
    <w:rsid w:val="0082052C"/>
    <w:rsid w:val="00820A6B"/>
    <w:rsid w:val="00820B1A"/>
    <w:rsid w:val="008213F4"/>
    <w:rsid w:val="00821E53"/>
    <w:rsid w:val="008224ED"/>
    <w:rsid w:val="0082267F"/>
    <w:rsid w:val="00822C4C"/>
    <w:rsid w:val="008238B5"/>
    <w:rsid w:val="00823E32"/>
    <w:rsid w:val="00824685"/>
    <w:rsid w:val="008249BD"/>
    <w:rsid w:val="00824C1E"/>
    <w:rsid w:val="00824DB6"/>
    <w:rsid w:val="00825878"/>
    <w:rsid w:val="008265A0"/>
    <w:rsid w:val="00826C9B"/>
    <w:rsid w:val="00826D12"/>
    <w:rsid w:val="00826EA0"/>
    <w:rsid w:val="00826EFD"/>
    <w:rsid w:val="0082707E"/>
    <w:rsid w:val="00827E20"/>
    <w:rsid w:val="0083040D"/>
    <w:rsid w:val="008308EC"/>
    <w:rsid w:val="008309D4"/>
    <w:rsid w:val="00830C59"/>
    <w:rsid w:val="00830FD0"/>
    <w:rsid w:val="0083141B"/>
    <w:rsid w:val="00831D6F"/>
    <w:rsid w:val="00832210"/>
    <w:rsid w:val="008322BD"/>
    <w:rsid w:val="00832D93"/>
    <w:rsid w:val="00833BC2"/>
    <w:rsid w:val="00833C8F"/>
    <w:rsid w:val="00833DD5"/>
    <w:rsid w:val="00833E43"/>
    <w:rsid w:val="00834376"/>
    <w:rsid w:val="008343BF"/>
    <w:rsid w:val="00834B68"/>
    <w:rsid w:val="00834D6F"/>
    <w:rsid w:val="00835BA1"/>
    <w:rsid w:val="00836A41"/>
    <w:rsid w:val="00836DF9"/>
    <w:rsid w:val="00837417"/>
    <w:rsid w:val="0083789F"/>
    <w:rsid w:val="00837BDA"/>
    <w:rsid w:val="008405EC"/>
    <w:rsid w:val="00840B6F"/>
    <w:rsid w:val="00840B96"/>
    <w:rsid w:val="00840CB6"/>
    <w:rsid w:val="00841D0A"/>
    <w:rsid w:val="00841FC9"/>
    <w:rsid w:val="0084204E"/>
    <w:rsid w:val="008423A0"/>
    <w:rsid w:val="008428EC"/>
    <w:rsid w:val="00843159"/>
    <w:rsid w:val="008432CB"/>
    <w:rsid w:val="00843451"/>
    <w:rsid w:val="00843895"/>
    <w:rsid w:val="008443F5"/>
    <w:rsid w:val="00844950"/>
    <w:rsid w:val="00844C43"/>
    <w:rsid w:val="00845077"/>
    <w:rsid w:val="00846FE0"/>
    <w:rsid w:val="00847AB0"/>
    <w:rsid w:val="00847E54"/>
    <w:rsid w:val="0085142B"/>
    <w:rsid w:val="00852BE3"/>
    <w:rsid w:val="00852C5A"/>
    <w:rsid w:val="00852F5B"/>
    <w:rsid w:val="0085364F"/>
    <w:rsid w:val="0085423A"/>
    <w:rsid w:val="0085452F"/>
    <w:rsid w:val="00854942"/>
    <w:rsid w:val="00855272"/>
    <w:rsid w:val="00855695"/>
    <w:rsid w:val="00855974"/>
    <w:rsid w:val="0085629B"/>
    <w:rsid w:val="00856A2C"/>
    <w:rsid w:val="008570D5"/>
    <w:rsid w:val="008571BA"/>
    <w:rsid w:val="008571D4"/>
    <w:rsid w:val="008603D3"/>
    <w:rsid w:val="008606FD"/>
    <w:rsid w:val="00860A18"/>
    <w:rsid w:val="008613EF"/>
    <w:rsid w:val="00861607"/>
    <w:rsid w:val="00861B9A"/>
    <w:rsid w:val="008620D3"/>
    <w:rsid w:val="00862196"/>
    <w:rsid w:val="0086219E"/>
    <w:rsid w:val="0086325B"/>
    <w:rsid w:val="0086371F"/>
    <w:rsid w:val="008638A7"/>
    <w:rsid w:val="00863B22"/>
    <w:rsid w:val="0086407F"/>
    <w:rsid w:val="00864468"/>
    <w:rsid w:val="008645AF"/>
    <w:rsid w:val="008647F9"/>
    <w:rsid w:val="00864C1C"/>
    <w:rsid w:val="00864E3A"/>
    <w:rsid w:val="008650F8"/>
    <w:rsid w:val="00865184"/>
    <w:rsid w:val="00865C94"/>
    <w:rsid w:val="00866416"/>
    <w:rsid w:val="00867B81"/>
    <w:rsid w:val="00867E75"/>
    <w:rsid w:val="00870206"/>
    <w:rsid w:val="00870394"/>
    <w:rsid w:val="00870D61"/>
    <w:rsid w:val="00871931"/>
    <w:rsid w:val="00871D31"/>
    <w:rsid w:val="008722ED"/>
    <w:rsid w:val="00872665"/>
    <w:rsid w:val="00872D48"/>
    <w:rsid w:val="00872DA4"/>
    <w:rsid w:val="008736C5"/>
    <w:rsid w:val="008747AE"/>
    <w:rsid w:val="008750FA"/>
    <w:rsid w:val="0087519B"/>
    <w:rsid w:val="00875203"/>
    <w:rsid w:val="00875363"/>
    <w:rsid w:val="00875F6E"/>
    <w:rsid w:val="00876132"/>
    <w:rsid w:val="00876C64"/>
    <w:rsid w:val="008776C0"/>
    <w:rsid w:val="00877F62"/>
    <w:rsid w:val="008805A1"/>
    <w:rsid w:val="00881A26"/>
    <w:rsid w:val="00881B56"/>
    <w:rsid w:val="00881CA0"/>
    <w:rsid w:val="00881F0F"/>
    <w:rsid w:val="0088356A"/>
    <w:rsid w:val="008836FB"/>
    <w:rsid w:val="00884F69"/>
    <w:rsid w:val="008868FD"/>
    <w:rsid w:val="00886C14"/>
    <w:rsid w:val="008870DF"/>
    <w:rsid w:val="008879E9"/>
    <w:rsid w:val="00887AA1"/>
    <w:rsid w:val="00887C90"/>
    <w:rsid w:val="00890195"/>
    <w:rsid w:val="00890845"/>
    <w:rsid w:val="00890C9A"/>
    <w:rsid w:val="00890CC6"/>
    <w:rsid w:val="008919DB"/>
    <w:rsid w:val="00891A9E"/>
    <w:rsid w:val="00891B71"/>
    <w:rsid w:val="00891BB8"/>
    <w:rsid w:val="008927A0"/>
    <w:rsid w:val="00892C64"/>
    <w:rsid w:val="008934A9"/>
    <w:rsid w:val="008948C7"/>
    <w:rsid w:val="00894D47"/>
    <w:rsid w:val="00896458"/>
    <w:rsid w:val="008966D4"/>
    <w:rsid w:val="00896798"/>
    <w:rsid w:val="0089737D"/>
    <w:rsid w:val="008976A4"/>
    <w:rsid w:val="00897773"/>
    <w:rsid w:val="008A048B"/>
    <w:rsid w:val="008A0966"/>
    <w:rsid w:val="008A0C8F"/>
    <w:rsid w:val="008A1015"/>
    <w:rsid w:val="008A11E1"/>
    <w:rsid w:val="008A1B63"/>
    <w:rsid w:val="008A2447"/>
    <w:rsid w:val="008A2BC6"/>
    <w:rsid w:val="008A347C"/>
    <w:rsid w:val="008A3645"/>
    <w:rsid w:val="008A40B2"/>
    <w:rsid w:val="008A4316"/>
    <w:rsid w:val="008A49F4"/>
    <w:rsid w:val="008A4C38"/>
    <w:rsid w:val="008A4C46"/>
    <w:rsid w:val="008A5C8C"/>
    <w:rsid w:val="008A5E27"/>
    <w:rsid w:val="008A6548"/>
    <w:rsid w:val="008A690C"/>
    <w:rsid w:val="008A6C89"/>
    <w:rsid w:val="008A7AFD"/>
    <w:rsid w:val="008B0E4B"/>
    <w:rsid w:val="008B0F0C"/>
    <w:rsid w:val="008B10F6"/>
    <w:rsid w:val="008B3177"/>
    <w:rsid w:val="008B3690"/>
    <w:rsid w:val="008B3C2C"/>
    <w:rsid w:val="008B3CF0"/>
    <w:rsid w:val="008B42AD"/>
    <w:rsid w:val="008B44D3"/>
    <w:rsid w:val="008B509D"/>
    <w:rsid w:val="008B5186"/>
    <w:rsid w:val="008B51DB"/>
    <w:rsid w:val="008B52C3"/>
    <w:rsid w:val="008B55F8"/>
    <w:rsid w:val="008B6670"/>
    <w:rsid w:val="008B681D"/>
    <w:rsid w:val="008B693A"/>
    <w:rsid w:val="008B6F8A"/>
    <w:rsid w:val="008B70EE"/>
    <w:rsid w:val="008B7F96"/>
    <w:rsid w:val="008C00DB"/>
    <w:rsid w:val="008C0C34"/>
    <w:rsid w:val="008C0DC2"/>
    <w:rsid w:val="008C1A97"/>
    <w:rsid w:val="008C24C2"/>
    <w:rsid w:val="008C2511"/>
    <w:rsid w:val="008C27C6"/>
    <w:rsid w:val="008C2EDC"/>
    <w:rsid w:val="008C335A"/>
    <w:rsid w:val="008C33EC"/>
    <w:rsid w:val="008C3F68"/>
    <w:rsid w:val="008C427F"/>
    <w:rsid w:val="008C48A1"/>
    <w:rsid w:val="008C4BD6"/>
    <w:rsid w:val="008C527C"/>
    <w:rsid w:val="008C5646"/>
    <w:rsid w:val="008C6272"/>
    <w:rsid w:val="008C65EB"/>
    <w:rsid w:val="008C677D"/>
    <w:rsid w:val="008C6C80"/>
    <w:rsid w:val="008C6F0C"/>
    <w:rsid w:val="008C70F7"/>
    <w:rsid w:val="008C72AA"/>
    <w:rsid w:val="008C7547"/>
    <w:rsid w:val="008D0E81"/>
    <w:rsid w:val="008D16EF"/>
    <w:rsid w:val="008D1705"/>
    <w:rsid w:val="008D187F"/>
    <w:rsid w:val="008D1906"/>
    <w:rsid w:val="008D1CF3"/>
    <w:rsid w:val="008D1EBA"/>
    <w:rsid w:val="008D2FB7"/>
    <w:rsid w:val="008D338C"/>
    <w:rsid w:val="008D3639"/>
    <w:rsid w:val="008D390F"/>
    <w:rsid w:val="008D486A"/>
    <w:rsid w:val="008D50B7"/>
    <w:rsid w:val="008D52DE"/>
    <w:rsid w:val="008D552A"/>
    <w:rsid w:val="008D6A1D"/>
    <w:rsid w:val="008D6E8C"/>
    <w:rsid w:val="008D7765"/>
    <w:rsid w:val="008D78A2"/>
    <w:rsid w:val="008E019F"/>
    <w:rsid w:val="008E0945"/>
    <w:rsid w:val="008E0D1F"/>
    <w:rsid w:val="008E12EE"/>
    <w:rsid w:val="008E1554"/>
    <w:rsid w:val="008E1B6D"/>
    <w:rsid w:val="008E251A"/>
    <w:rsid w:val="008E27C2"/>
    <w:rsid w:val="008E3106"/>
    <w:rsid w:val="008E31DD"/>
    <w:rsid w:val="008E3490"/>
    <w:rsid w:val="008E355F"/>
    <w:rsid w:val="008E4727"/>
    <w:rsid w:val="008E49F7"/>
    <w:rsid w:val="008E5310"/>
    <w:rsid w:val="008E5700"/>
    <w:rsid w:val="008E5C1F"/>
    <w:rsid w:val="008E6D2F"/>
    <w:rsid w:val="008E7428"/>
    <w:rsid w:val="008E7799"/>
    <w:rsid w:val="008E7842"/>
    <w:rsid w:val="008F08EA"/>
    <w:rsid w:val="008F0C64"/>
    <w:rsid w:val="008F0EBC"/>
    <w:rsid w:val="008F1069"/>
    <w:rsid w:val="008F194D"/>
    <w:rsid w:val="008F19B4"/>
    <w:rsid w:val="008F1BB8"/>
    <w:rsid w:val="008F2096"/>
    <w:rsid w:val="008F2362"/>
    <w:rsid w:val="008F2451"/>
    <w:rsid w:val="008F2F73"/>
    <w:rsid w:val="008F3357"/>
    <w:rsid w:val="008F3AA5"/>
    <w:rsid w:val="008F3FF3"/>
    <w:rsid w:val="008F4431"/>
    <w:rsid w:val="008F45C4"/>
    <w:rsid w:val="008F4712"/>
    <w:rsid w:val="008F486A"/>
    <w:rsid w:val="008F5291"/>
    <w:rsid w:val="008F5693"/>
    <w:rsid w:val="008F5E11"/>
    <w:rsid w:val="008F5F49"/>
    <w:rsid w:val="008F6495"/>
    <w:rsid w:val="008F665F"/>
    <w:rsid w:val="008F68B9"/>
    <w:rsid w:val="008F6EE1"/>
    <w:rsid w:val="008F6FAB"/>
    <w:rsid w:val="008F73E5"/>
    <w:rsid w:val="008F7B8A"/>
    <w:rsid w:val="008F7F77"/>
    <w:rsid w:val="00900031"/>
    <w:rsid w:val="009011B2"/>
    <w:rsid w:val="00901C95"/>
    <w:rsid w:val="00901CCD"/>
    <w:rsid w:val="00902441"/>
    <w:rsid w:val="00902512"/>
    <w:rsid w:val="00902C1B"/>
    <w:rsid w:val="00902CA5"/>
    <w:rsid w:val="00903349"/>
    <w:rsid w:val="0090403D"/>
    <w:rsid w:val="00904182"/>
    <w:rsid w:val="009046BA"/>
    <w:rsid w:val="00904D59"/>
    <w:rsid w:val="009057CD"/>
    <w:rsid w:val="00905FEF"/>
    <w:rsid w:val="009067FC"/>
    <w:rsid w:val="00906AF7"/>
    <w:rsid w:val="00906F14"/>
    <w:rsid w:val="009078F9"/>
    <w:rsid w:val="00907B1B"/>
    <w:rsid w:val="00907C61"/>
    <w:rsid w:val="00907D58"/>
    <w:rsid w:val="00910320"/>
    <w:rsid w:val="0091089B"/>
    <w:rsid w:val="00910BED"/>
    <w:rsid w:val="00910E9A"/>
    <w:rsid w:val="00910F27"/>
    <w:rsid w:val="0091140F"/>
    <w:rsid w:val="00912142"/>
    <w:rsid w:val="00912D5B"/>
    <w:rsid w:val="00912DA1"/>
    <w:rsid w:val="009132ED"/>
    <w:rsid w:val="00913747"/>
    <w:rsid w:val="00913A83"/>
    <w:rsid w:val="00913CF3"/>
    <w:rsid w:val="00913E1F"/>
    <w:rsid w:val="00914E41"/>
    <w:rsid w:val="00914F84"/>
    <w:rsid w:val="009152D8"/>
    <w:rsid w:val="0091550C"/>
    <w:rsid w:val="00915AE4"/>
    <w:rsid w:val="00915B55"/>
    <w:rsid w:val="00915C10"/>
    <w:rsid w:val="00916406"/>
    <w:rsid w:val="00916D52"/>
    <w:rsid w:val="00917315"/>
    <w:rsid w:val="0091799B"/>
    <w:rsid w:val="00920360"/>
    <w:rsid w:val="009205D3"/>
    <w:rsid w:val="009206D3"/>
    <w:rsid w:val="009211C1"/>
    <w:rsid w:val="00921B4A"/>
    <w:rsid w:val="0092262A"/>
    <w:rsid w:val="00922A16"/>
    <w:rsid w:val="00923911"/>
    <w:rsid w:val="00923C81"/>
    <w:rsid w:val="00924623"/>
    <w:rsid w:val="00925014"/>
    <w:rsid w:val="0092581F"/>
    <w:rsid w:val="00925FB8"/>
    <w:rsid w:val="00926027"/>
    <w:rsid w:val="00926656"/>
    <w:rsid w:val="009271EA"/>
    <w:rsid w:val="00927CDF"/>
    <w:rsid w:val="00930051"/>
    <w:rsid w:val="00930339"/>
    <w:rsid w:val="00930493"/>
    <w:rsid w:val="0093110D"/>
    <w:rsid w:val="0093143C"/>
    <w:rsid w:val="00931634"/>
    <w:rsid w:val="00931B33"/>
    <w:rsid w:val="00931BBC"/>
    <w:rsid w:val="00931D1C"/>
    <w:rsid w:val="00933126"/>
    <w:rsid w:val="00933E3C"/>
    <w:rsid w:val="0093445E"/>
    <w:rsid w:val="00935288"/>
    <w:rsid w:val="0093570E"/>
    <w:rsid w:val="009357ED"/>
    <w:rsid w:val="00935EC6"/>
    <w:rsid w:val="009367DF"/>
    <w:rsid w:val="0093722B"/>
    <w:rsid w:val="009372C1"/>
    <w:rsid w:val="00937AA9"/>
    <w:rsid w:val="00937AB1"/>
    <w:rsid w:val="00940112"/>
    <w:rsid w:val="00940309"/>
    <w:rsid w:val="00940679"/>
    <w:rsid w:val="0094068D"/>
    <w:rsid w:val="00940D03"/>
    <w:rsid w:val="00941466"/>
    <w:rsid w:val="009419B9"/>
    <w:rsid w:val="00941CAD"/>
    <w:rsid w:val="00941E23"/>
    <w:rsid w:val="00942BB4"/>
    <w:rsid w:val="00943D64"/>
    <w:rsid w:val="00943EB8"/>
    <w:rsid w:val="0094411A"/>
    <w:rsid w:val="009442B0"/>
    <w:rsid w:val="009443D8"/>
    <w:rsid w:val="0094440F"/>
    <w:rsid w:val="0094449B"/>
    <w:rsid w:val="009454ED"/>
    <w:rsid w:val="009465FF"/>
    <w:rsid w:val="00946FCE"/>
    <w:rsid w:val="0094720D"/>
    <w:rsid w:val="0094781E"/>
    <w:rsid w:val="00947920"/>
    <w:rsid w:val="00950888"/>
    <w:rsid w:val="00950A01"/>
    <w:rsid w:val="00950D20"/>
    <w:rsid w:val="0095193F"/>
    <w:rsid w:val="00951BA3"/>
    <w:rsid w:val="0095235F"/>
    <w:rsid w:val="0095291D"/>
    <w:rsid w:val="009536A0"/>
    <w:rsid w:val="00953A52"/>
    <w:rsid w:val="00955102"/>
    <w:rsid w:val="00956168"/>
    <w:rsid w:val="0095626D"/>
    <w:rsid w:val="009566F3"/>
    <w:rsid w:val="00956F0F"/>
    <w:rsid w:val="00957325"/>
    <w:rsid w:val="009579C9"/>
    <w:rsid w:val="00957D37"/>
    <w:rsid w:val="00961B52"/>
    <w:rsid w:val="00961C44"/>
    <w:rsid w:val="00961D9F"/>
    <w:rsid w:val="009620A8"/>
    <w:rsid w:val="00962597"/>
    <w:rsid w:val="009626D4"/>
    <w:rsid w:val="009626F1"/>
    <w:rsid w:val="00962835"/>
    <w:rsid w:val="0096284E"/>
    <w:rsid w:val="00962B9E"/>
    <w:rsid w:val="00962C26"/>
    <w:rsid w:val="00963219"/>
    <w:rsid w:val="00964373"/>
    <w:rsid w:val="00965861"/>
    <w:rsid w:val="00965BED"/>
    <w:rsid w:val="0096665D"/>
    <w:rsid w:val="00966EC9"/>
    <w:rsid w:val="009673B1"/>
    <w:rsid w:val="00967407"/>
    <w:rsid w:val="0096759F"/>
    <w:rsid w:val="00967A16"/>
    <w:rsid w:val="009701BE"/>
    <w:rsid w:val="009707C7"/>
    <w:rsid w:val="009722CC"/>
    <w:rsid w:val="00972CBE"/>
    <w:rsid w:val="00973513"/>
    <w:rsid w:val="0097352E"/>
    <w:rsid w:val="009747C3"/>
    <w:rsid w:val="009748EE"/>
    <w:rsid w:val="00974908"/>
    <w:rsid w:val="009749F9"/>
    <w:rsid w:val="00976020"/>
    <w:rsid w:val="0097635E"/>
    <w:rsid w:val="009765C7"/>
    <w:rsid w:val="009769EE"/>
    <w:rsid w:val="00976A1D"/>
    <w:rsid w:val="00976AC0"/>
    <w:rsid w:val="00976D95"/>
    <w:rsid w:val="009775E4"/>
    <w:rsid w:val="0097768C"/>
    <w:rsid w:val="0097784E"/>
    <w:rsid w:val="00980402"/>
    <w:rsid w:val="009812A6"/>
    <w:rsid w:val="00981F74"/>
    <w:rsid w:val="00983058"/>
    <w:rsid w:val="00983136"/>
    <w:rsid w:val="00983702"/>
    <w:rsid w:val="00983FD7"/>
    <w:rsid w:val="00984906"/>
    <w:rsid w:val="00984E2D"/>
    <w:rsid w:val="00985350"/>
    <w:rsid w:val="00985735"/>
    <w:rsid w:val="00985DCB"/>
    <w:rsid w:val="0098604D"/>
    <w:rsid w:val="009862A4"/>
    <w:rsid w:val="00986447"/>
    <w:rsid w:val="009865DB"/>
    <w:rsid w:val="00986A20"/>
    <w:rsid w:val="00986A92"/>
    <w:rsid w:val="00991237"/>
    <w:rsid w:val="009914A5"/>
    <w:rsid w:val="009914EE"/>
    <w:rsid w:val="00991FF7"/>
    <w:rsid w:val="009932BF"/>
    <w:rsid w:val="00993697"/>
    <w:rsid w:val="00993A63"/>
    <w:rsid w:val="00993D41"/>
    <w:rsid w:val="00994037"/>
    <w:rsid w:val="009940F2"/>
    <w:rsid w:val="0099470C"/>
    <w:rsid w:val="009957A0"/>
    <w:rsid w:val="00995842"/>
    <w:rsid w:val="00995C44"/>
    <w:rsid w:val="00996732"/>
    <w:rsid w:val="0099685F"/>
    <w:rsid w:val="00996BD8"/>
    <w:rsid w:val="00996E56"/>
    <w:rsid w:val="009971C5"/>
    <w:rsid w:val="009976A0"/>
    <w:rsid w:val="00997759"/>
    <w:rsid w:val="0099795E"/>
    <w:rsid w:val="00997B80"/>
    <w:rsid w:val="00997F87"/>
    <w:rsid w:val="009A0097"/>
    <w:rsid w:val="009A0774"/>
    <w:rsid w:val="009A0C27"/>
    <w:rsid w:val="009A17B1"/>
    <w:rsid w:val="009A1B61"/>
    <w:rsid w:val="009A2296"/>
    <w:rsid w:val="009A278E"/>
    <w:rsid w:val="009A38BA"/>
    <w:rsid w:val="009A39C3"/>
    <w:rsid w:val="009A44D6"/>
    <w:rsid w:val="009A46F1"/>
    <w:rsid w:val="009A4F6E"/>
    <w:rsid w:val="009A5386"/>
    <w:rsid w:val="009A62B1"/>
    <w:rsid w:val="009A62ED"/>
    <w:rsid w:val="009A6486"/>
    <w:rsid w:val="009A6A4F"/>
    <w:rsid w:val="009A6DE0"/>
    <w:rsid w:val="009A7C1D"/>
    <w:rsid w:val="009B0091"/>
    <w:rsid w:val="009B0103"/>
    <w:rsid w:val="009B0255"/>
    <w:rsid w:val="009B132A"/>
    <w:rsid w:val="009B1BD0"/>
    <w:rsid w:val="009B1F71"/>
    <w:rsid w:val="009B204D"/>
    <w:rsid w:val="009B2458"/>
    <w:rsid w:val="009B2E78"/>
    <w:rsid w:val="009B2EFE"/>
    <w:rsid w:val="009B317B"/>
    <w:rsid w:val="009B3D63"/>
    <w:rsid w:val="009B3F9E"/>
    <w:rsid w:val="009B4B95"/>
    <w:rsid w:val="009B5631"/>
    <w:rsid w:val="009B5A66"/>
    <w:rsid w:val="009B5B8D"/>
    <w:rsid w:val="009B6285"/>
    <w:rsid w:val="009B6C2A"/>
    <w:rsid w:val="009B6E52"/>
    <w:rsid w:val="009B7666"/>
    <w:rsid w:val="009B76BF"/>
    <w:rsid w:val="009B7773"/>
    <w:rsid w:val="009C02CB"/>
    <w:rsid w:val="009C0A77"/>
    <w:rsid w:val="009C0E59"/>
    <w:rsid w:val="009C1597"/>
    <w:rsid w:val="009C202E"/>
    <w:rsid w:val="009C25A5"/>
    <w:rsid w:val="009C2603"/>
    <w:rsid w:val="009C309E"/>
    <w:rsid w:val="009C3109"/>
    <w:rsid w:val="009C33F2"/>
    <w:rsid w:val="009C49AB"/>
    <w:rsid w:val="009C4D65"/>
    <w:rsid w:val="009C560E"/>
    <w:rsid w:val="009C6371"/>
    <w:rsid w:val="009C6BC5"/>
    <w:rsid w:val="009C6FE4"/>
    <w:rsid w:val="009C7092"/>
    <w:rsid w:val="009C7124"/>
    <w:rsid w:val="009C73C1"/>
    <w:rsid w:val="009C7DCE"/>
    <w:rsid w:val="009D003F"/>
    <w:rsid w:val="009D01C7"/>
    <w:rsid w:val="009D045F"/>
    <w:rsid w:val="009D04B2"/>
    <w:rsid w:val="009D1644"/>
    <w:rsid w:val="009D1AAB"/>
    <w:rsid w:val="009D1B02"/>
    <w:rsid w:val="009D1CC0"/>
    <w:rsid w:val="009D2406"/>
    <w:rsid w:val="009D2A13"/>
    <w:rsid w:val="009D3BED"/>
    <w:rsid w:val="009D40D0"/>
    <w:rsid w:val="009D49E7"/>
    <w:rsid w:val="009D4A0A"/>
    <w:rsid w:val="009D4C0D"/>
    <w:rsid w:val="009D55BA"/>
    <w:rsid w:val="009D583B"/>
    <w:rsid w:val="009D602A"/>
    <w:rsid w:val="009D6354"/>
    <w:rsid w:val="009D6D7F"/>
    <w:rsid w:val="009D6E72"/>
    <w:rsid w:val="009E0683"/>
    <w:rsid w:val="009E0961"/>
    <w:rsid w:val="009E0B4C"/>
    <w:rsid w:val="009E2049"/>
    <w:rsid w:val="009E206C"/>
    <w:rsid w:val="009E286F"/>
    <w:rsid w:val="009E3A60"/>
    <w:rsid w:val="009E40F6"/>
    <w:rsid w:val="009E5331"/>
    <w:rsid w:val="009E5498"/>
    <w:rsid w:val="009E5690"/>
    <w:rsid w:val="009E58FC"/>
    <w:rsid w:val="009E6BB4"/>
    <w:rsid w:val="009E6E73"/>
    <w:rsid w:val="009E7C06"/>
    <w:rsid w:val="009F0330"/>
    <w:rsid w:val="009F0556"/>
    <w:rsid w:val="009F117B"/>
    <w:rsid w:val="009F1418"/>
    <w:rsid w:val="009F165D"/>
    <w:rsid w:val="009F19D4"/>
    <w:rsid w:val="009F255F"/>
    <w:rsid w:val="009F2EBB"/>
    <w:rsid w:val="009F30A5"/>
    <w:rsid w:val="009F32B6"/>
    <w:rsid w:val="009F396E"/>
    <w:rsid w:val="009F4948"/>
    <w:rsid w:val="009F49A0"/>
    <w:rsid w:val="009F4DB4"/>
    <w:rsid w:val="009F50F7"/>
    <w:rsid w:val="009F5172"/>
    <w:rsid w:val="009F591D"/>
    <w:rsid w:val="009F5AEB"/>
    <w:rsid w:val="009F735D"/>
    <w:rsid w:val="009F752A"/>
    <w:rsid w:val="009F7633"/>
    <w:rsid w:val="009F7913"/>
    <w:rsid w:val="009F7F59"/>
    <w:rsid w:val="00A005C6"/>
    <w:rsid w:val="00A0161C"/>
    <w:rsid w:val="00A0200A"/>
    <w:rsid w:val="00A0202E"/>
    <w:rsid w:val="00A02D7E"/>
    <w:rsid w:val="00A0353A"/>
    <w:rsid w:val="00A037ED"/>
    <w:rsid w:val="00A04129"/>
    <w:rsid w:val="00A04D54"/>
    <w:rsid w:val="00A04EB0"/>
    <w:rsid w:val="00A05B2F"/>
    <w:rsid w:val="00A06120"/>
    <w:rsid w:val="00A063A3"/>
    <w:rsid w:val="00A06414"/>
    <w:rsid w:val="00A0647B"/>
    <w:rsid w:val="00A06B85"/>
    <w:rsid w:val="00A075E2"/>
    <w:rsid w:val="00A10917"/>
    <w:rsid w:val="00A10DEC"/>
    <w:rsid w:val="00A117CD"/>
    <w:rsid w:val="00A11AC3"/>
    <w:rsid w:val="00A1216C"/>
    <w:rsid w:val="00A13052"/>
    <w:rsid w:val="00A13074"/>
    <w:rsid w:val="00A1363C"/>
    <w:rsid w:val="00A136D2"/>
    <w:rsid w:val="00A13877"/>
    <w:rsid w:val="00A140C5"/>
    <w:rsid w:val="00A1411D"/>
    <w:rsid w:val="00A1442F"/>
    <w:rsid w:val="00A1449E"/>
    <w:rsid w:val="00A14A21"/>
    <w:rsid w:val="00A14B3D"/>
    <w:rsid w:val="00A14ECB"/>
    <w:rsid w:val="00A150A5"/>
    <w:rsid w:val="00A15D97"/>
    <w:rsid w:val="00A15F1E"/>
    <w:rsid w:val="00A16708"/>
    <w:rsid w:val="00A17EE4"/>
    <w:rsid w:val="00A17FCB"/>
    <w:rsid w:val="00A202B7"/>
    <w:rsid w:val="00A205F2"/>
    <w:rsid w:val="00A20977"/>
    <w:rsid w:val="00A20A70"/>
    <w:rsid w:val="00A21473"/>
    <w:rsid w:val="00A216D2"/>
    <w:rsid w:val="00A224CB"/>
    <w:rsid w:val="00A2301E"/>
    <w:rsid w:val="00A236C5"/>
    <w:rsid w:val="00A237A4"/>
    <w:rsid w:val="00A24593"/>
    <w:rsid w:val="00A2462A"/>
    <w:rsid w:val="00A24E89"/>
    <w:rsid w:val="00A253B8"/>
    <w:rsid w:val="00A2567D"/>
    <w:rsid w:val="00A25B7F"/>
    <w:rsid w:val="00A25C3F"/>
    <w:rsid w:val="00A269B0"/>
    <w:rsid w:val="00A270D1"/>
    <w:rsid w:val="00A27AA4"/>
    <w:rsid w:val="00A302E6"/>
    <w:rsid w:val="00A30495"/>
    <w:rsid w:val="00A30D77"/>
    <w:rsid w:val="00A30E47"/>
    <w:rsid w:val="00A30E78"/>
    <w:rsid w:val="00A31741"/>
    <w:rsid w:val="00A3179D"/>
    <w:rsid w:val="00A31A68"/>
    <w:rsid w:val="00A31DF6"/>
    <w:rsid w:val="00A31F65"/>
    <w:rsid w:val="00A323D2"/>
    <w:rsid w:val="00A3240D"/>
    <w:rsid w:val="00A32845"/>
    <w:rsid w:val="00A32B2E"/>
    <w:rsid w:val="00A32B55"/>
    <w:rsid w:val="00A32C1B"/>
    <w:rsid w:val="00A32F80"/>
    <w:rsid w:val="00A342F0"/>
    <w:rsid w:val="00A34437"/>
    <w:rsid w:val="00A34574"/>
    <w:rsid w:val="00A34859"/>
    <w:rsid w:val="00A348A4"/>
    <w:rsid w:val="00A34C1D"/>
    <w:rsid w:val="00A34CB6"/>
    <w:rsid w:val="00A358A2"/>
    <w:rsid w:val="00A35E1B"/>
    <w:rsid w:val="00A36155"/>
    <w:rsid w:val="00A371A9"/>
    <w:rsid w:val="00A3762C"/>
    <w:rsid w:val="00A378C4"/>
    <w:rsid w:val="00A37D18"/>
    <w:rsid w:val="00A403F6"/>
    <w:rsid w:val="00A40BED"/>
    <w:rsid w:val="00A40D42"/>
    <w:rsid w:val="00A40DE0"/>
    <w:rsid w:val="00A414E5"/>
    <w:rsid w:val="00A41BF5"/>
    <w:rsid w:val="00A42184"/>
    <w:rsid w:val="00A425B0"/>
    <w:rsid w:val="00A42604"/>
    <w:rsid w:val="00A433DF"/>
    <w:rsid w:val="00A433F8"/>
    <w:rsid w:val="00A43925"/>
    <w:rsid w:val="00A439A0"/>
    <w:rsid w:val="00A43C8D"/>
    <w:rsid w:val="00A43D07"/>
    <w:rsid w:val="00A43D73"/>
    <w:rsid w:val="00A446B8"/>
    <w:rsid w:val="00A44752"/>
    <w:rsid w:val="00A44EC7"/>
    <w:rsid w:val="00A44FE2"/>
    <w:rsid w:val="00A45364"/>
    <w:rsid w:val="00A4606D"/>
    <w:rsid w:val="00A46CAD"/>
    <w:rsid w:val="00A46CC4"/>
    <w:rsid w:val="00A46E10"/>
    <w:rsid w:val="00A46E61"/>
    <w:rsid w:val="00A46EE2"/>
    <w:rsid w:val="00A47698"/>
    <w:rsid w:val="00A478F2"/>
    <w:rsid w:val="00A50074"/>
    <w:rsid w:val="00A50654"/>
    <w:rsid w:val="00A51056"/>
    <w:rsid w:val="00A5121E"/>
    <w:rsid w:val="00A5153E"/>
    <w:rsid w:val="00A5218F"/>
    <w:rsid w:val="00A522C5"/>
    <w:rsid w:val="00A527FA"/>
    <w:rsid w:val="00A53FF4"/>
    <w:rsid w:val="00A54002"/>
    <w:rsid w:val="00A549D3"/>
    <w:rsid w:val="00A5545D"/>
    <w:rsid w:val="00A554CD"/>
    <w:rsid w:val="00A5588B"/>
    <w:rsid w:val="00A55D2B"/>
    <w:rsid w:val="00A56435"/>
    <w:rsid w:val="00A5698E"/>
    <w:rsid w:val="00A56C6F"/>
    <w:rsid w:val="00A56D2E"/>
    <w:rsid w:val="00A572FB"/>
    <w:rsid w:val="00A57EF4"/>
    <w:rsid w:val="00A60112"/>
    <w:rsid w:val="00A60553"/>
    <w:rsid w:val="00A60714"/>
    <w:rsid w:val="00A60DD5"/>
    <w:rsid w:val="00A61C0B"/>
    <w:rsid w:val="00A61DC1"/>
    <w:rsid w:val="00A6291E"/>
    <w:rsid w:val="00A629EF"/>
    <w:rsid w:val="00A62EF6"/>
    <w:rsid w:val="00A62FAB"/>
    <w:rsid w:val="00A635E9"/>
    <w:rsid w:val="00A63D67"/>
    <w:rsid w:val="00A63EC1"/>
    <w:rsid w:val="00A63F8F"/>
    <w:rsid w:val="00A647D1"/>
    <w:rsid w:val="00A64F0F"/>
    <w:rsid w:val="00A65503"/>
    <w:rsid w:val="00A656D5"/>
    <w:rsid w:val="00A658BD"/>
    <w:rsid w:val="00A66240"/>
    <w:rsid w:val="00A668D4"/>
    <w:rsid w:val="00A66917"/>
    <w:rsid w:val="00A66A8C"/>
    <w:rsid w:val="00A66E44"/>
    <w:rsid w:val="00A673EF"/>
    <w:rsid w:val="00A67939"/>
    <w:rsid w:val="00A67E4A"/>
    <w:rsid w:val="00A67E7A"/>
    <w:rsid w:val="00A7123D"/>
    <w:rsid w:val="00A7131E"/>
    <w:rsid w:val="00A715C8"/>
    <w:rsid w:val="00A71AB5"/>
    <w:rsid w:val="00A720EC"/>
    <w:rsid w:val="00A7232F"/>
    <w:rsid w:val="00A72799"/>
    <w:rsid w:val="00A72F9E"/>
    <w:rsid w:val="00A73636"/>
    <w:rsid w:val="00A73F4B"/>
    <w:rsid w:val="00A7443B"/>
    <w:rsid w:val="00A74BFE"/>
    <w:rsid w:val="00A74C75"/>
    <w:rsid w:val="00A75A7E"/>
    <w:rsid w:val="00A75BC2"/>
    <w:rsid w:val="00A7671B"/>
    <w:rsid w:val="00A768C3"/>
    <w:rsid w:val="00A76B9C"/>
    <w:rsid w:val="00A76BDC"/>
    <w:rsid w:val="00A770F0"/>
    <w:rsid w:val="00A7774D"/>
    <w:rsid w:val="00A77964"/>
    <w:rsid w:val="00A80149"/>
    <w:rsid w:val="00A80541"/>
    <w:rsid w:val="00A80F48"/>
    <w:rsid w:val="00A8146E"/>
    <w:rsid w:val="00A81814"/>
    <w:rsid w:val="00A81A96"/>
    <w:rsid w:val="00A81D15"/>
    <w:rsid w:val="00A824A5"/>
    <w:rsid w:val="00A82B79"/>
    <w:rsid w:val="00A82C78"/>
    <w:rsid w:val="00A82CCD"/>
    <w:rsid w:val="00A833BD"/>
    <w:rsid w:val="00A83F18"/>
    <w:rsid w:val="00A849AB"/>
    <w:rsid w:val="00A84B2F"/>
    <w:rsid w:val="00A84E3D"/>
    <w:rsid w:val="00A850C7"/>
    <w:rsid w:val="00A86044"/>
    <w:rsid w:val="00A866C1"/>
    <w:rsid w:val="00A86CFD"/>
    <w:rsid w:val="00A87025"/>
    <w:rsid w:val="00A871B2"/>
    <w:rsid w:val="00A872FA"/>
    <w:rsid w:val="00A87995"/>
    <w:rsid w:val="00A905DC"/>
    <w:rsid w:val="00A9092B"/>
    <w:rsid w:val="00A91A62"/>
    <w:rsid w:val="00A92094"/>
    <w:rsid w:val="00A92A12"/>
    <w:rsid w:val="00A92F28"/>
    <w:rsid w:val="00A931BA"/>
    <w:rsid w:val="00A93A95"/>
    <w:rsid w:val="00A948E8"/>
    <w:rsid w:val="00A94C12"/>
    <w:rsid w:val="00A952B9"/>
    <w:rsid w:val="00A95305"/>
    <w:rsid w:val="00A96008"/>
    <w:rsid w:val="00A960BE"/>
    <w:rsid w:val="00A960DD"/>
    <w:rsid w:val="00A96761"/>
    <w:rsid w:val="00A96CE0"/>
    <w:rsid w:val="00AA0345"/>
    <w:rsid w:val="00AA04D5"/>
    <w:rsid w:val="00AA093C"/>
    <w:rsid w:val="00AA0C36"/>
    <w:rsid w:val="00AA0D65"/>
    <w:rsid w:val="00AA0FFB"/>
    <w:rsid w:val="00AA1265"/>
    <w:rsid w:val="00AA179D"/>
    <w:rsid w:val="00AA1D5F"/>
    <w:rsid w:val="00AA1E2A"/>
    <w:rsid w:val="00AA1E3C"/>
    <w:rsid w:val="00AA20DC"/>
    <w:rsid w:val="00AA21D4"/>
    <w:rsid w:val="00AA3C17"/>
    <w:rsid w:val="00AA3C6F"/>
    <w:rsid w:val="00AA3E97"/>
    <w:rsid w:val="00AA3FF0"/>
    <w:rsid w:val="00AA4271"/>
    <w:rsid w:val="00AA4509"/>
    <w:rsid w:val="00AA4608"/>
    <w:rsid w:val="00AA4E57"/>
    <w:rsid w:val="00AA4F0B"/>
    <w:rsid w:val="00AA5180"/>
    <w:rsid w:val="00AA5363"/>
    <w:rsid w:val="00AA64D8"/>
    <w:rsid w:val="00AA6691"/>
    <w:rsid w:val="00AA6860"/>
    <w:rsid w:val="00AA68CF"/>
    <w:rsid w:val="00AA752A"/>
    <w:rsid w:val="00AA7683"/>
    <w:rsid w:val="00AA7C63"/>
    <w:rsid w:val="00AA7DFC"/>
    <w:rsid w:val="00AA7FDE"/>
    <w:rsid w:val="00AB097D"/>
    <w:rsid w:val="00AB0AA1"/>
    <w:rsid w:val="00AB0CD6"/>
    <w:rsid w:val="00AB1FEA"/>
    <w:rsid w:val="00AB22B5"/>
    <w:rsid w:val="00AB32DD"/>
    <w:rsid w:val="00AB368B"/>
    <w:rsid w:val="00AB3980"/>
    <w:rsid w:val="00AB410B"/>
    <w:rsid w:val="00AB43FC"/>
    <w:rsid w:val="00AB4F9E"/>
    <w:rsid w:val="00AB5747"/>
    <w:rsid w:val="00AB587A"/>
    <w:rsid w:val="00AB589B"/>
    <w:rsid w:val="00AB5BEA"/>
    <w:rsid w:val="00AB5EEC"/>
    <w:rsid w:val="00AB6543"/>
    <w:rsid w:val="00AB658E"/>
    <w:rsid w:val="00AB6F70"/>
    <w:rsid w:val="00AB7DE6"/>
    <w:rsid w:val="00AC05A7"/>
    <w:rsid w:val="00AC08D6"/>
    <w:rsid w:val="00AC0956"/>
    <w:rsid w:val="00AC0AAE"/>
    <w:rsid w:val="00AC120C"/>
    <w:rsid w:val="00AC226B"/>
    <w:rsid w:val="00AC260B"/>
    <w:rsid w:val="00AC31BC"/>
    <w:rsid w:val="00AC3729"/>
    <w:rsid w:val="00AC41F3"/>
    <w:rsid w:val="00AC455F"/>
    <w:rsid w:val="00AC4719"/>
    <w:rsid w:val="00AC5549"/>
    <w:rsid w:val="00AC5A28"/>
    <w:rsid w:val="00AC5C70"/>
    <w:rsid w:val="00AC5EC2"/>
    <w:rsid w:val="00AC6946"/>
    <w:rsid w:val="00AC6A70"/>
    <w:rsid w:val="00AC7072"/>
    <w:rsid w:val="00AC778E"/>
    <w:rsid w:val="00AD001C"/>
    <w:rsid w:val="00AD04CD"/>
    <w:rsid w:val="00AD0638"/>
    <w:rsid w:val="00AD0FD4"/>
    <w:rsid w:val="00AD1050"/>
    <w:rsid w:val="00AD10CA"/>
    <w:rsid w:val="00AD116D"/>
    <w:rsid w:val="00AD192F"/>
    <w:rsid w:val="00AD2F82"/>
    <w:rsid w:val="00AD3103"/>
    <w:rsid w:val="00AD35BA"/>
    <w:rsid w:val="00AD3DC6"/>
    <w:rsid w:val="00AD46DD"/>
    <w:rsid w:val="00AD483F"/>
    <w:rsid w:val="00AD5270"/>
    <w:rsid w:val="00AD658B"/>
    <w:rsid w:val="00AD68B0"/>
    <w:rsid w:val="00AD6DDE"/>
    <w:rsid w:val="00AD6FEB"/>
    <w:rsid w:val="00AD76AA"/>
    <w:rsid w:val="00AD7858"/>
    <w:rsid w:val="00AD7CC2"/>
    <w:rsid w:val="00AD7D31"/>
    <w:rsid w:val="00AE0314"/>
    <w:rsid w:val="00AE19DB"/>
    <w:rsid w:val="00AE1F97"/>
    <w:rsid w:val="00AE2836"/>
    <w:rsid w:val="00AE3AF7"/>
    <w:rsid w:val="00AE40F9"/>
    <w:rsid w:val="00AE4347"/>
    <w:rsid w:val="00AE4462"/>
    <w:rsid w:val="00AE47E0"/>
    <w:rsid w:val="00AE4B46"/>
    <w:rsid w:val="00AE4D64"/>
    <w:rsid w:val="00AE54C3"/>
    <w:rsid w:val="00AE562C"/>
    <w:rsid w:val="00AE5A78"/>
    <w:rsid w:val="00AE6343"/>
    <w:rsid w:val="00AE6467"/>
    <w:rsid w:val="00AE6624"/>
    <w:rsid w:val="00AE6D3F"/>
    <w:rsid w:val="00AE70B7"/>
    <w:rsid w:val="00AE798A"/>
    <w:rsid w:val="00AE7EF6"/>
    <w:rsid w:val="00AF073E"/>
    <w:rsid w:val="00AF08A8"/>
    <w:rsid w:val="00AF10B9"/>
    <w:rsid w:val="00AF11BB"/>
    <w:rsid w:val="00AF13E7"/>
    <w:rsid w:val="00AF1542"/>
    <w:rsid w:val="00AF157E"/>
    <w:rsid w:val="00AF1BD1"/>
    <w:rsid w:val="00AF28D4"/>
    <w:rsid w:val="00AF2D17"/>
    <w:rsid w:val="00AF3683"/>
    <w:rsid w:val="00AF39A2"/>
    <w:rsid w:val="00AF444B"/>
    <w:rsid w:val="00AF4CF6"/>
    <w:rsid w:val="00AF55ED"/>
    <w:rsid w:val="00AF57B9"/>
    <w:rsid w:val="00AF5B14"/>
    <w:rsid w:val="00AF6C42"/>
    <w:rsid w:val="00AF7267"/>
    <w:rsid w:val="00AF7DF9"/>
    <w:rsid w:val="00AF7F5B"/>
    <w:rsid w:val="00AF7FC1"/>
    <w:rsid w:val="00B00282"/>
    <w:rsid w:val="00B00F4B"/>
    <w:rsid w:val="00B00FAD"/>
    <w:rsid w:val="00B010C6"/>
    <w:rsid w:val="00B01231"/>
    <w:rsid w:val="00B016A5"/>
    <w:rsid w:val="00B01B57"/>
    <w:rsid w:val="00B01DDA"/>
    <w:rsid w:val="00B025CB"/>
    <w:rsid w:val="00B03864"/>
    <w:rsid w:val="00B03872"/>
    <w:rsid w:val="00B03B05"/>
    <w:rsid w:val="00B03E6E"/>
    <w:rsid w:val="00B042CF"/>
    <w:rsid w:val="00B04FE3"/>
    <w:rsid w:val="00B051EE"/>
    <w:rsid w:val="00B056BD"/>
    <w:rsid w:val="00B05832"/>
    <w:rsid w:val="00B06361"/>
    <w:rsid w:val="00B069F5"/>
    <w:rsid w:val="00B06DD4"/>
    <w:rsid w:val="00B07009"/>
    <w:rsid w:val="00B070B3"/>
    <w:rsid w:val="00B0745E"/>
    <w:rsid w:val="00B07B15"/>
    <w:rsid w:val="00B103B0"/>
    <w:rsid w:val="00B10CDD"/>
    <w:rsid w:val="00B10DED"/>
    <w:rsid w:val="00B11491"/>
    <w:rsid w:val="00B12754"/>
    <w:rsid w:val="00B12FB7"/>
    <w:rsid w:val="00B131D3"/>
    <w:rsid w:val="00B132D8"/>
    <w:rsid w:val="00B13319"/>
    <w:rsid w:val="00B13794"/>
    <w:rsid w:val="00B1415B"/>
    <w:rsid w:val="00B146A2"/>
    <w:rsid w:val="00B14976"/>
    <w:rsid w:val="00B14C06"/>
    <w:rsid w:val="00B1585E"/>
    <w:rsid w:val="00B159C5"/>
    <w:rsid w:val="00B16467"/>
    <w:rsid w:val="00B165E7"/>
    <w:rsid w:val="00B16745"/>
    <w:rsid w:val="00B16FDB"/>
    <w:rsid w:val="00B17451"/>
    <w:rsid w:val="00B1755C"/>
    <w:rsid w:val="00B176E0"/>
    <w:rsid w:val="00B17A26"/>
    <w:rsid w:val="00B17CD2"/>
    <w:rsid w:val="00B17EB5"/>
    <w:rsid w:val="00B202FE"/>
    <w:rsid w:val="00B21C15"/>
    <w:rsid w:val="00B226B1"/>
    <w:rsid w:val="00B228F4"/>
    <w:rsid w:val="00B22ED9"/>
    <w:rsid w:val="00B2378C"/>
    <w:rsid w:val="00B2390D"/>
    <w:rsid w:val="00B23C44"/>
    <w:rsid w:val="00B24857"/>
    <w:rsid w:val="00B2519B"/>
    <w:rsid w:val="00B258EA"/>
    <w:rsid w:val="00B25BFC"/>
    <w:rsid w:val="00B262D7"/>
    <w:rsid w:val="00B2634A"/>
    <w:rsid w:val="00B26CEE"/>
    <w:rsid w:val="00B270EB"/>
    <w:rsid w:val="00B275BF"/>
    <w:rsid w:val="00B27E19"/>
    <w:rsid w:val="00B30279"/>
    <w:rsid w:val="00B305ED"/>
    <w:rsid w:val="00B3073E"/>
    <w:rsid w:val="00B30A0B"/>
    <w:rsid w:val="00B3104E"/>
    <w:rsid w:val="00B31194"/>
    <w:rsid w:val="00B31FF5"/>
    <w:rsid w:val="00B32309"/>
    <w:rsid w:val="00B33F96"/>
    <w:rsid w:val="00B34418"/>
    <w:rsid w:val="00B3472A"/>
    <w:rsid w:val="00B34BE3"/>
    <w:rsid w:val="00B351BC"/>
    <w:rsid w:val="00B355E2"/>
    <w:rsid w:val="00B3570F"/>
    <w:rsid w:val="00B35DBC"/>
    <w:rsid w:val="00B3605F"/>
    <w:rsid w:val="00B360BC"/>
    <w:rsid w:val="00B364C9"/>
    <w:rsid w:val="00B36688"/>
    <w:rsid w:val="00B36857"/>
    <w:rsid w:val="00B36C26"/>
    <w:rsid w:val="00B36FF8"/>
    <w:rsid w:val="00B3728F"/>
    <w:rsid w:val="00B37353"/>
    <w:rsid w:val="00B374A7"/>
    <w:rsid w:val="00B41428"/>
    <w:rsid w:val="00B4178D"/>
    <w:rsid w:val="00B4216D"/>
    <w:rsid w:val="00B4258A"/>
    <w:rsid w:val="00B425CB"/>
    <w:rsid w:val="00B4292D"/>
    <w:rsid w:val="00B430DC"/>
    <w:rsid w:val="00B4379F"/>
    <w:rsid w:val="00B437C1"/>
    <w:rsid w:val="00B43C24"/>
    <w:rsid w:val="00B43C59"/>
    <w:rsid w:val="00B4420A"/>
    <w:rsid w:val="00B44261"/>
    <w:rsid w:val="00B44985"/>
    <w:rsid w:val="00B44EAC"/>
    <w:rsid w:val="00B45066"/>
    <w:rsid w:val="00B45104"/>
    <w:rsid w:val="00B453C6"/>
    <w:rsid w:val="00B45F7D"/>
    <w:rsid w:val="00B4674C"/>
    <w:rsid w:val="00B4697F"/>
    <w:rsid w:val="00B46D51"/>
    <w:rsid w:val="00B46D63"/>
    <w:rsid w:val="00B46E3C"/>
    <w:rsid w:val="00B474EB"/>
    <w:rsid w:val="00B500D1"/>
    <w:rsid w:val="00B500E0"/>
    <w:rsid w:val="00B508E4"/>
    <w:rsid w:val="00B50FF5"/>
    <w:rsid w:val="00B51087"/>
    <w:rsid w:val="00B5219B"/>
    <w:rsid w:val="00B52330"/>
    <w:rsid w:val="00B52A0D"/>
    <w:rsid w:val="00B530B1"/>
    <w:rsid w:val="00B5368E"/>
    <w:rsid w:val="00B53B44"/>
    <w:rsid w:val="00B53FFE"/>
    <w:rsid w:val="00B54BF8"/>
    <w:rsid w:val="00B54EC9"/>
    <w:rsid w:val="00B5520D"/>
    <w:rsid w:val="00B5527F"/>
    <w:rsid w:val="00B5558B"/>
    <w:rsid w:val="00B55D7F"/>
    <w:rsid w:val="00B561CC"/>
    <w:rsid w:val="00B56275"/>
    <w:rsid w:val="00B56609"/>
    <w:rsid w:val="00B56B49"/>
    <w:rsid w:val="00B578FC"/>
    <w:rsid w:val="00B6000A"/>
    <w:rsid w:val="00B6041E"/>
    <w:rsid w:val="00B60AAB"/>
    <w:rsid w:val="00B60EE4"/>
    <w:rsid w:val="00B613A8"/>
    <w:rsid w:val="00B6194D"/>
    <w:rsid w:val="00B62786"/>
    <w:rsid w:val="00B627ED"/>
    <w:rsid w:val="00B62CEF"/>
    <w:rsid w:val="00B631BD"/>
    <w:rsid w:val="00B63636"/>
    <w:rsid w:val="00B640CF"/>
    <w:rsid w:val="00B65044"/>
    <w:rsid w:val="00B6526B"/>
    <w:rsid w:val="00B65886"/>
    <w:rsid w:val="00B65BAD"/>
    <w:rsid w:val="00B65C96"/>
    <w:rsid w:val="00B65D5B"/>
    <w:rsid w:val="00B65E1A"/>
    <w:rsid w:val="00B65E3F"/>
    <w:rsid w:val="00B65F09"/>
    <w:rsid w:val="00B66565"/>
    <w:rsid w:val="00B66913"/>
    <w:rsid w:val="00B67011"/>
    <w:rsid w:val="00B67F02"/>
    <w:rsid w:val="00B700C6"/>
    <w:rsid w:val="00B70670"/>
    <w:rsid w:val="00B70B95"/>
    <w:rsid w:val="00B70D02"/>
    <w:rsid w:val="00B70E26"/>
    <w:rsid w:val="00B718A2"/>
    <w:rsid w:val="00B71C39"/>
    <w:rsid w:val="00B71D7F"/>
    <w:rsid w:val="00B71E35"/>
    <w:rsid w:val="00B7257B"/>
    <w:rsid w:val="00B728C9"/>
    <w:rsid w:val="00B7294D"/>
    <w:rsid w:val="00B7321E"/>
    <w:rsid w:val="00B73495"/>
    <w:rsid w:val="00B73BAD"/>
    <w:rsid w:val="00B73CA0"/>
    <w:rsid w:val="00B73DD9"/>
    <w:rsid w:val="00B741E1"/>
    <w:rsid w:val="00B746E7"/>
    <w:rsid w:val="00B7564F"/>
    <w:rsid w:val="00B75A2E"/>
    <w:rsid w:val="00B75C8D"/>
    <w:rsid w:val="00B761C7"/>
    <w:rsid w:val="00B762CD"/>
    <w:rsid w:val="00B7673C"/>
    <w:rsid w:val="00B76816"/>
    <w:rsid w:val="00B76D99"/>
    <w:rsid w:val="00B76DB3"/>
    <w:rsid w:val="00B777E3"/>
    <w:rsid w:val="00B77831"/>
    <w:rsid w:val="00B8034F"/>
    <w:rsid w:val="00B812D6"/>
    <w:rsid w:val="00B81608"/>
    <w:rsid w:val="00B81EED"/>
    <w:rsid w:val="00B8284D"/>
    <w:rsid w:val="00B82EE3"/>
    <w:rsid w:val="00B830D2"/>
    <w:rsid w:val="00B83C8D"/>
    <w:rsid w:val="00B83F3E"/>
    <w:rsid w:val="00B84B50"/>
    <w:rsid w:val="00B84DC5"/>
    <w:rsid w:val="00B84F64"/>
    <w:rsid w:val="00B850D3"/>
    <w:rsid w:val="00B854D4"/>
    <w:rsid w:val="00B859C2"/>
    <w:rsid w:val="00B85B75"/>
    <w:rsid w:val="00B85EA1"/>
    <w:rsid w:val="00B8656D"/>
    <w:rsid w:val="00B86FD7"/>
    <w:rsid w:val="00B8722F"/>
    <w:rsid w:val="00B906A9"/>
    <w:rsid w:val="00B90D09"/>
    <w:rsid w:val="00B90D44"/>
    <w:rsid w:val="00B912F7"/>
    <w:rsid w:val="00B916DB"/>
    <w:rsid w:val="00B921E8"/>
    <w:rsid w:val="00B92203"/>
    <w:rsid w:val="00B922FC"/>
    <w:rsid w:val="00B9234F"/>
    <w:rsid w:val="00B92686"/>
    <w:rsid w:val="00B927D3"/>
    <w:rsid w:val="00B935E3"/>
    <w:rsid w:val="00B939D8"/>
    <w:rsid w:val="00B9408A"/>
    <w:rsid w:val="00B954D2"/>
    <w:rsid w:val="00B95B6C"/>
    <w:rsid w:val="00B95DDE"/>
    <w:rsid w:val="00B95EB3"/>
    <w:rsid w:val="00B961A1"/>
    <w:rsid w:val="00B96A42"/>
    <w:rsid w:val="00B97279"/>
    <w:rsid w:val="00B97B96"/>
    <w:rsid w:val="00BA0E69"/>
    <w:rsid w:val="00BA10A2"/>
    <w:rsid w:val="00BA1A7E"/>
    <w:rsid w:val="00BA1B87"/>
    <w:rsid w:val="00BA21C0"/>
    <w:rsid w:val="00BA2674"/>
    <w:rsid w:val="00BA26CB"/>
    <w:rsid w:val="00BA2909"/>
    <w:rsid w:val="00BA3021"/>
    <w:rsid w:val="00BA3EF2"/>
    <w:rsid w:val="00BA4BD0"/>
    <w:rsid w:val="00BA4EBB"/>
    <w:rsid w:val="00BA54AD"/>
    <w:rsid w:val="00BA56C5"/>
    <w:rsid w:val="00BA64B7"/>
    <w:rsid w:val="00BA68CB"/>
    <w:rsid w:val="00BA6F36"/>
    <w:rsid w:val="00BA75EA"/>
    <w:rsid w:val="00BA7749"/>
    <w:rsid w:val="00BA7B0C"/>
    <w:rsid w:val="00BA7FB2"/>
    <w:rsid w:val="00BB0855"/>
    <w:rsid w:val="00BB09EF"/>
    <w:rsid w:val="00BB0C73"/>
    <w:rsid w:val="00BB0E20"/>
    <w:rsid w:val="00BB13E9"/>
    <w:rsid w:val="00BB17E3"/>
    <w:rsid w:val="00BB1A44"/>
    <w:rsid w:val="00BB266C"/>
    <w:rsid w:val="00BB2934"/>
    <w:rsid w:val="00BB332D"/>
    <w:rsid w:val="00BB3960"/>
    <w:rsid w:val="00BB3972"/>
    <w:rsid w:val="00BB3DC9"/>
    <w:rsid w:val="00BB3EAD"/>
    <w:rsid w:val="00BB43D7"/>
    <w:rsid w:val="00BB4496"/>
    <w:rsid w:val="00BB485D"/>
    <w:rsid w:val="00BB4C36"/>
    <w:rsid w:val="00BB4CCC"/>
    <w:rsid w:val="00BB582F"/>
    <w:rsid w:val="00BB58E6"/>
    <w:rsid w:val="00BB5A70"/>
    <w:rsid w:val="00BB5C5F"/>
    <w:rsid w:val="00BB7124"/>
    <w:rsid w:val="00BC0576"/>
    <w:rsid w:val="00BC0927"/>
    <w:rsid w:val="00BC0CE1"/>
    <w:rsid w:val="00BC0E84"/>
    <w:rsid w:val="00BC1BC4"/>
    <w:rsid w:val="00BC1DF3"/>
    <w:rsid w:val="00BC22BB"/>
    <w:rsid w:val="00BC268C"/>
    <w:rsid w:val="00BC299E"/>
    <w:rsid w:val="00BC2E8F"/>
    <w:rsid w:val="00BC3346"/>
    <w:rsid w:val="00BC36A7"/>
    <w:rsid w:val="00BC38EB"/>
    <w:rsid w:val="00BC392E"/>
    <w:rsid w:val="00BC3B6E"/>
    <w:rsid w:val="00BC3B97"/>
    <w:rsid w:val="00BC3E92"/>
    <w:rsid w:val="00BC4045"/>
    <w:rsid w:val="00BC413D"/>
    <w:rsid w:val="00BC462A"/>
    <w:rsid w:val="00BC4935"/>
    <w:rsid w:val="00BC5ABD"/>
    <w:rsid w:val="00BC5AC6"/>
    <w:rsid w:val="00BC5C62"/>
    <w:rsid w:val="00BC6006"/>
    <w:rsid w:val="00BC6C18"/>
    <w:rsid w:val="00BC77ED"/>
    <w:rsid w:val="00BC7B8B"/>
    <w:rsid w:val="00BD0075"/>
    <w:rsid w:val="00BD071D"/>
    <w:rsid w:val="00BD1137"/>
    <w:rsid w:val="00BD129C"/>
    <w:rsid w:val="00BD160B"/>
    <w:rsid w:val="00BD163E"/>
    <w:rsid w:val="00BD2296"/>
    <w:rsid w:val="00BD366A"/>
    <w:rsid w:val="00BD47A9"/>
    <w:rsid w:val="00BD4A6D"/>
    <w:rsid w:val="00BD5E6C"/>
    <w:rsid w:val="00BD5FB3"/>
    <w:rsid w:val="00BD610D"/>
    <w:rsid w:val="00BD63DB"/>
    <w:rsid w:val="00BD6BA6"/>
    <w:rsid w:val="00BD7058"/>
    <w:rsid w:val="00BD71C5"/>
    <w:rsid w:val="00BD749B"/>
    <w:rsid w:val="00BD76AF"/>
    <w:rsid w:val="00BD78D5"/>
    <w:rsid w:val="00BE0011"/>
    <w:rsid w:val="00BE0C5B"/>
    <w:rsid w:val="00BE1341"/>
    <w:rsid w:val="00BE15A0"/>
    <w:rsid w:val="00BE17D8"/>
    <w:rsid w:val="00BE1BED"/>
    <w:rsid w:val="00BE1C05"/>
    <w:rsid w:val="00BE287C"/>
    <w:rsid w:val="00BE2A75"/>
    <w:rsid w:val="00BE3006"/>
    <w:rsid w:val="00BE3262"/>
    <w:rsid w:val="00BE3B9A"/>
    <w:rsid w:val="00BE40FF"/>
    <w:rsid w:val="00BE47D4"/>
    <w:rsid w:val="00BE52CA"/>
    <w:rsid w:val="00BE5A11"/>
    <w:rsid w:val="00BE627B"/>
    <w:rsid w:val="00BE6812"/>
    <w:rsid w:val="00BE7480"/>
    <w:rsid w:val="00BF001A"/>
    <w:rsid w:val="00BF0055"/>
    <w:rsid w:val="00BF072F"/>
    <w:rsid w:val="00BF14A8"/>
    <w:rsid w:val="00BF14E1"/>
    <w:rsid w:val="00BF19B0"/>
    <w:rsid w:val="00BF1DCB"/>
    <w:rsid w:val="00BF235A"/>
    <w:rsid w:val="00BF2481"/>
    <w:rsid w:val="00BF28E3"/>
    <w:rsid w:val="00BF2CD7"/>
    <w:rsid w:val="00BF2EBF"/>
    <w:rsid w:val="00BF2FA9"/>
    <w:rsid w:val="00BF4054"/>
    <w:rsid w:val="00BF50E7"/>
    <w:rsid w:val="00BF552D"/>
    <w:rsid w:val="00BF57A2"/>
    <w:rsid w:val="00BF5BEB"/>
    <w:rsid w:val="00BF6425"/>
    <w:rsid w:val="00BF65EA"/>
    <w:rsid w:val="00BF6A42"/>
    <w:rsid w:val="00BF79BA"/>
    <w:rsid w:val="00BF7FFD"/>
    <w:rsid w:val="00C00641"/>
    <w:rsid w:val="00C009FE"/>
    <w:rsid w:val="00C00C91"/>
    <w:rsid w:val="00C016E2"/>
    <w:rsid w:val="00C03537"/>
    <w:rsid w:val="00C03653"/>
    <w:rsid w:val="00C03EEC"/>
    <w:rsid w:val="00C04138"/>
    <w:rsid w:val="00C0474A"/>
    <w:rsid w:val="00C0503B"/>
    <w:rsid w:val="00C05129"/>
    <w:rsid w:val="00C051E9"/>
    <w:rsid w:val="00C0571E"/>
    <w:rsid w:val="00C05B27"/>
    <w:rsid w:val="00C05C0C"/>
    <w:rsid w:val="00C06885"/>
    <w:rsid w:val="00C068F0"/>
    <w:rsid w:val="00C06C96"/>
    <w:rsid w:val="00C06F6B"/>
    <w:rsid w:val="00C071FA"/>
    <w:rsid w:val="00C07365"/>
    <w:rsid w:val="00C0748E"/>
    <w:rsid w:val="00C10228"/>
    <w:rsid w:val="00C104A1"/>
    <w:rsid w:val="00C10823"/>
    <w:rsid w:val="00C1121D"/>
    <w:rsid w:val="00C1129C"/>
    <w:rsid w:val="00C11595"/>
    <w:rsid w:val="00C11A4E"/>
    <w:rsid w:val="00C11F6F"/>
    <w:rsid w:val="00C121D0"/>
    <w:rsid w:val="00C1231E"/>
    <w:rsid w:val="00C12504"/>
    <w:rsid w:val="00C12627"/>
    <w:rsid w:val="00C12D36"/>
    <w:rsid w:val="00C13B05"/>
    <w:rsid w:val="00C13D56"/>
    <w:rsid w:val="00C13EC0"/>
    <w:rsid w:val="00C14950"/>
    <w:rsid w:val="00C149AE"/>
    <w:rsid w:val="00C14F9D"/>
    <w:rsid w:val="00C15062"/>
    <w:rsid w:val="00C155B7"/>
    <w:rsid w:val="00C15A76"/>
    <w:rsid w:val="00C15ACE"/>
    <w:rsid w:val="00C16062"/>
    <w:rsid w:val="00C161A9"/>
    <w:rsid w:val="00C165B7"/>
    <w:rsid w:val="00C16CD6"/>
    <w:rsid w:val="00C16F39"/>
    <w:rsid w:val="00C17DE2"/>
    <w:rsid w:val="00C17DFF"/>
    <w:rsid w:val="00C2015E"/>
    <w:rsid w:val="00C202B5"/>
    <w:rsid w:val="00C20E73"/>
    <w:rsid w:val="00C2125C"/>
    <w:rsid w:val="00C21497"/>
    <w:rsid w:val="00C2214F"/>
    <w:rsid w:val="00C22357"/>
    <w:rsid w:val="00C23014"/>
    <w:rsid w:val="00C230EA"/>
    <w:rsid w:val="00C23200"/>
    <w:rsid w:val="00C23B4B"/>
    <w:rsid w:val="00C24669"/>
    <w:rsid w:val="00C249F1"/>
    <w:rsid w:val="00C251B0"/>
    <w:rsid w:val="00C2528B"/>
    <w:rsid w:val="00C2550C"/>
    <w:rsid w:val="00C25C9C"/>
    <w:rsid w:val="00C26D7B"/>
    <w:rsid w:val="00C26DE0"/>
    <w:rsid w:val="00C26E4F"/>
    <w:rsid w:val="00C26FEC"/>
    <w:rsid w:val="00C30736"/>
    <w:rsid w:val="00C3181C"/>
    <w:rsid w:val="00C323FA"/>
    <w:rsid w:val="00C32983"/>
    <w:rsid w:val="00C32A88"/>
    <w:rsid w:val="00C3372E"/>
    <w:rsid w:val="00C33854"/>
    <w:rsid w:val="00C342A5"/>
    <w:rsid w:val="00C34402"/>
    <w:rsid w:val="00C34DB6"/>
    <w:rsid w:val="00C35893"/>
    <w:rsid w:val="00C359EA"/>
    <w:rsid w:val="00C35C4A"/>
    <w:rsid w:val="00C36162"/>
    <w:rsid w:val="00C3693F"/>
    <w:rsid w:val="00C36ABD"/>
    <w:rsid w:val="00C36B89"/>
    <w:rsid w:val="00C36D06"/>
    <w:rsid w:val="00C36DD6"/>
    <w:rsid w:val="00C36EC7"/>
    <w:rsid w:val="00C3700C"/>
    <w:rsid w:val="00C3711E"/>
    <w:rsid w:val="00C37B9D"/>
    <w:rsid w:val="00C40C4A"/>
    <w:rsid w:val="00C40DBD"/>
    <w:rsid w:val="00C40FDB"/>
    <w:rsid w:val="00C40FDF"/>
    <w:rsid w:val="00C41289"/>
    <w:rsid w:val="00C4155B"/>
    <w:rsid w:val="00C41756"/>
    <w:rsid w:val="00C41B22"/>
    <w:rsid w:val="00C423A2"/>
    <w:rsid w:val="00C4276B"/>
    <w:rsid w:val="00C427FD"/>
    <w:rsid w:val="00C42AD0"/>
    <w:rsid w:val="00C43898"/>
    <w:rsid w:val="00C43F27"/>
    <w:rsid w:val="00C44BD1"/>
    <w:rsid w:val="00C45603"/>
    <w:rsid w:val="00C4568F"/>
    <w:rsid w:val="00C465F1"/>
    <w:rsid w:val="00C46735"/>
    <w:rsid w:val="00C46B5F"/>
    <w:rsid w:val="00C47161"/>
    <w:rsid w:val="00C471A5"/>
    <w:rsid w:val="00C4738F"/>
    <w:rsid w:val="00C47CEB"/>
    <w:rsid w:val="00C47EFB"/>
    <w:rsid w:val="00C50224"/>
    <w:rsid w:val="00C51A3B"/>
    <w:rsid w:val="00C51AF2"/>
    <w:rsid w:val="00C51CC3"/>
    <w:rsid w:val="00C521BB"/>
    <w:rsid w:val="00C52253"/>
    <w:rsid w:val="00C5263A"/>
    <w:rsid w:val="00C5272C"/>
    <w:rsid w:val="00C52A74"/>
    <w:rsid w:val="00C52BE8"/>
    <w:rsid w:val="00C52E05"/>
    <w:rsid w:val="00C5303F"/>
    <w:rsid w:val="00C531AE"/>
    <w:rsid w:val="00C53A4D"/>
    <w:rsid w:val="00C53FF2"/>
    <w:rsid w:val="00C5416E"/>
    <w:rsid w:val="00C542A6"/>
    <w:rsid w:val="00C54378"/>
    <w:rsid w:val="00C549A4"/>
    <w:rsid w:val="00C549DF"/>
    <w:rsid w:val="00C54C7D"/>
    <w:rsid w:val="00C54CCA"/>
    <w:rsid w:val="00C54E60"/>
    <w:rsid w:val="00C54EF1"/>
    <w:rsid w:val="00C55149"/>
    <w:rsid w:val="00C55489"/>
    <w:rsid w:val="00C55AD2"/>
    <w:rsid w:val="00C55DD1"/>
    <w:rsid w:val="00C56765"/>
    <w:rsid w:val="00C57ECE"/>
    <w:rsid w:val="00C57F5C"/>
    <w:rsid w:val="00C606BD"/>
    <w:rsid w:val="00C6074A"/>
    <w:rsid w:val="00C607FD"/>
    <w:rsid w:val="00C611BD"/>
    <w:rsid w:val="00C612E7"/>
    <w:rsid w:val="00C61B52"/>
    <w:rsid w:val="00C61E56"/>
    <w:rsid w:val="00C6215A"/>
    <w:rsid w:val="00C6248B"/>
    <w:rsid w:val="00C6391A"/>
    <w:rsid w:val="00C63B4B"/>
    <w:rsid w:val="00C63E07"/>
    <w:rsid w:val="00C64027"/>
    <w:rsid w:val="00C644BD"/>
    <w:rsid w:val="00C646F9"/>
    <w:rsid w:val="00C64BBA"/>
    <w:rsid w:val="00C651FC"/>
    <w:rsid w:val="00C66831"/>
    <w:rsid w:val="00C673C6"/>
    <w:rsid w:val="00C6742B"/>
    <w:rsid w:val="00C67B01"/>
    <w:rsid w:val="00C7041F"/>
    <w:rsid w:val="00C705F0"/>
    <w:rsid w:val="00C7078E"/>
    <w:rsid w:val="00C70CA7"/>
    <w:rsid w:val="00C710BB"/>
    <w:rsid w:val="00C718B9"/>
    <w:rsid w:val="00C71F0E"/>
    <w:rsid w:val="00C7261E"/>
    <w:rsid w:val="00C7279B"/>
    <w:rsid w:val="00C7289F"/>
    <w:rsid w:val="00C72DE3"/>
    <w:rsid w:val="00C73569"/>
    <w:rsid w:val="00C735BC"/>
    <w:rsid w:val="00C738D2"/>
    <w:rsid w:val="00C73AE7"/>
    <w:rsid w:val="00C74210"/>
    <w:rsid w:val="00C752D6"/>
    <w:rsid w:val="00C75729"/>
    <w:rsid w:val="00C75820"/>
    <w:rsid w:val="00C75A99"/>
    <w:rsid w:val="00C764DF"/>
    <w:rsid w:val="00C76B11"/>
    <w:rsid w:val="00C76E1D"/>
    <w:rsid w:val="00C77441"/>
    <w:rsid w:val="00C77943"/>
    <w:rsid w:val="00C779CD"/>
    <w:rsid w:val="00C77DA4"/>
    <w:rsid w:val="00C77E42"/>
    <w:rsid w:val="00C80384"/>
    <w:rsid w:val="00C8099D"/>
    <w:rsid w:val="00C81F06"/>
    <w:rsid w:val="00C81FEB"/>
    <w:rsid w:val="00C82668"/>
    <w:rsid w:val="00C82D3D"/>
    <w:rsid w:val="00C82E29"/>
    <w:rsid w:val="00C83593"/>
    <w:rsid w:val="00C835B3"/>
    <w:rsid w:val="00C8361A"/>
    <w:rsid w:val="00C83801"/>
    <w:rsid w:val="00C83A92"/>
    <w:rsid w:val="00C83F56"/>
    <w:rsid w:val="00C84A5E"/>
    <w:rsid w:val="00C84A72"/>
    <w:rsid w:val="00C84B1E"/>
    <w:rsid w:val="00C84B24"/>
    <w:rsid w:val="00C84C8F"/>
    <w:rsid w:val="00C84C97"/>
    <w:rsid w:val="00C85029"/>
    <w:rsid w:val="00C85132"/>
    <w:rsid w:val="00C85B54"/>
    <w:rsid w:val="00C85BA1"/>
    <w:rsid w:val="00C86346"/>
    <w:rsid w:val="00C864A3"/>
    <w:rsid w:val="00C86AE1"/>
    <w:rsid w:val="00C87E4B"/>
    <w:rsid w:val="00C9074A"/>
    <w:rsid w:val="00C90C09"/>
    <w:rsid w:val="00C91173"/>
    <w:rsid w:val="00C91474"/>
    <w:rsid w:val="00C914BA"/>
    <w:rsid w:val="00C91A2F"/>
    <w:rsid w:val="00C926A6"/>
    <w:rsid w:val="00C9274C"/>
    <w:rsid w:val="00C92E84"/>
    <w:rsid w:val="00C930C8"/>
    <w:rsid w:val="00C93843"/>
    <w:rsid w:val="00C93F2A"/>
    <w:rsid w:val="00C95281"/>
    <w:rsid w:val="00C95A24"/>
    <w:rsid w:val="00C96308"/>
    <w:rsid w:val="00C967CD"/>
    <w:rsid w:val="00C96A9C"/>
    <w:rsid w:val="00C96E7A"/>
    <w:rsid w:val="00C96E7D"/>
    <w:rsid w:val="00C96FBB"/>
    <w:rsid w:val="00C9767B"/>
    <w:rsid w:val="00C97A85"/>
    <w:rsid w:val="00CA0215"/>
    <w:rsid w:val="00CA0586"/>
    <w:rsid w:val="00CA0EF5"/>
    <w:rsid w:val="00CA10C3"/>
    <w:rsid w:val="00CA1824"/>
    <w:rsid w:val="00CA183A"/>
    <w:rsid w:val="00CA23BA"/>
    <w:rsid w:val="00CA2560"/>
    <w:rsid w:val="00CA360E"/>
    <w:rsid w:val="00CA4A23"/>
    <w:rsid w:val="00CA5097"/>
    <w:rsid w:val="00CA609F"/>
    <w:rsid w:val="00CA625C"/>
    <w:rsid w:val="00CA64DD"/>
    <w:rsid w:val="00CA699F"/>
    <w:rsid w:val="00CA725C"/>
    <w:rsid w:val="00CA739E"/>
    <w:rsid w:val="00CA7BF0"/>
    <w:rsid w:val="00CB0596"/>
    <w:rsid w:val="00CB0802"/>
    <w:rsid w:val="00CB0C55"/>
    <w:rsid w:val="00CB0CFC"/>
    <w:rsid w:val="00CB0D57"/>
    <w:rsid w:val="00CB0FAD"/>
    <w:rsid w:val="00CB1142"/>
    <w:rsid w:val="00CB1D6D"/>
    <w:rsid w:val="00CB1D82"/>
    <w:rsid w:val="00CB213A"/>
    <w:rsid w:val="00CB216A"/>
    <w:rsid w:val="00CB2694"/>
    <w:rsid w:val="00CB2F67"/>
    <w:rsid w:val="00CB3CBB"/>
    <w:rsid w:val="00CB44EB"/>
    <w:rsid w:val="00CB44F5"/>
    <w:rsid w:val="00CB4B5D"/>
    <w:rsid w:val="00CB5293"/>
    <w:rsid w:val="00CB531D"/>
    <w:rsid w:val="00CB5869"/>
    <w:rsid w:val="00CB5EFA"/>
    <w:rsid w:val="00CB63A1"/>
    <w:rsid w:val="00CB6DE3"/>
    <w:rsid w:val="00CB72BC"/>
    <w:rsid w:val="00CB73AF"/>
    <w:rsid w:val="00CB7E4F"/>
    <w:rsid w:val="00CC03B4"/>
    <w:rsid w:val="00CC12B2"/>
    <w:rsid w:val="00CC20EA"/>
    <w:rsid w:val="00CC228B"/>
    <w:rsid w:val="00CC32E1"/>
    <w:rsid w:val="00CC3E0A"/>
    <w:rsid w:val="00CC4700"/>
    <w:rsid w:val="00CC4873"/>
    <w:rsid w:val="00CC5B62"/>
    <w:rsid w:val="00CC5F3D"/>
    <w:rsid w:val="00CC61C2"/>
    <w:rsid w:val="00CC6898"/>
    <w:rsid w:val="00CC6D04"/>
    <w:rsid w:val="00CC6DDA"/>
    <w:rsid w:val="00CC7127"/>
    <w:rsid w:val="00CC7203"/>
    <w:rsid w:val="00CD021C"/>
    <w:rsid w:val="00CD12A4"/>
    <w:rsid w:val="00CD1321"/>
    <w:rsid w:val="00CD1BC5"/>
    <w:rsid w:val="00CD1E88"/>
    <w:rsid w:val="00CD2133"/>
    <w:rsid w:val="00CD2C29"/>
    <w:rsid w:val="00CD324D"/>
    <w:rsid w:val="00CD390E"/>
    <w:rsid w:val="00CD3D57"/>
    <w:rsid w:val="00CD3E1D"/>
    <w:rsid w:val="00CD4485"/>
    <w:rsid w:val="00CD46EB"/>
    <w:rsid w:val="00CD4922"/>
    <w:rsid w:val="00CD4BDB"/>
    <w:rsid w:val="00CD5741"/>
    <w:rsid w:val="00CD5EF8"/>
    <w:rsid w:val="00CD6079"/>
    <w:rsid w:val="00CD6546"/>
    <w:rsid w:val="00CD6809"/>
    <w:rsid w:val="00CD7DA0"/>
    <w:rsid w:val="00CE0378"/>
    <w:rsid w:val="00CE04B7"/>
    <w:rsid w:val="00CE0FEB"/>
    <w:rsid w:val="00CE1318"/>
    <w:rsid w:val="00CE13CB"/>
    <w:rsid w:val="00CE23BC"/>
    <w:rsid w:val="00CE2693"/>
    <w:rsid w:val="00CE3319"/>
    <w:rsid w:val="00CE3D14"/>
    <w:rsid w:val="00CE3ECB"/>
    <w:rsid w:val="00CE57EF"/>
    <w:rsid w:val="00CE5961"/>
    <w:rsid w:val="00CE5DD0"/>
    <w:rsid w:val="00CE6A21"/>
    <w:rsid w:val="00CE773F"/>
    <w:rsid w:val="00CE7CBB"/>
    <w:rsid w:val="00CE7DD3"/>
    <w:rsid w:val="00CE7E24"/>
    <w:rsid w:val="00CF023C"/>
    <w:rsid w:val="00CF1835"/>
    <w:rsid w:val="00CF1BA0"/>
    <w:rsid w:val="00CF222E"/>
    <w:rsid w:val="00CF235E"/>
    <w:rsid w:val="00CF249F"/>
    <w:rsid w:val="00CF27ED"/>
    <w:rsid w:val="00CF2D73"/>
    <w:rsid w:val="00CF403B"/>
    <w:rsid w:val="00CF448F"/>
    <w:rsid w:val="00CF44A2"/>
    <w:rsid w:val="00CF6A22"/>
    <w:rsid w:val="00CF6C17"/>
    <w:rsid w:val="00CF715D"/>
    <w:rsid w:val="00D0125C"/>
    <w:rsid w:val="00D0135C"/>
    <w:rsid w:val="00D01550"/>
    <w:rsid w:val="00D015DD"/>
    <w:rsid w:val="00D015EE"/>
    <w:rsid w:val="00D02040"/>
    <w:rsid w:val="00D02810"/>
    <w:rsid w:val="00D02DBA"/>
    <w:rsid w:val="00D038E1"/>
    <w:rsid w:val="00D041FC"/>
    <w:rsid w:val="00D061C3"/>
    <w:rsid w:val="00D076AB"/>
    <w:rsid w:val="00D07975"/>
    <w:rsid w:val="00D07A0A"/>
    <w:rsid w:val="00D07AE8"/>
    <w:rsid w:val="00D1062B"/>
    <w:rsid w:val="00D11558"/>
    <w:rsid w:val="00D117FA"/>
    <w:rsid w:val="00D11DE9"/>
    <w:rsid w:val="00D12048"/>
    <w:rsid w:val="00D134AB"/>
    <w:rsid w:val="00D134CB"/>
    <w:rsid w:val="00D13510"/>
    <w:rsid w:val="00D139E9"/>
    <w:rsid w:val="00D13AC9"/>
    <w:rsid w:val="00D13D54"/>
    <w:rsid w:val="00D1435B"/>
    <w:rsid w:val="00D14770"/>
    <w:rsid w:val="00D150C9"/>
    <w:rsid w:val="00D1546F"/>
    <w:rsid w:val="00D15CE2"/>
    <w:rsid w:val="00D15D73"/>
    <w:rsid w:val="00D15DE2"/>
    <w:rsid w:val="00D168B4"/>
    <w:rsid w:val="00D16A48"/>
    <w:rsid w:val="00D17E20"/>
    <w:rsid w:val="00D206E6"/>
    <w:rsid w:val="00D20805"/>
    <w:rsid w:val="00D20E16"/>
    <w:rsid w:val="00D20E6C"/>
    <w:rsid w:val="00D21B7A"/>
    <w:rsid w:val="00D21B7C"/>
    <w:rsid w:val="00D21BED"/>
    <w:rsid w:val="00D22D00"/>
    <w:rsid w:val="00D23AFA"/>
    <w:rsid w:val="00D2605B"/>
    <w:rsid w:val="00D260B0"/>
    <w:rsid w:val="00D26140"/>
    <w:rsid w:val="00D26454"/>
    <w:rsid w:val="00D27A12"/>
    <w:rsid w:val="00D3005E"/>
    <w:rsid w:val="00D30808"/>
    <w:rsid w:val="00D30A83"/>
    <w:rsid w:val="00D31027"/>
    <w:rsid w:val="00D31A96"/>
    <w:rsid w:val="00D31F69"/>
    <w:rsid w:val="00D32A2B"/>
    <w:rsid w:val="00D32BA8"/>
    <w:rsid w:val="00D33629"/>
    <w:rsid w:val="00D33B1D"/>
    <w:rsid w:val="00D34360"/>
    <w:rsid w:val="00D34B1B"/>
    <w:rsid w:val="00D34F7D"/>
    <w:rsid w:val="00D358FF"/>
    <w:rsid w:val="00D35AF5"/>
    <w:rsid w:val="00D35ED7"/>
    <w:rsid w:val="00D36BF9"/>
    <w:rsid w:val="00D36C38"/>
    <w:rsid w:val="00D36C54"/>
    <w:rsid w:val="00D372EC"/>
    <w:rsid w:val="00D3741A"/>
    <w:rsid w:val="00D37CE3"/>
    <w:rsid w:val="00D37FAF"/>
    <w:rsid w:val="00D4010B"/>
    <w:rsid w:val="00D40C0F"/>
    <w:rsid w:val="00D40D28"/>
    <w:rsid w:val="00D40DB8"/>
    <w:rsid w:val="00D40DE4"/>
    <w:rsid w:val="00D40F71"/>
    <w:rsid w:val="00D40FDE"/>
    <w:rsid w:val="00D413D4"/>
    <w:rsid w:val="00D41474"/>
    <w:rsid w:val="00D4159A"/>
    <w:rsid w:val="00D41D29"/>
    <w:rsid w:val="00D42131"/>
    <w:rsid w:val="00D4225C"/>
    <w:rsid w:val="00D4275C"/>
    <w:rsid w:val="00D42770"/>
    <w:rsid w:val="00D428F3"/>
    <w:rsid w:val="00D43009"/>
    <w:rsid w:val="00D4330E"/>
    <w:rsid w:val="00D4374B"/>
    <w:rsid w:val="00D43E71"/>
    <w:rsid w:val="00D43F15"/>
    <w:rsid w:val="00D44463"/>
    <w:rsid w:val="00D44496"/>
    <w:rsid w:val="00D448AC"/>
    <w:rsid w:val="00D44FCB"/>
    <w:rsid w:val="00D451F6"/>
    <w:rsid w:val="00D453E4"/>
    <w:rsid w:val="00D4577E"/>
    <w:rsid w:val="00D45ECA"/>
    <w:rsid w:val="00D46138"/>
    <w:rsid w:val="00D463B6"/>
    <w:rsid w:val="00D46AAB"/>
    <w:rsid w:val="00D46F40"/>
    <w:rsid w:val="00D4726C"/>
    <w:rsid w:val="00D47D3B"/>
    <w:rsid w:val="00D50308"/>
    <w:rsid w:val="00D50312"/>
    <w:rsid w:val="00D506D1"/>
    <w:rsid w:val="00D51FFC"/>
    <w:rsid w:val="00D521CC"/>
    <w:rsid w:val="00D52A9A"/>
    <w:rsid w:val="00D53206"/>
    <w:rsid w:val="00D532F8"/>
    <w:rsid w:val="00D53AEB"/>
    <w:rsid w:val="00D54950"/>
    <w:rsid w:val="00D55223"/>
    <w:rsid w:val="00D552AC"/>
    <w:rsid w:val="00D55BA6"/>
    <w:rsid w:val="00D55D7F"/>
    <w:rsid w:val="00D5609A"/>
    <w:rsid w:val="00D56511"/>
    <w:rsid w:val="00D5657D"/>
    <w:rsid w:val="00D56A91"/>
    <w:rsid w:val="00D572E2"/>
    <w:rsid w:val="00D573DB"/>
    <w:rsid w:val="00D5798F"/>
    <w:rsid w:val="00D579A8"/>
    <w:rsid w:val="00D602CC"/>
    <w:rsid w:val="00D602E5"/>
    <w:rsid w:val="00D60B0B"/>
    <w:rsid w:val="00D60B1E"/>
    <w:rsid w:val="00D61B91"/>
    <w:rsid w:val="00D61FC3"/>
    <w:rsid w:val="00D6301E"/>
    <w:rsid w:val="00D632DC"/>
    <w:rsid w:val="00D640E4"/>
    <w:rsid w:val="00D641BF"/>
    <w:rsid w:val="00D64504"/>
    <w:rsid w:val="00D647BD"/>
    <w:rsid w:val="00D64EA4"/>
    <w:rsid w:val="00D658B1"/>
    <w:rsid w:val="00D66749"/>
    <w:rsid w:val="00D669A1"/>
    <w:rsid w:val="00D6730B"/>
    <w:rsid w:val="00D67374"/>
    <w:rsid w:val="00D67742"/>
    <w:rsid w:val="00D67899"/>
    <w:rsid w:val="00D6796A"/>
    <w:rsid w:val="00D67B0B"/>
    <w:rsid w:val="00D67E26"/>
    <w:rsid w:val="00D67EDF"/>
    <w:rsid w:val="00D7070E"/>
    <w:rsid w:val="00D70983"/>
    <w:rsid w:val="00D70CCD"/>
    <w:rsid w:val="00D70D36"/>
    <w:rsid w:val="00D72307"/>
    <w:rsid w:val="00D7275B"/>
    <w:rsid w:val="00D72B7B"/>
    <w:rsid w:val="00D7437C"/>
    <w:rsid w:val="00D74A26"/>
    <w:rsid w:val="00D760FB"/>
    <w:rsid w:val="00D76D1C"/>
    <w:rsid w:val="00D76F17"/>
    <w:rsid w:val="00D77316"/>
    <w:rsid w:val="00D802CD"/>
    <w:rsid w:val="00D80588"/>
    <w:rsid w:val="00D80E37"/>
    <w:rsid w:val="00D81414"/>
    <w:rsid w:val="00D81B08"/>
    <w:rsid w:val="00D82132"/>
    <w:rsid w:val="00D82167"/>
    <w:rsid w:val="00D82250"/>
    <w:rsid w:val="00D82B11"/>
    <w:rsid w:val="00D83157"/>
    <w:rsid w:val="00D83683"/>
    <w:rsid w:val="00D83922"/>
    <w:rsid w:val="00D83B5D"/>
    <w:rsid w:val="00D84A65"/>
    <w:rsid w:val="00D86114"/>
    <w:rsid w:val="00D8638E"/>
    <w:rsid w:val="00D87209"/>
    <w:rsid w:val="00D87C68"/>
    <w:rsid w:val="00D9043B"/>
    <w:rsid w:val="00D91D2B"/>
    <w:rsid w:val="00D91EC7"/>
    <w:rsid w:val="00D922DA"/>
    <w:rsid w:val="00D9354C"/>
    <w:rsid w:val="00D938C9"/>
    <w:rsid w:val="00D94696"/>
    <w:rsid w:val="00D94866"/>
    <w:rsid w:val="00D94B33"/>
    <w:rsid w:val="00D94B58"/>
    <w:rsid w:val="00D94BAE"/>
    <w:rsid w:val="00D9534E"/>
    <w:rsid w:val="00D965E2"/>
    <w:rsid w:val="00D96CD3"/>
    <w:rsid w:val="00D97673"/>
    <w:rsid w:val="00D9779D"/>
    <w:rsid w:val="00D97D20"/>
    <w:rsid w:val="00D97FDF"/>
    <w:rsid w:val="00DA00B5"/>
    <w:rsid w:val="00DA03C1"/>
    <w:rsid w:val="00DA055C"/>
    <w:rsid w:val="00DA16DD"/>
    <w:rsid w:val="00DA18C3"/>
    <w:rsid w:val="00DA1B85"/>
    <w:rsid w:val="00DA1C4D"/>
    <w:rsid w:val="00DA232A"/>
    <w:rsid w:val="00DA2E81"/>
    <w:rsid w:val="00DA2E89"/>
    <w:rsid w:val="00DA31E4"/>
    <w:rsid w:val="00DA3833"/>
    <w:rsid w:val="00DA46DF"/>
    <w:rsid w:val="00DA4AD7"/>
    <w:rsid w:val="00DA4B58"/>
    <w:rsid w:val="00DA4F23"/>
    <w:rsid w:val="00DA57B2"/>
    <w:rsid w:val="00DA5D4E"/>
    <w:rsid w:val="00DA5FF1"/>
    <w:rsid w:val="00DA62B8"/>
    <w:rsid w:val="00DA6A2A"/>
    <w:rsid w:val="00DA7B16"/>
    <w:rsid w:val="00DA7C53"/>
    <w:rsid w:val="00DB120C"/>
    <w:rsid w:val="00DB18FA"/>
    <w:rsid w:val="00DB1EC9"/>
    <w:rsid w:val="00DB29F9"/>
    <w:rsid w:val="00DB2CD1"/>
    <w:rsid w:val="00DB2E99"/>
    <w:rsid w:val="00DB38FA"/>
    <w:rsid w:val="00DB3A3E"/>
    <w:rsid w:val="00DB4A97"/>
    <w:rsid w:val="00DB4EB3"/>
    <w:rsid w:val="00DB520F"/>
    <w:rsid w:val="00DB53E9"/>
    <w:rsid w:val="00DB5ABB"/>
    <w:rsid w:val="00DB5D51"/>
    <w:rsid w:val="00DB604A"/>
    <w:rsid w:val="00DB739C"/>
    <w:rsid w:val="00DB752E"/>
    <w:rsid w:val="00DB7749"/>
    <w:rsid w:val="00DB7D22"/>
    <w:rsid w:val="00DB7F61"/>
    <w:rsid w:val="00DC023A"/>
    <w:rsid w:val="00DC02F7"/>
    <w:rsid w:val="00DC05C1"/>
    <w:rsid w:val="00DC098D"/>
    <w:rsid w:val="00DC0AF7"/>
    <w:rsid w:val="00DC0C85"/>
    <w:rsid w:val="00DC12EC"/>
    <w:rsid w:val="00DC16A7"/>
    <w:rsid w:val="00DC1BE4"/>
    <w:rsid w:val="00DC2173"/>
    <w:rsid w:val="00DC2FC9"/>
    <w:rsid w:val="00DC3A48"/>
    <w:rsid w:val="00DC3BA0"/>
    <w:rsid w:val="00DC473A"/>
    <w:rsid w:val="00DC487D"/>
    <w:rsid w:val="00DC543B"/>
    <w:rsid w:val="00DC65FA"/>
    <w:rsid w:val="00DC6A43"/>
    <w:rsid w:val="00DC6E35"/>
    <w:rsid w:val="00DC73D0"/>
    <w:rsid w:val="00DC7D9D"/>
    <w:rsid w:val="00DC7EE1"/>
    <w:rsid w:val="00DD06EA"/>
    <w:rsid w:val="00DD1C24"/>
    <w:rsid w:val="00DD2826"/>
    <w:rsid w:val="00DD358F"/>
    <w:rsid w:val="00DD3648"/>
    <w:rsid w:val="00DD4831"/>
    <w:rsid w:val="00DD4959"/>
    <w:rsid w:val="00DD4DDE"/>
    <w:rsid w:val="00DD5425"/>
    <w:rsid w:val="00DD5C93"/>
    <w:rsid w:val="00DD606D"/>
    <w:rsid w:val="00DD664C"/>
    <w:rsid w:val="00DD6917"/>
    <w:rsid w:val="00DD6A07"/>
    <w:rsid w:val="00DD71F7"/>
    <w:rsid w:val="00DD7202"/>
    <w:rsid w:val="00DD7219"/>
    <w:rsid w:val="00DD7782"/>
    <w:rsid w:val="00DD7BBC"/>
    <w:rsid w:val="00DD7C45"/>
    <w:rsid w:val="00DD7F4F"/>
    <w:rsid w:val="00DE026A"/>
    <w:rsid w:val="00DE08BC"/>
    <w:rsid w:val="00DE0C76"/>
    <w:rsid w:val="00DE0D93"/>
    <w:rsid w:val="00DE1239"/>
    <w:rsid w:val="00DE1C81"/>
    <w:rsid w:val="00DE2332"/>
    <w:rsid w:val="00DE2BBA"/>
    <w:rsid w:val="00DE355F"/>
    <w:rsid w:val="00DE378F"/>
    <w:rsid w:val="00DE399D"/>
    <w:rsid w:val="00DE3A5F"/>
    <w:rsid w:val="00DE3AC1"/>
    <w:rsid w:val="00DE41FF"/>
    <w:rsid w:val="00DE49A4"/>
    <w:rsid w:val="00DE4C50"/>
    <w:rsid w:val="00DE503F"/>
    <w:rsid w:val="00DE5466"/>
    <w:rsid w:val="00DE5A11"/>
    <w:rsid w:val="00DE5DDD"/>
    <w:rsid w:val="00DE66BE"/>
    <w:rsid w:val="00DE7029"/>
    <w:rsid w:val="00DE761A"/>
    <w:rsid w:val="00DE77A3"/>
    <w:rsid w:val="00DE7948"/>
    <w:rsid w:val="00DF029E"/>
    <w:rsid w:val="00DF0DED"/>
    <w:rsid w:val="00DF11B5"/>
    <w:rsid w:val="00DF1BCC"/>
    <w:rsid w:val="00DF1C8A"/>
    <w:rsid w:val="00DF3132"/>
    <w:rsid w:val="00DF31A3"/>
    <w:rsid w:val="00DF4B29"/>
    <w:rsid w:val="00DF5CC0"/>
    <w:rsid w:val="00DF65E2"/>
    <w:rsid w:val="00DF697D"/>
    <w:rsid w:val="00DF6CA2"/>
    <w:rsid w:val="00DF7D45"/>
    <w:rsid w:val="00E007E5"/>
    <w:rsid w:val="00E00E3B"/>
    <w:rsid w:val="00E01538"/>
    <w:rsid w:val="00E01585"/>
    <w:rsid w:val="00E01A29"/>
    <w:rsid w:val="00E02896"/>
    <w:rsid w:val="00E029BA"/>
    <w:rsid w:val="00E02B05"/>
    <w:rsid w:val="00E032EE"/>
    <w:rsid w:val="00E03B83"/>
    <w:rsid w:val="00E03FC0"/>
    <w:rsid w:val="00E052EA"/>
    <w:rsid w:val="00E05714"/>
    <w:rsid w:val="00E058CD"/>
    <w:rsid w:val="00E0596F"/>
    <w:rsid w:val="00E05BFA"/>
    <w:rsid w:val="00E062CD"/>
    <w:rsid w:val="00E0643C"/>
    <w:rsid w:val="00E06A7B"/>
    <w:rsid w:val="00E06B49"/>
    <w:rsid w:val="00E076A5"/>
    <w:rsid w:val="00E078E8"/>
    <w:rsid w:val="00E07D3C"/>
    <w:rsid w:val="00E102E8"/>
    <w:rsid w:val="00E105CA"/>
    <w:rsid w:val="00E10CAB"/>
    <w:rsid w:val="00E114E5"/>
    <w:rsid w:val="00E11996"/>
    <w:rsid w:val="00E12A65"/>
    <w:rsid w:val="00E13996"/>
    <w:rsid w:val="00E140FF"/>
    <w:rsid w:val="00E1433A"/>
    <w:rsid w:val="00E15424"/>
    <w:rsid w:val="00E1548A"/>
    <w:rsid w:val="00E15573"/>
    <w:rsid w:val="00E158FE"/>
    <w:rsid w:val="00E161E9"/>
    <w:rsid w:val="00E17661"/>
    <w:rsid w:val="00E17698"/>
    <w:rsid w:val="00E17902"/>
    <w:rsid w:val="00E201F6"/>
    <w:rsid w:val="00E204F7"/>
    <w:rsid w:val="00E207E3"/>
    <w:rsid w:val="00E20CFF"/>
    <w:rsid w:val="00E21635"/>
    <w:rsid w:val="00E21DF2"/>
    <w:rsid w:val="00E21FDB"/>
    <w:rsid w:val="00E228D9"/>
    <w:rsid w:val="00E239A6"/>
    <w:rsid w:val="00E23B51"/>
    <w:rsid w:val="00E24802"/>
    <w:rsid w:val="00E24C3C"/>
    <w:rsid w:val="00E25202"/>
    <w:rsid w:val="00E25BFE"/>
    <w:rsid w:val="00E2721B"/>
    <w:rsid w:val="00E2728A"/>
    <w:rsid w:val="00E27E2C"/>
    <w:rsid w:val="00E305C4"/>
    <w:rsid w:val="00E3086E"/>
    <w:rsid w:val="00E30BF7"/>
    <w:rsid w:val="00E30C04"/>
    <w:rsid w:val="00E31932"/>
    <w:rsid w:val="00E31EF1"/>
    <w:rsid w:val="00E33011"/>
    <w:rsid w:val="00E33DCE"/>
    <w:rsid w:val="00E3403A"/>
    <w:rsid w:val="00E3519C"/>
    <w:rsid w:val="00E35858"/>
    <w:rsid w:val="00E35C01"/>
    <w:rsid w:val="00E35EE1"/>
    <w:rsid w:val="00E362F0"/>
    <w:rsid w:val="00E36405"/>
    <w:rsid w:val="00E374D5"/>
    <w:rsid w:val="00E37564"/>
    <w:rsid w:val="00E40105"/>
    <w:rsid w:val="00E4066A"/>
    <w:rsid w:val="00E40683"/>
    <w:rsid w:val="00E409E6"/>
    <w:rsid w:val="00E423F9"/>
    <w:rsid w:val="00E424A0"/>
    <w:rsid w:val="00E4283E"/>
    <w:rsid w:val="00E42948"/>
    <w:rsid w:val="00E4316D"/>
    <w:rsid w:val="00E4354E"/>
    <w:rsid w:val="00E43B7D"/>
    <w:rsid w:val="00E43E88"/>
    <w:rsid w:val="00E446E5"/>
    <w:rsid w:val="00E44ABF"/>
    <w:rsid w:val="00E454AD"/>
    <w:rsid w:val="00E459A4"/>
    <w:rsid w:val="00E459E9"/>
    <w:rsid w:val="00E46A96"/>
    <w:rsid w:val="00E47226"/>
    <w:rsid w:val="00E47539"/>
    <w:rsid w:val="00E47C5F"/>
    <w:rsid w:val="00E5081C"/>
    <w:rsid w:val="00E508BF"/>
    <w:rsid w:val="00E50A63"/>
    <w:rsid w:val="00E50E59"/>
    <w:rsid w:val="00E520BA"/>
    <w:rsid w:val="00E52484"/>
    <w:rsid w:val="00E528EA"/>
    <w:rsid w:val="00E529B1"/>
    <w:rsid w:val="00E52CC5"/>
    <w:rsid w:val="00E535A8"/>
    <w:rsid w:val="00E53671"/>
    <w:rsid w:val="00E53994"/>
    <w:rsid w:val="00E5596E"/>
    <w:rsid w:val="00E55A27"/>
    <w:rsid w:val="00E5620C"/>
    <w:rsid w:val="00E56319"/>
    <w:rsid w:val="00E57859"/>
    <w:rsid w:val="00E57E1A"/>
    <w:rsid w:val="00E57F98"/>
    <w:rsid w:val="00E6060B"/>
    <w:rsid w:val="00E60BD5"/>
    <w:rsid w:val="00E6101E"/>
    <w:rsid w:val="00E61142"/>
    <w:rsid w:val="00E61BB0"/>
    <w:rsid w:val="00E61EC8"/>
    <w:rsid w:val="00E624A0"/>
    <w:rsid w:val="00E62BA0"/>
    <w:rsid w:val="00E636F5"/>
    <w:rsid w:val="00E636FD"/>
    <w:rsid w:val="00E6378B"/>
    <w:rsid w:val="00E64617"/>
    <w:rsid w:val="00E6542B"/>
    <w:rsid w:val="00E6548E"/>
    <w:rsid w:val="00E65D92"/>
    <w:rsid w:val="00E663CF"/>
    <w:rsid w:val="00E66418"/>
    <w:rsid w:val="00E669D9"/>
    <w:rsid w:val="00E66D16"/>
    <w:rsid w:val="00E674F1"/>
    <w:rsid w:val="00E6763F"/>
    <w:rsid w:val="00E67E05"/>
    <w:rsid w:val="00E70037"/>
    <w:rsid w:val="00E70775"/>
    <w:rsid w:val="00E70976"/>
    <w:rsid w:val="00E70A84"/>
    <w:rsid w:val="00E70FC4"/>
    <w:rsid w:val="00E71356"/>
    <w:rsid w:val="00E7161D"/>
    <w:rsid w:val="00E72897"/>
    <w:rsid w:val="00E72BEB"/>
    <w:rsid w:val="00E731B3"/>
    <w:rsid w:val="00E73712"/>
    <w:rsid w:val="00E73AA5"/>
    <w:rsid w:val="00E73EAE"/>
    <w:rsid w:val="00E74254"/>
    <w:rsid w:val="00E7562E"/>
    <w:rsid w:val="00E7629E"/>
    <w:rsid w:val="00E763A2"/>
    <w:rsid w:val="00E7696C"/>
    <w:rsid w:val="00E76DD1"/>
    <w:rsid w:val="00E7708D"/>
    <w:rsid w:val="00E77E05"/>
    <w:rsid w:val="00E80450"/>
    <w:rsid w:val="00E80540"/>
    <w:rsid w:val="00E805B8"/>
    <w:rsid w:val="00E80AE7"/>
    <w:rsid w:val="00E80B36"/>
    <w:rsid w:val="00E81025"/>
    <w:rsid w:val="00E8108A"/>
    <w:rsid w:val="00E810C1"/>
    <w:rsid w:val="00E81283"/>
    <w:rsid w:val="00E8130A"/>
    <w:rsid w:val="00E81915"/>
    <w:rsid w:val="00E81A0C"/>
    <w:rsid w:val="00E81B3F"/>
    <w:rsid w:val="00E81C82"/>
    <w:rsid w:val="00E82040"/>
    <w:rsid w:val="00E8265E"/>
    <w:rsid w:val="00E82670"/>
    <w:rsid w:val="00E82E8A"/>
    <w:rsid w:val="00E83357"/>
    <w:rsid w:val="00E83405"/>
    <w:rsid w:val="00E838D1"/>
    <w:rsid w:val="00E847EA"/>
    <w:rsid w:val="00E84D86"/>
    <w:rsid w:val="00E851A8"/>
    <w:rsid w:val="00E852D9"/>
    <w:rsid w:val="00E85646"/>
    <w:rsid w:val="00E8576F"/>
    <w:rsid w:val="00E86AC3"/>
    <w:rsid w:val="00E87076"/>
    <w:rsid w:val="00E874A6"/>
    <w:rsid w:val="00E875F8"/>
    <w:rsid w:val="00E9026D"/>
    <w:rsid w:val="00E904CF"/>
    <w:rsid w:val="00E90644"/>
    <w:rsid w:val="00E916FE"/>
    <w:rsid w:val="00E91EF9"/>
    <w:rsid w:val="00E921BF"/>
    <w:rsid w:val="00E93DC1"/>
    <w:rsid w:val="00E94115"/>
    <w:rsid w:val="00E942B1"/>
    <w:rsid w:val="00E947C4"/>
    <w:rsid w:val="00E950A9"/>
    <w:rsid w:val="00E96458"/>
    <w:rsid w:val="00E964E6"/>
    <w:rsid w:val="00E96B61"/>
    <w:rsid w:val="00E96F6A"/>
    <w:rsid w:val="00E97CD2"/>
    <w:rsid w:val="00E97E3B"/>
    <w:rsid w:val="00EA02AB"/>
    <w:rsid w:val="00EA0AFE"/>
    <w:rsid w:val="00EA1C73"/>
    <w:rsid w:val="00EA20B9"/>
    <w:rsid w:val="00EA24A7"/>
    <w:rsid w:val="00EA2794"/>
    <w:rsid w:val="00EA2E48"/>
    <w:rsid w:val="00EA2FE8"/>
    <w:rsid w:val="00EA3D57"/>
    <w:rsid w:val="00EA412C"/>
    <w:rsid w:val="00EA4281"/>
    <w:rsid w:val="00EA451B"/>
    <w:rsid w:val="00EA46E3"/>
    <w:rsid w:val="00EA4C0A"/>
    <w:rsid w:val="00EA4D2E"/>
    <w:rsid w:val="00EA4E95"/>
    <w:rsid w:val="00EA5469"/>
    <w:rsid w:val="00EA6198"/>
    <w:rsid w:val="00EA6699"/>
    <w:rsid w:val="00EA709E"/>
    <w:rsid w:val="00EA70C5"/>
    <w:rsid w:val="00EA75A3"/>
    <w:rsid w:val="00EB03A7"/>
    <w:rsid w:val="00EB064F"/>
    <w:rsid w:val="00EB06A7"/>
    <w:rsid w:val="00EB089A"/>
    <w:rsid w:val="00EB286F"/>
    <w:rsid w:val="00EB2E19"/>
    <w:rsid w:val="00EB37A2"/>
    <w:rsid w:val="00EB55B9"/>
    <w:rsid w:val="00EB59B9"/>
    <w:rsid w:val="00EB5C9E"/>
    <w:rsid w:val="00EB6DF5"/>
    <w:rsid w:val="00EB748E"/>
    <w:rsid w:val="00EB7827"/>
    <w:rsid w:val="00EB7D09"/>
    <w:rsid w:val="00EC097A"/>
    <w:rsid w:val="00EC0A30"/>
    <w:rsid w:val="00EC191D"/>
    <w:rsid w:val="00EC239F"/>
    <w:rsid w:val="00EC2A37"/>
    <w:rsid w:val="00EC3061"/>
    <w:rsid w:val="00EC32F7"/>
    <w:rsid w:val="00EC3410"/>
    <w:rsid w:val="00EC39DA"/>
    <w:rsid w:val="00EC3BCE"/>
    <w:rsid w:val="00EC3E02"/>
    <w:rsid w:val="00EC3E9C"/>
    <w:rsid w:val="00EC4263"/>
    <w:rsid w:val="00EC489D"/>
    <w:rsid w:val="00EC5485"/>
    <w:rsid w:val="00EC5AF4"/>
    <w:rsid w:val="00EC5B04"/>
    <w:rsid w:val="00EC7030"/>
    <w:rsid w:val="00EC7207"/>
    <w:rsid w:val="00EC73FF"/>
    <w:rsid w:val="00EC7C35"/>
    <w:rsid w:val="00ED0560"/>
    <w:rsid w:val="00ED0AE2"/>
    <w:rsid w:val="00ED0C5F"/>
    <w:rsid w:val="00ED1526"/>
    <w:rsid w:val="00ED1C29"/>
    <w:rsid w:val="00ED1F7B"/>
    <w:rsid w:val="00ED20F3"/>
    <w:rsid w:val="00ED26B0"/>
    <w:rsid w:val="00ED2C72"/>
    <w:rsid w:val="00ED306B"/>
    <w:rsid w:val="00ED3719"/>
    <w:rsid w:val="00ED3A0A"/>
    <w:rsid w:val="00ED3D65"/>
    <w:rsid w:val="00ED3EE1"/>
    <w:rsid w:val="00ED3F20"/>
    <w:rsid w:val="00ED42ED"/>
    <w:rsid w:val="00ED4D52"/>
    <w:rsid w:val="00ED501C"/>
    <w:rsid w:val="00ED592C"/>
    <w:rsid w:val="00ED5DF5"/>
    <w:rsid w:val="00ED5F9B"/>
    <w:rsid w:val="00ED606E"/>
    <w:rsid w:val="00ED628E"/>
    <w:rsid w:val="00ED65AF"/>
    <w:rsid w:val="00ED6723"/>
    <w:rsid w:val="00ED7570"/>
    <w:rsid w:val="00ED7742"/>
    <w:rsid w:val="00ED7CA0"/>
    <w:rsid w:val="00EE0AFB"/>
    <w:rsid w:val="00EE1A64"/>
    <w:rsid w:val="00EE1D4B"/>
    <w:rsid w:val="00EE2DED"/>
    <w:rsid w:val="00EE3137"/>
    <w:rsid w:val="00EE34C5"/>
    <w:rsid w:val="00EE3FDC"/>
    <w:rsid w:val="00EE4651"/>
    <w:rsid w:val="00EE4807"/>
    <w:rsid w:val="00EE48EB"/>
    <w:rsid w:val="00EE498F"/>
    <w:rsid w:val="00EE4AD3"/>
    <w:rsid w:val="00EE4D77"/>
    <w:rsid w:val="00EE4FBD"/>
    <w:rsid w:val="00EE571B"/>
    <w:rsid w:val="00EE581B"/>
    <w:rsid w:val="00EE58B3"/>
    <w:rsid w:val="00EE6441"/>
    <w:rsid w:val="00EE6586"/>
    <w:rsid w:val="00EE6F28"/>
    <w:rsid w:val="00EE72A7"/>
    <w:rsid w:val="00EE77A8"/>
    <w:rsid w:val="00EE77F5"/>
    <w:rsid w:val="00EE7871"/>
    <w:rsid w:val="00EE7B7B"/>
    <w:rsid w:val="00EF057B"/>
    <w:rsid w:val="00EF0ECA"/>
    <w:rsid w:val="00EF127A"/>
    <w:rsid w:val="00EF21D9"/>
    <w:rsid w:val="00EF2ABF"/>
    <w:rsid w:val="00EF2E66"/>
    <w:rsid w:val="00EF347E"/>
    <w:rsid w:val="00EF3F8F"/>
    <w:rsid w:val="00EF4134"/>
    <w:rsid w:val="00EF4296"/>
    <w:rsid w:val="00EF489B"/>
    <w:rsid w:val="00EF55D0"/>
    <w:rsid w:val="00EF581D"/>
    <w:rsid w:val="00EF5BAA"/>
    <w:rsid w:val="00EF6275"/>
    <w:rsid w:val="00EF630B"/>
    <w:rsid w:val="00EF6525"/>
    <w:rsid w:val="00EF65F4"/>
    <w:rsid w:val="00EF6C84"/>
    <w:rsid w:val="00EF73B4"/>
    <w:rsid w:val="00EF73C5"/>
    <w:rsid w:val="00EF7FD6"/>
    <w:rsid w:val="00F00E11"/>
    <w:rsid w:val="00F00EB0"/>
    <w:rsid w:val="00F010FA"/>
    <w:rsid w:val="00F01114"/>
    <w:rsid w:val="00F013EF"/>
    <w:rsid w:val="00F018D7"/>
    <w:rsid w:val="00F01D04"/>
    <w:rsid w:val="00F02921"/>
    <w:rsid w:val="00F02F4D"/>
    <w:rsid w:val="00F03202"/>
    <w:rsid w:val="00F036EC"/>
    <w:rsid w:val="00F0482E"/>
    <w:rsid w:val="00F0608F"/>
    <w:rsid w:val="00F063FA"/>
    <w:rsid w:val="00F06414"/>
    <w:rsid w:val="00F06823"/>
    <w:rsid w:val="00F06F0F"/>
    <w:rsid w:val="00F1031E"/>
    <w:rsid w:val="00F1055C"/>
    <w:rsid w:val="00F1170E"/>
    <w:rsid w:val="00F119EB"/>
    <w:rsid w:val="00F129C9"/>
    <w:rsid w:val="00F12A0D"/>
    <w:rsid w:val="00F12CA2"/>
    <w:rsid w:val="00F135DD"/>
    <w:rsid w:val="00F13834"/>
    <w:rsid w:val="00F13853"/>
    <w:rsid w:val="00F1395B"/>
    <w:rsid w:val="00F13F7C"/>
    <w:rsid w:val="00F142A3"/>
    <w:rsid w:val="00F142C6"/>
    <w:rsid w:val="00F14431"/>
    <w:rsid w:val="00F147B8"/>
    <w:rsid w:val="00F14D21"/>
    <w:rsid w:val="00F158A9"/>
    <w:rsid w:val="00F159ED"/>
    <w:rsid w:val="00F15F93"/>
    <w:rsid w:val="00F17A6F"/>
    <w:rsid w:val="00F17B51"/>
    <w:rsid w:val="00F200D4"/>
    <w:rsid w:val="00F20A6C"/>
    <w:rsid w:val="00F21008"/>
    <w:rsid w:val="00F214E2"/>
    <w:rsid w:val="00F21533"/>
    <w:rsid w:val="00F21FCC"/>
    <w:rsid w:val="00F220D8"/>
    <w:rsid w:val="00F226DE"/>
    <w:rsid w:val="00F23D49"/>
    <w:rsid w:val="00F2431B"/>
    <w:rsid w:val="00F245A3"/>
    <w:rsid w:val="00F2546D"/>
    <w:rsid w:val="00F26E4E"/>
    <w:rsid w:val="00F26F3A"/>
    <w:rsid w:val="00F27371"/>
    <w:rsid w:val="00F27C94"/>
    <w:rsid w:val="00F30150"/>
    <w:rsid w:val="00F30338"/>
    <w:rsid w:val="00F307CA"/>
    <w:rsid w:val="00F31A10"/>
    <w:rsid w:val="00F3239C"/>
    <w:rsid w:val="00F323C8"/>
    <w:rsid w:val="00F32B0F"/>
    <w:rsid w:val="00F32D2C"/>
    <w:rsid w:val="00F32F78"/>
    <w:rsid w:val="00F3335A"/>
    <w:rsid w:val="00F33F31"/>
    <w:rsid w:val="00F344FE"/>
    <w:rsid w:val="00F3465B"/>
    <w:rsid w:val="00F358EA"/>
    <w:rsid w:val="00F3650D"/>
    <w:rsid w:val="00F36AAD"/>
    <w:rsid w:val="00F36DC7"/>
    <w:rsid w:val="00F36F3A"/>
    <w:rsid w:val="00F3701B"/>
    <w:rsid w:val="00F4004A"/>
    <w:rsid w:val="00F400D2"/>
    <w:rsid w:val="00F40803"/>
    <w:rsid w:val="00F40D17"/>
    <w:rsid w:val="00F40F3F"/>
    <w:rsid w:val="00F410E9"/>
    <w:rsid w:val="00F4136F"/>
    <w:rsid w:val="00F4182E"/>
    <w:rsid w:val="00F41F6F"/>
    <w:rsid w:val="00F42163"/>
    <w:rsid w:val="00F426B7"/>
    <w:rsid w:val="00F427AA"/>
    <w:rsid w:val="00F42A4A"/>
    <w:rsid w:val="00F42AA7"/>
    <w:rsid w:val="00F42FF3"/>
    <w:rsid w:val="00F4341B"/>
    <w:rsid w:val="00F43604"/>
    <w:rsid w:val="00F43801"/>
    <w:rsid w:val="00F43D21"/>
    <w:rsid w:val="00F43D8F"/>
    <w:rsid w:val="00F43EF9"/>
    <w:rsid w:val="00F44A01"/>
    <w:rsid w:val="00F44D28"/>
    <w:rsid w:val="00F46D83"/>
    <w:rsid w:val="00F46E8B"/>
    <w:rsid w:val="00F47D2F"/>
    <w:rsid w:val="00F47D4C"/>
    <w:rsid w:val="00F47EFA"/>
    <w:rsid w:val="00F5010A"/>
    <w:rsid w:val="00F50B85"/>
    <w:rsid w:val="00F517DB"/>
    <w:rsid w:val="00F520AA"/>
    <w:rsid w:val="00F5216D"/>
    <w:rsid w:val="00F52A12"/>
    <w:rsid w:val="00F5317A"/>
    <w:rsid w:val="00F53A7E"/>
    <w:rsid w:val="00F53ADE"/>
    <w:rsid w:val="00F53F7B"/>
    <w:rsid w:val="00F544E7"/>
    <w:rsid w:val="00F54609"/>
    <w:rsid w:val="00F5481E"/>
    <w:rsid w:val="00F54BCE"/>
    <w:rsid w:val="00F559BE"/>
    <w:rsid w:val="00F55F9F"/>
    <w:rsid w:val="00F56066"/>
    <w:rsid w:val="00F56640"/>
    <w:rsid w:val="00F6019C"/>
    <w:rsid w:val="00F60648"/>
    <w:rsid w:val="00F60874"/>
    <w:rsid w:val="00F60D84"/>
    <w:rsid w:val="00F6159C"/>
    <w:rsid w:val="00F6199B"/>
    <w:rsid w:val="00F6357B"/>
    <w:rsid w:val="00F64768"/>
    <w:rsid w:val="00F64C89"/>
    <w:rsid w:val="00F64D2C"/>
    <w:rsid w:val="00F655E0"/>
    <w:rsid w:val="00F65930"/>
    <w:rsid w:val="00F65B6C"/>
    <w:rsid w:val="00F6745D"/>
    <w:rsid w:val="00F676A2"/>
    <w:rsid w:val="00F676D0"/>
    <w:rsid w:val="00F676E3"/>
    <w:rsid w:val="00F67746"/>
    <w:rsid w:val="00F6792E"/>
    <w:rsid w:val="00F701F9"/>
    <w:rsid w:val="00F70469"/>
    <w:rsid w:val="00F71782"/>
    <w:rsid w:val="00F71A7B"/>
    <w:rsid w:val="00F71A93"/>
    <w:rsid w:val="00F729BB"/>
    <w:rsid w:val="00F72F07"/>
    <w:rsid w:val="00F72FAE"/>
    <w:rsid w:val="00F7308A"/>
    <w:rsid w:val="00F73F43"/>
    <w:rsid w:val="00F740B8"/>
    <w:rsid w:val="00F747F1"/>
    <w:rsid w:val="00F74C3A"/>
    <w:rsid w:val="00F74E48"/>
    <w:rsid w:val="00F7526E"/>
    <w:rsid w:val="00F75A9F"/>
    <w:rsid w:val="00F7634B"/>
    <w:rsid w:val="00F76DDD"/>
    <w:rsid w:val="00F771D6"/>
    <w:rsid w:val="00F77D11"/>
    <w:rsid w:val="00F77E8B"/>
    <w:rsid w:val="00F77ED2"/>
    <w:rsid w:val="00F80AA3"/>
    <w:rsid w:val="00F8130D"/>
    <w:rsid w:val="00F81848"/>
    <w:rsid w:val="00F818DC"/>
    <w:rsid w:val="00F81B41"/>
    <w:rsid w:val="00F8203F"/>
    <w:rsid w:val="00F82340"/>
    <w:rsid w:val="00F83ABA"/>
    <w:rsid w:val="00F840EB"/>
    <w:rsid w:val="00F848E0"/>
    <w:rsid w:val="00F86017"/>
    <w:rsid w:val="00F86FCD"/>
    <w:rsid w:val="00F873AA"/>
    <w:rsid w:val="00F87F34"/>
    <w:rsid w:val="00F903D4"/>
    <w:rsid w:val="00F9072E"/>
    <w:rsid w:val="00F90966"/>
    <w:rsid w:val="00F90BC3"/>
    <w:rsid w:val="00F913A5"/>
    <w:rsid w:val="00F923C8"/>
    <w:rsid w:val="00F924CC"/>
    <w:rsid w:val="00F92AFA"/>
    <w:rsid w:val="00F93DBB"/>
    <w:rsid w:val="00F94CBD"/>
    <w:rsid w:val="00F94FC6"/>
    <w:rsid w:val="00F957DF"/>
    <w:rsid w:val="00F95C68"/>
    <w:rsid w:val="00F9617D"/>
    <w:rsid w:val="00F968C2"/>
    <w:rsid w:val="00F96C9D"/>
    <w:rsid w:val="00F96CA9"/>
    <w:rsid w:val="00F96D0A"/>
    <w:rsid w:val="00F96D9E"/>
    <w:rsid w:val="00F96E1C"/>
    <w:rsid w:val="00F96E43"/>
    <w:rsid w:val="00F97642"/>
    <w:rsid w:val="00FA062C"/>
    <w:rsid w:val="00FA124F"/>
    <w:rsid w:val="00FA125F"/>
    <w:rsid w:val="00FA146A"/>
    <w:rsid w:val="00FA1DF2"/>
    <w:rsid w:val="00FA3986"/>
    <w:rsid w:val="00FA3D8B"/>
    <w:rsid w:val="00FA3DF6"/>
    <w:rsid w:val="00FA48FB"/>
    <w:rsid w:val="00FA4BC8"/>
    <w:rsid w:val="00FA5148"/>
    <w:rsid w:val="00FA5394"/>
    <w:rsid w:val="00FA55FC"/>
    <w:rsid w:val="00FA5CEA"/>
    <w:rsid w:val="00FA5F80"/>
    <w:rsid w:val="00FA6278"/>
    <w:rsid w:val="00FA6535"/>
    <w:rsid w:val="00FA7079"/>
    <w:rsid w:val="00FA7FA3"/>
    <w:rsid w:val="00FB0122"/>
    <w:rsid w:val="00FB067A"/>
    <w:rsid w:val="00FB0D46"/>
    <w:rsid w:val="00FB0DB2"/>
    <w:rsid w:val="00FB1451"/>
    <w:rsid w:val="00FB158F"/>
    <w:rsid w:val="00FB2085"/>
    <w:rsid w:val="00FB266E"/>
    <w:rsid w:val="00FB27A6"/>
    <w:rsid w:val="00FB2F4F"/>
    <w:rsid w:val="00FB5035"/>
    <w:rsid w:val="00FB58DD"/>
    <w:rsid w:val="00FB6622"/>
    <w:rsid w:val="00FB6B21"/>
    <w:rsid w:val="00FB76AB"/>
    <w:rsid w:val="00FC01BD"/>
    <w:rsid w:val="00FC02D9"/>
    <w:rsid w:val="00FC0458"/>
    <w:rsid w:val="00FC05B4"/>
    <w:rsid w:val="00FC0FE9"/>
    <w:rsid w:val="00FC17EC"/>
    <w:rsid w:val="00FC1DE4"/>
    <w:rsid w:val="00FC1E89"/>
    <w:rsid w:val="00FC1F80"/>
    <w:rsid w:val="00FC2C90"/>
    <w:rsid w:val="00FC340A"/>
    <w:rsid w:val="00FC461E"/>
    <w:rsid w:val="00FC5C92"/>
    <w:rsid w:val="00FC609C"/>
    <w:rsid w:val="00FC6AE8"/>
    <w:rsid w:val="00FC6B4D"/>
    <w:rsid w:val="00FD0A94"/>
    <w:rsid w:val="00FD1198"/>
    <w:rsid w:val="00FD1890"/>
    <w:rsid w:val="00FD1A8C"/>
    <w:rsid w:val="00FD1F50"/>
    <w:rsid w:val="00FD36BC"/>
    <w:rsid w:val="00FD3A8F"/>
    <w:rsid w:val="00FD4879"/>
    <w:rsid w:val="00FD49F6"/>
    <w:rsid w:val="00FD4F78"/>
    <w:rsid w:val="00FD52DD"/>
    <w:rsid w:val="00FD5FDD"/>
    <w:rsid w:val="00FD60AA"/>
    <w:rsid w:val="00FD6155"/>
    <w:rsid w:val="00FD616E"/>
    <w:rsid w:val="00FD6216"/>
    <w:rsid w:val="00FD6FE0"/>
    <w:rsid w:val="00FD7475"/>
    <w:rsid w:val="00FD7D1F"/>
    <w:rsid w:val="00FD7FC7"/>
    <w:rsid w:val="00FE08E6"/>
    <w:rsid w:val="00FE0C26"/>
    <w:rsid w:val="00FE1239"/>
    <w:rsid w:val="00FE19F5"/>
    <w:rsid w:val="00FE1B6D"/>
    <w:rsid w:val="00FE1C92"/>
    <w:rsid w:val="00FE281F"/>
    <w:rsid w:val="00FE2E12"/>
    <w:rsid w:val="00FE3991"/>
    <w:rsid w:val="00FE3B5D"/>
    <w:rsid w:val="00FE4820"/>
    <w:rsid w:val="00FE4886"/>
    <w:rsid w:val="00FE4AAB"/>
    <w:rsid w:val="00FE69D4"/>
    <w:rsid w:val="00FE746E"/>
    <w:rsid w:val="00FF0236"/>
    <w:rsid w:val="00FF09F6"/>
    <w:rsid w:val="00FF18D7"/>
    <w:rsid w:val="00FF1998"/>
    <w:rsid w:val="00FF1D7C"/>
    <w:rsid w:val="00FF25E1"/>
    <w:rsid w:val="00FF3551"/>
    <w:rsid w:val="00FF3ACB"/>
    <w:rsid w:val="00FF3D3D"/>
    <w:rsid w:val="00FF4253"/>
    <w:rsid w:val="00FF5596"/>
    <w:rsid w:val="00FF5A7E"/>
    <w:rsid w:val="00FF5F15"/>
    <w:rsid w:val="00FF7F79"/>
    <w:rsid w:val="04243D92"/>
    <w:rsid w:val="33D2A795"/>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5CFD1A64"/>
  <w15:docId w15:val="{33DA8A17-BFCD-42B2-A215-685E67A101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heme="minorEastAsia" w:hAnsi="Calibri" w:cs="Times New Roman"/>
        <w:szCs w:val="24"/>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99"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iPriority="99" w:unhideWhenUsed="1"/>
    <w:lsdException w:name="Body Text Indent 2" w:semiHidden="1" w:uiPriority="99" w:unhideWhenUsed="1"/>
    <w:lsdException w:name="Body Text Indent 3" w:semiHidden="1" w:uiPriority="99"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D0638"/>
    <w:pPr>
      <w:spacing w:after="60"/>
      <w:jc w:val="both"/>
    </w:pPr>
  </w:style>
  <w:style w:type="paragraph" w:styleId="Heading1">
    <w:name w:val="heading 1"/>
    <w:basedOn w:val="Normal"/>
    <w:next w:val="Normal"/>
    <w:link w:val="Heading1Char"/>
    <w:uiPriority w:val="9"/>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qFormat/>
    <w:rsid w:val="00E93DC1"/>
    <w:pPr>
      <w:keepNext/>
      <w:ind w:left="720"/>
      <w:outlineLvl w:val="1"/>
    </w:pPr>
    <w:rPr>
      <w:rFonts w:ascii="Arial Narrow" w:hAnsi="Arial Narrow"/>
      <w:b/>
      <w:bCs/>
    </w:rPr>
  </w:style>
  <w:style w:type="paragraph" w:styleId="Heading3">
    <w:name w:val="heading 3"/>
    <w:basedOn w:val="Normal"/>
    <w:next w:val="Normal"/>
    <w:link w:val="Heading3Char"/>
    <w:uiPriority w:val="9"/>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uiPriority w:val="9"/>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uiPriority w:val="9"/>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6">
    <w:name w:val="heading 6"/>
    <w:basedOn w:val="Normal"/>
    <w:next w:val="Normal"/>
    <w:link w:val="Heading6Char"/>
    <w:uiPriority w:val="9"/>
    <w:unhideWhenUsed/>
    <w:qFormat/>
    <w:rsid w:val="007F413A"/>
    <w:pPr>
      <w:keepNext/>
      <w:keepLines/>
      <w:spacing w:before="200" w:after="0"/>
      <w:ind w:left="3600"/>
      <w:jc w:val="left"/>
      <w:outlineLvl w:val="5"/>
    </w:pPr>
    <w:rPr>
      <w:rFonts w:asciiTheme="majorHAnsi" w:eastAsiaTheme="majorEastAsia" w:hAnsiTheme="majorHAnsi" w:cstheme="majorBidi"/>
      <w:i/>
      <w:iCs/>
      <w:color w:val="243F60" w:themeColor="accent1" w:themeShade="7F"/>
      <w:lang w:eastAsia="ja-JP"/>
    </w:rPr>
  </w:style>
  <w:style w:type="paragraph" w:styleId="Heading7">
    <w:name w:val="heading 7"/>
    <w:basedOn w:val="Normal"/>
    <w:next w:val="Normal"/>
    <w:link w:val="Heading7Char"/>
    <w:uiPriority w:val="9"/>
    <w:unhideWhenUsed/>
    <w:qFormat/>
    <w:rsid w:val="007F413A"/>
    <w:pPr>
      <w:keepNext/>
      <w:keepLines/>
      <w:spacing w:before="200" w:after="0"/>
      <w:ind w:left="4320"/>
      <w:jc w:val="left"/>
      <w:outlineLvl w:val="6"/>
    </w:pPr>
    <w:rPr>
      <w:rFonts w:asciiTheme="majorHAnsi" w:eastAsiaTheme="majorEastAsia" w:hAnsiTheme="majorHAnsi" w:cstheme="majorBidi"/>
      <w:i/>
      <w:iCs/>
      <w:color w:val="404040" w:themeColor="text1" w:themeTint="BF"/>
      <w:lang w:eastAsia="ja-JP"/>
    </w:rPr>
  </w:style>
  <w:style w:type="paragraph" w:styleId="Heading8">
    <w:name w:val="heading 8"/>
    <w:basedOn w:val="Normal"/>
    <w:next w:val="Normal"/>
    <w:link w:val="Heading8Char"/>
    <w:uiPriority w:val="9"/>
    <w:unhideWhenUsed/>
    <w:qFormat/>
    <w:rsid w:val="000923DC"/>
    <w:pPr>
      <w:spacing w:before="240"/>
      <w:outlineLvl w:val="7"/>
    </w:pPr>
    <w:rPr>
      <w:i/>
      <w:iCs/>
      <w:sz w:val="24"/>
    </w:rPr>
  </w:style>
  <w:style w:type="paragraph" w:styleId="Heading9">
    <w:name w:val="heading 9"/>
    <w:basedOn w:val="Normal"/>
    <w:next w:val="Normal"/>
    <w:link w:val="Heading9Char"/>
    <w:uiPriority w:val="9"/>
    <w:unhideWhenUsed/>
    <w:qFormat/>
    <w:rsid w:val="007F413A"/>
    <w:pPr>
      <w:keepNext/>
      <w:keepLines/>
      <w:spacing w:before="200" w:after="0"/>
      <w:ind w:left="5760"/>
      <w:jc w:val="left"/>
      <w:outlineLvl w:val="8"/>
    </w:pPr>
    <w:rPr>
      <w:rFonts w:asciiTheme="majorHAnsi" w:eastAsiaTheme="majorEastAsia" w:hAnsiTheme="majorHAnsi" w:cstheme="majorBidi"/>
      <w:i/>
      <w:iCs/>
      <w:color w:val="404040" w:themeColor="text1" w:themeTint="BF"/>
      <w:szCs w:val="2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D260B0"/>
    <w:rPr>
      <w:rFonts w:ascii="Tahoma" w:hAnsi="Tahoma" w:cs="Tahoma"/>
      <w:sz w:val="16"/>
      <w:szCs w:val="16"/>
    </w:rPr>
  </w:style>
  <w:style w:type="character" w:customStyle="1" w:styleId="Heading1Char">
    <w:name w:val="Heading 1 Char"/>
    <w:basedOn w:val="DefaultParagraphFont"/>
    <w:link w:val="Heading1"/>
    <w:uiPriority w:val="9"/>
    <w:locked/>
    <w:rsid w:val="00CB0802"/>
    <w:rPr>
      <w:rFonts w:ascii="Century Gothic" w:hAnsi="Century Gothic"/>
      <w:b/>
      <w:smallCaps/>
      <w:spacing w:val="-2"/>
      <w:sz w:val="28"/>
      <w:szCs w:val="20"/>
    </w:rPr>
  </w:style>
  <w:style w:type="character" w:customStyle="1" w:styleId="Heading2Char1">
    <w:name w:val="Heading 2 Char1"/>
    <w:basedOn w:val="DefaultParagraphFont"/>
    <w:link w:val="Heading2"/>
    <w:locked/>
    <w:rsid w:val="00CB0802"/>
    <w:rPr>
      <w:rFonts w:ascii="Cambria" w:hAnsi="Cambria" w:cs="Times New Roman"/>
      <w:b/>
      <w:bCs/>
      <w:i/>
      <w:iCs/>
      <w:sz w:val="28"/>
      <w:szCs w:val="28"/>
      <w:lang w:val="en-GB"/>
    </w:rPr>
  </w:style>
  <w:style w:type="character" w:customStyle="1" w:styleId="Heading3Char">
    <w:name w:val="Heading 3 Char"/>
    <w:basedOn w:val="DefaultParagraphFont"/>
    <w:link w:val="Heading3"/>
    <w:uiPriority w:val="9"/>
    <w:locked/>
    <w:rsid w:val="00CB0802"/>
    <w:rPr>
      <w:rFonts w:ascii="Cambria" w:hAnsi="Cambria" w:cs="Times New Roman"/>
      <w:b/>
      <w:bCs/>
      <w:sz w:val="26"/>
      <w:szCs w:val="26"/>
      <w:lang w:val="en-GB"/>
    </w:rPr>
  </w:style>
  <w:style w:type="character" w:customStyle="1" w:styleId="Heading4Char">
    <w:name w:val="Heading 4 Char"/>
    <w:basedOn w:val="DefaultParagraphFont"/>
    <w:link w:val="Heading4"/>
    <w:uiPriority w:val="99"/>
    <w:locked/>
    <w:rsid w:val="00CB0802"/>
    <w:rPr>
      <w:rFonts w:ascii="Calibri" w:hAnsi="Calibri" w:cs="Times New Roman"/>
      <w:b/>
      <w:bCs/>
      <w:sz w:val="28"/>
      <w:szCs w:val="28"/>
      <w:lang w:val="en-GB"/>
    </w:rPr>
  </w:style>
  <w:style w:type="character" w:customStyle="1" w:styleId="Heading5Char">
    <w:name w:val="Heading 5 Char"/>
    <w:basedOn w:val="DefaultParagraphFont"/>
    <w:link w:val="Heading5"/>
    <w:uiPriority w:val="99"/>
    <w:locked/>
    <w:rsid w:val="00CB0802"/>
    <w:rPr>
      <w:rFonts w:ascii="Calibri" w:hAnsi="Calibri" w:cs="Times New Roman"/>
      <w:b/>
      <w:bCs/>
      <w:i/>
      <w:iCs/>
      <w:sz w:val="26"/>
      <w:szCs w:val="26"/>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basedOn w:val="DefaultParagraphFont"/>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basedOn w:val="DefaultParagraphFont"/>
    <w:link w:val="Footer"/>
    <w:uiPriority w:val="99"/>
    <w:locked/>
    <w:rsid w:val="00CB0802"/>
    <w:rPr>
      <w:rFonts w:ascii="Arial" w:hAnsi="Arial" w:cs="Times New Roman"/>
      <w:sz w:val="24"/>
      <w:szCs w:val="24"/>
      <w:lang w:val="en-GB"/>
    </w:rPr>
  </w:style>
  <w:style w:type="character" w:styleId="PageNumber">
    <w:name w:val="page number"/>
    <w:basedOn w:val="DefaultParagraphFont"/>
    <w:uiPriority w:val="99"/>
    <w:rsid w:val="00E93DC1"/>
    <w:rPr>
      <w:rFonts w:cs="Times New Roman"/>
    </w:rPr>
  </w:style>
  <w:style w:type="paragraph" w:styleId="FootnoteText">
    <w:name w:val="footnote text"/>
    <w:aliases w:val="Geneva 9,Font: Geneva 9,Boston 10,f,single space,footnote text,Footnote,otnote Text,Footnote Text 8 pt,ft,DNV-FT,fn,ADB,Fußnote,WB-Fußnotentext,WB-Fußnotentext Char Char,Fußnotentext Char,FOOTNOTES,footnote text Char Char,Footnote Text Cha"/>
    <w:basedOn w:val="Normal"/>
    <w:link w:val="FootnoteTextChar1"/>
    <w:uiPriority w:val="99"/>
    <w:qFormat/>
    <w:rsid w:val="00E93DC1"/>
    <w:pPr>
      <w:widowControl w:val="0"/>
    </w:pPr>
    <w:rPr>
      <w:rFonts w:ascii="Courier" w:hAnsi="Courier"/>
      <w:szCs w:val="20"/>
    </w:rPr>
  </w:style>
  <w:style w:type="character" w:customStyle="1" w:styleId="FootnoteTextChar1">
    <w:name w:val="Footnote Text Char1"/>
    <w:aliases w:val="Geneva 9 Char,Font: Geneva 9 Char,Boston 10 Char,f Char,single space Char,footnote text Char,Footnote Char,otnote Text Char,Footnote Text 8 pt Char,ft Char,DNV-FT Char,fn Char,ADB Char,Fußnote Char,WB-Fußnotentext Char,FOOTNOTES Char"/>
    <w:basedOn w:val="DefaultParagraphFont"/>
    <w:link w:val="FootnoteText"/>
    <w:uiPriority w:val="99"/>
    <w:locked/>
    <w:rsid w:val="00CB0802"/>
    <w:rPr>
      <w:rFonts w:ascii="Arial" w:hAnsi="Arial" w:cs="Times New Roman"/>
      <w:lang w:val="en-GB"/>
    </w:rPr>
  </w:style>
  <w:style w:type="paragraph" w:styleId="BodyText3">
    <w:name w:val="Body Text 3"/>
    <w:basedOn w:val="Normal"/>
    <w:link w:val="BodyText3Char"/>
    <w:uiPriority w:val="99"/>
    <w:rsid w:val="00E93DC1"/>
    <w:rPr>
      <w:szCs w:val="20"/>
    </w:rPr>
  </w:style>
  <w:style w:type="character" w:customStyle="1" w:styleId="BodyText3Char">
    <w:name w:val="Body Text 3 Char"/>
    <w:basedOn w:val="DefaultParagraphFont"/>
    <w:link w:val="BodyText3"/>
    <w:uiPriority w:val="99"/>
    <w:locked/>
    <w:rsid w:val="00CB0802"/>
    <w:rPr>
      <w:rFonts w:ascii="Arial" w:hAnsi="Arial" w:cs="Times New Roman"/>
      <w:sz w:val="16"/>
      <w:szCs w:val="16"/>
      <w:lang w:val="en-GB"/>
    </w:rPr>
  </w:style>
  <w:style w:type="paragraph" w:styleId="BodyTextIndent">
    <w:name w:val="Body Text Indent"/>
    <w:basedOn w:val="Normal"/>
    <w:link w:val="BodyTextIndentChar"/>
    <w:uiPriority w:val="99"/>
    <w:rsid w:val="00E93DC1"/>
    <w:pPr>
      <w:tabs>
        <w:tab w:val="left" w:pos="360"/>
      </w:tabs>
    </w:pPr>
    <w:rPr>
      <w:b/>
      <w:i/>
      <w:sz w:val="28"/>
      <w:szCs w:val="20"/>
    </w:rPr>
  </w:style>
  <w:style w:type="character" w:customStyle="1" w:styleId="BodyTextIndentChar">
    <w:name w:val="Body Text Indent Char"/>
    <w:basedOn w:val="DefaultParagraphFont"/>
    <w:link w:val="BodyTextIndent"/>
    <w:uiPriority w:val="99"/>
    <w:locked/>
    <w:rsid w:val="00CB0802"/>
    <w:rPr>
      <w:rFonts w:ascii="Arial" w:hAnsi="Arial" w:cs="Times New Roman"/>
      <w:sz w:val="24"/>
      <w:szCs w:val="24"/>
      <w:lang w:val="en-GB"/>
    </w:rPr>
  </w:style>
  <w:style w:type="character" w:styleId="Hyperlink">
    <w:name w:val="Hyperlink"/>
    <w:basedOn w:val="DefaultParagraphFont"/>
    <w:uiPriority w:val="99"/>
    <w:rsid w:val="00E93DC1"/>
    <w:rPr>
      <w:rFonts w:cs="Times New Roman"/>
      <w:color w:val="0000FF"/>
      <w:u w:val="single"/>
    </w:rPr>
  </w:style>
  <w:style w:type="character" w:styleId="FollowedHyperlink">
    <w:name w:val="FollowedHyperlink"/>
    <w:basedOn w:val="DefaultParagraphFont"/>
    <w:uiPriority w:val="99"/>
    <w:rsid w:val="00E93DC1"/>
    <w:rPr>
      <w:rFonts w:cs="Times New Roman"/>
      <w:color w:val="800080"/>
      <w:u w:val="single"/>
    </w:rPr>
  </w:style>
  <w:style w:type="paragraph" w:styleId="BodyText">
    <w:name w:val="Body Text"/>
    <w:basedOn w:val="Normal"/>
    <w:link w:val="BodyTextChar"/>
    <w:uiPriority w:val="99"/>
    <w:rsid w:val="00E93DC1"/>
    <w:pPr>
      <w:pBdr>
        <w:bottom w:val="single" w:sz="4" w:space="1" w:color="auto"/>
      </w:pBdr>
    </w:pPr>
    <w:rPr>
      <w:rFonts w:ascii="Arial Narrow" w:hAnsi="Arial Narrow"/>
      <w:i/>
      <w:iCs/>
    </w:rPr>
  </w:style>
  <w:style w:type="character" w:customStyle="1" w:styleId="BodyTextChar">
    <w:name w:val="Body Text Char"/>
    <w:basedOn w:val="DefaultParagraphFont"/>
    <w:link w:val="BodyText"/>
    <w:uiPriority w:val="99"/>
    <w:locked/>
    <w:rsid w:val="00CB0802"/>
    <w:rPr>
      <w:rFonts w:ascii="Arial" w:hAnsi="Arial" w:cs="Times New Roman"/>
      <w:sz w:val="24"/>
      <w:szCs w:val="24"/>
      <w:lang w:val="en-GB"/>
    </w:rPr>
  </w:style>
  <w:style w:type="paragraph" w:styleId="BodyText2">
    <w:name w:val="Body Text 2"/>
    <w:basedOn w:val="Normal"/>
    <w:link w:val="BodyText2Char"/>
    <w:uiPriority w:val="99"/>
    <w:rsid w:val="00E93DC1"/>
    <w:pPr>
      <w:spacing w:before="120" w:after="120"/>
    </w:pPr>
    <w:rPr>
      <w:rFonts w:ascii="Arial Narrow" w:hAnsi="Arial Narrow"/>
    </w:rPr>
  </w:style>
  <w:style w:type="character" w:customStyle="1" w:styleId="BodyText2Char">
    <w:name w:val="Body Text 2 Char"/>
    <w:basedOn w:val="DefaultParagraphFont"/>
    <w:link w:val="BodyText2"/>
    <w:uiPriority w:val="99"/>
    <w:locked/>
    <w:rsid w:val="00CB0802"/>
    <w:rPr>
      <w:rFonts w:ascii="Arial" w:hAnsi="Arial" w:cs="Times New Roman"/>
      <w:sz w:val="24"/>
      <w:szCs w:val="24"/>
      <w:lang w:val="en-GB"/>
    </w:rPr>
  </w:style>
  <w:style w:type="character" w:customStyle="1" w:styleId="BalloonTextChar">
    <w:name w:val="Balloon Text Char"/>
    <w:basedOn w:val="DefaultParagraphFont"/>
    <w:link w:val="BalloonText"/>
    <w:uiPriority w:val="99"/>
    <w:semiHidden/>
    <w:locked/>
    <w:rsid w:val="00CB0802"/>
    <w:rPr>
      <w:rFonts w:cs="Times New Roman"/>
      <w:sz w:val="2"/>
      <w:lang w:val="en-GB"/>
    </w:rPr>
  </w:style>
  <w:style w:type="character" w:styleId="CommentReference">
    <w:name w:val="annotation reference"/>
    <w:basedOn w:val="DefaultParagraphFont"/>
    <w:rsid w:val="00EF6275"/>
    <w:rPr>
      <w:rFonts w:cs="Times New Roman"/>
      <w:sz w:val="16"/>
      <w:szCs w:val="16"/>
    </w:rPr>
  </w:style>
  <w:style w:type="paragraph" w:styleId="CommentText">
    <w:name w:val="annotation text"/>
    <w:basedOn w:val="Normal"/>
    <w:link w:val="CommentTextChar"/>
    <w:uiPriority w:val="99"/>
    <w:rsid w:val="00EF6275"/>
    <w:rPr>
      <w:szCs w:val="20"/>
    </w:rPr>
  </w:style>
  <w:style w:type="character" w:customStyle="1" w:styleId="CommentTextChar">
    <w:name w:val="Comment Text Char"/>
    <w:basedOn w:val="DefaultParagraphFont"/>
    <w:link w:val="CommentText"/>
    <w:uiPriority w:val="99"/>
    <w:locked/>
    <w:rsid w:val="00CB0802"/>
    <w:rPr>
      <w:rFonts w:ascii="Arial" w:hAnsi="Arial" w:cs="Times New Roman"/>
      <w:lang w:val="en-GB"/>
    </w:rPr>
  </w:style>
  <w:style w:type="paragraph" w:styleId="CommentSubject">
    <w:name w:val="annotation subject"/>
    <w:basedOn w:val="CommentText"/>
    <w:next w:val="CommentText"/>
    <w:link w:val="CommentSubjectChar"/>
    <w:uiPriority w:val="99"/>
    <w:rsid w:val="00EF6275"/>
    <w:rPr>
      <w:b/>
      <w:bCs/>
    </w:rPr>
  </w:style>
  <w:style w:type="character" w:customStyle="1" w:styleId="CommentSubjectChar">
    <w:name w:val="Comment Subject Char"/>
    <w:basedOn w:val="CommentTextChar"/>
    <w:link w:val="CommentSubject"/>
    <w:uiPriority w:val="99"/>
    <w:locked/>
    <w:rsid w:val="00CB0802"/>
    <w:rPr>
      <w:rFonts w:ascii="Arial" w:hAnsi="Arial" w:cs="Times New Roman"/>
      <w:b/>
      <w:bCs/>
      <w:lang w:val="en-GB"/>
    </w:rPr>
  </w:style>
  <w:style w:type="table" w:styleId="TableGrid">
    <w:name w:val="Table Grid"/>
    <w:basedOn w:val="TableNormal"/>
    <w:uiPriority w:val="5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webb"/>
    <w:basedOn w:val="Normal"/>
    <w:rsid w:val="00E663CF"/>
    <w:pPr>
      <w:spacing w:before="100" w:beforeAutospacing="1" w:after="100" w:afterAutospacing="1"/>
    </w:pPr>
    <w:rPr>
      <w:rFonts w:ascii="Times New Roman" w:hAnsi="Times New Roman"/>
      <w:sz w:val="24"/>
    </w:rPr>
  </w:style>
  <w:style w:type="character" w:styleId="Emphasis">
    <w:name w:val="Emphasis"/>
    <w:basedOn w:val="DefaultParagraphFont"/>
    <w:uiPriority w:val="20"/>
    <w:qFormat/>
    <w:rsid w:val="00F30150"/>
    <w:rPr>
      <w:rFonts w:cs="Times New Roman"/>
      <w:i/>
      <w:iCs/>
    </w:rPr>
  </w:style>
  <w:style w:type="character" w:styleId="FootnoteReference">
    <w:name w:val="footnote reference"/>
    <w:aliases w:val="16 Point,Superscript 6 Point,Superscript 6 Point + 11 pt,note bp, Car Car Char Car Char Car Car Char Car Char Char, Car Car Car Car Car Car Car Car Char Car Car Char Car Car Car Char Car Char Char Char,ftref,fr,Footnote Reference Numb"/>
    <w:basedOn w:val="DefaultParagraphFont"/>
    <w:qFormat/>
    <w:rsid w:val="00BF50E7"/>
    <w:rPr>
      <w:rFonts w:ascii="Arial" w:hAnsi="Arial" w:cs="Times New Roman"/>
      <w:sz w:val="18"/>
      <w:vertAlign w:val="superscript"/>
    </w:rPr>
  </w:style>
  <w:style w:type="paragraph" w:customStyle="1" w:styleId="Char">
    <w:name w:val="Char"/>
    <w:basedOn w:val="Heading2"/>
    <w:uiPriority w:val="99"/>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aragraphe de liste1,Numbered paragraph,Paragraphe de liste,Medium Grid 1 - Accent 21,List Paragraph (numbered (a)),Project Profile name,Colorful List - Accent 12,Numbered List Paragraph,References,ReferencesCxSpLast"/>
    <w:basedOn w:val="Normal"/>
    <w:link w:val="ListParagraphChar"/>
    <w:qFormat/>
    <w:rsid w:val="00DB520F"/>
    <w:pPr>
      <w:spacing w:after="0"/>
      <w:ind w:left="720"/>
      <w:jc w:val="left"/>
    </w:pPr>
    <w:rPr>
      <w:rFonts w:ascii="Times New Roman" w:hAnsi="Times New Roman"/>
      <w:sz w:val="24"/>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basedOn w:val="DefaultParagraphFont"/>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basedOn w:val="DefaultParagraphFont"/>
    <w:uiPriority w:val="22"/>
    <w:qFormat/>
    <w:rsid w:val="00724288"/>
    <w:rPr>
      <w:rFonts w:cs="Times New Roman"/>
      <w:b/>
      <w:bCs/>
    </w:rPr>
  </w:style>
  <w:style w:type="paragraph" w:customStyle="1" w:styleId="Default">
    <w:name w:val="Default"/>
    <w:uiPriority w:val="99"/>
    <w:rsid w:val="00724288"/>
    <w:pPr>
      <w:autoSpaceDE w:val="0"/>
      <w:autoSpaceDN w:val="0"/>
      <w:adjustRightInd w:val="0"/>
    </w:pPr>
    <w:rPr>
      <w:rFonts w:ascii="Arial" w:eastAsia="MS Mincho" w:hAnsi="Arial" w:cs="Arial"/>
      <w:color w:val="000000"/>
      <w:sz w:val="24"/>
      <w:lang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basedOn w:val="DefaultParagraphFont"/>
    <w:rsid w:val="00D37FAF"/>
    <w:rPr>
      <w:rFonts w:ascii="Trebuchet MS" w:hAnsi="Trebuchet MS" w:cs="Times New Roman"/>
      <w:sz w:val="15"/>
      <w:szCs w:val="15"/>
    </w:rPr>
  </w:style>
  <w:style w:type="paragraph" w:styleId="EndnoteText">
    <w:name w:val="endnote text"/>
    <w:aliases w:val=" Char"/>
    <w:basedOn w:val="Normal"/>
    <w:link w:val="EndnoteTextChar"/>
    <w:uiPriority w:val="99"/>
    <w:rsid w:val="00D37FAF"/>
    <w:pPr>
      <w:spacing w:after="0"/>
      <w:jc w:val="left"/>
    </w:pPr>
    <w:rPr>
      <w:rFonts w:eastAsia="MS Mincho"/>
      <w:szCs w:val="20"/>
      <w:lang w:eastAsia="ja-JP"/>
    </w:rPr>
  </w:style>
  <w:style w:type="character" w:customStyle="1" w:styleId="EndnoteTextChar">
    <w:name w:val="Endnote Text Char"/>
    <w:aliases w:val=" Char Char"/>
    <w:basedOn w:val="DefaultParagraphFont"/>
    <w:link w:val="EndnoteText"/>
    <w:uiPriority w:val="99"/>
    <w:locked/>
    <w:rsid w:val="00CB0802"/>
    <w:rPr>
      <w:rFonts w:ascii="Arial" w:hAnsi="Arial" w:cs="Times New Roman"/>
      <w:lang w:val="en-GB"/>
    </w:rPr>
  </w:style>
  <w:style w:type="character" w:styleId="EndnoteReference">
    <w:name w:val="endnote reference"/>
    <w:basedOn w:val="DefaultParagraphFont"/>
    <w:uiPriority w:val="99"/>
    <w:rsid w:val="00D37FAF"/>
    <w:rPr>
      <w:rFonts w:cs="Times New Roman"/>
      <w:vertAlign w:val="superscript"/>
    </w:rPr>
  </w:style>
  <w:style w:type="character" w:customStyle="1" w:styleId="mw-headline">
    <w:name w:val="mw-headline"/>
    <w:basedOn w:val="DefaultParagraphFont"/>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szCs w:val="20"/>
    </w:rPr>
  </w:style>
  <w:style w:type="paragraph" w:customStyle="1" w:styleId="Paragraph">
    <w:name w:val="Paragraph"/>
    <w:basedOn w:val="Normal"/>
    <w:link w:val="ParagraphChar"/>
    <w:uiPriority w:val="99"/>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basedOn w:val="DefaultParagraphFont"/>
    <w:link w:val="Paragraph"/>
    <w:uiPriority w:val="99"/>
    <w:rsid w:val="000D00F9"/>
    <w:rPr>
      <w:rFonts w:ascii="Times New Roman" w:hAnsi="Times New Roman" w:cs="Angsana New"/>
      <w:noProof/>
      <w:szCs w:val="22"/>
    </w:rPr>
  </w:style>
  <w:style w:type="paragraph" w:customStyle="1" w:styleId="Bullets">
    <w:name w:val="Bullets"/>
    <w:basedOn w:val="Paragraph"/>
    <w:link w:val="BulletsChar"/>
    <w:uiPriority w:val="99"/>
    <w:qFormat/>
    <w:rsid w:val="000D00F9"/>
    <w:pPr>
      <w:numPr>
        <w:numId w:val="3"/>
      </w:numPr>
      <w:spacing w:before="60" w:after="0"/>
    </w:pPr>
  </w:style>
  <w:style w:type="character" w:customStyle="1" w:styleId="BulletsChar">
    <w:name w:val="Bullets Char"/>
    <w:basedOn w:val="ParagraphChar"/>
    <w:link w:val="Bullets"/>
    <w:uiPriority w:val="99"/>
    <w:rsid w:val="000D00F9"/>
    <w:rPr>
      <w:rFonts w:ascii="Times New Roman" w:hAnsi="Times New Roman" w:cs="Angsana New"/>
      <w:noProof/>
      <w:szCs w:val="22"/>
    </w:rPr>
  </w:style>
  <w:style w:type="paragraph" w:styleId="TOC2">
    <w:name w:val="toc 2"/>
    <w:basedOn w:val="Normal"/>
    <w:next w:val="Normal"/>
    <w:autoRedefine/>
    <w:uiPriority w:val="39"/>
    <w:locked/>
    <w:rsid w:val="0082267F"/>
    <w:pPr>
      <w:ind w:left="220"/>
    </w:pPr>
  </w:style>
  <w:style w:type="paragraph" w:styleId="TOC1">
    <w:name w:val="toc 1"/>
    <w:basedOn w:val="Normal"/>
    <w:next w:val="Normal"/>
    <w:autoRedefine/>
    <w:uiPriority w:val="39"/>
    <w:locked/>
    <w:rsid w:val="009B7773"/>
    <w:pPr>
      <w:tabs>
        <w:tab w:val="left" w:pos="540"/>
        <w:tab w:val="right" w:leader="dot" w:pos="9304"/>
      </w:tabs>
    </w:pPr>
  </w:style>
  <w:style w:type="character" w:customStyle="1" w:styleId="Heading2Char">
    <w:name w:val="Heading 2 Char"/>
    <w:basedOn w:val="DefaultParagraphFont"/>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basedOn w:val="DefaultParagraphFont"/>
    <w:uiPriority w:val="99"/>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after="0" w:line="252" w:lineRule="auto"/>
    </w:pPr>
    <w:rPr>
      <w:rFonts w:ascii="Times New Roman" w:hAnsi="Times New Roman"/>
      <w:szCs w:val="20"/>
    </w:rPr>
  </w:style>
  <w:style w:type="paragraph" w:customStyle="1" w:styleId="CharCharChar10">
    <w:name w:val="Char Char Char10"/>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qFormat/>
    <w:rsid w:val="0070606B"/>
    <w:pPr>
      <w:spacing w:after="0"/>
      <w:jc w:val="left"/>
    </w:pPr>
    <w:rPr>
      <w:rFonts w:ascii="Times New Roman" w:hAnsi="Times New Roman"/>
      <w:b/>
      <w:bCs/>
      <w:sz w:val="2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asciiTheme="minorHAnsi" w:eastAsia="Arial Unicode MS" w:hAnsiTheme="minorHAnsi" w:cs="Arial"/>
      <w:szCs w:val="20"/>
    </w:rPr>
  </w:style>
  <w:style w:type="character" w:customStyle="1" w:styleId="ParaCharCharChar">
    <w:name w:val="Para Char Char Char"/>
    <w:basedOn w:val="DefaultParagraphFont"/>
    <w:link w:val="ParaCharChar"/>
    <w:rsid w:val="00597DEC"/>
    <w:rPr>
      <w:rFonts w:asciiTheme="minorHAnsi" w:eastAsia="Arial Unicode MS" w:hAnsiTheme="minorHAns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basedOn w:val="DefaultParagraphFont"/>
    <w:link w:val="TableHCharCharChar"/>
    <w:rsid w:val="00E43E88"/>
    <w:rPr>
      <w:b/>
      <w:sz w:val="21"/>
      <w:szCs w:val="22"/>
    </w:rPr>
  </w:style>
  <w:style w:type="character" w:customStyle="1" w:styleId="Heading8Char">
    <w:name w:val="Heading 8 Char"/>
    <w:basedOn w:val="DefaultParagraphFont"/>
    <w:link w:val="Heading8"/>
    <w:uiPriority w:val="99"/>
    <w:rsid w:val="000923DC"/>
    <w:rPr>
      <w:rFonts w:ascii="Calibri" w:eastAsia="Times New Roman" w:hAnsi="Calibri" w:cs="Times New Roman"/>
      <w:i/>
      <w:iCs/>
      <w:sz w:val="24"/>
      <w:szCs w:val="24"/>
      <w:lang w:val="en-GB"/>
    </w:rPr>
  </w:style>
  <w:style w:type="character" w:customStyle="1" w:styleId="highlighttext">
    <w:name w:val="highlighttext"/>
    <w:basedOn w:val="DefaultParagraphFon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basedOn w:val="DefaultParagraphFont"/>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Theme="majorHAnsi" w:eastAsiaTheme="majorEastAsia" w:hAnsiTheme="majorHAnsi" w:cstheme="majorBidi"/>
      <w:bCs/>
      <w:smallCaps w:val="0"/>
      <w:color w:val="365F91" w:themeColor="accent1" w:themeShade="BF"/>
      <w:spacing w:val="0"/>
      <w:szCs w:val="28"/>
    </w:rPr>
  </w:style>
  <w:style w:type="paragraph" w:styleId="NoSpacing">
    <w:name w:val="No Spacing"/>
    <w:link w:val="NoSpacingChar"/>
    <w:uiPriority w:val="1"/>
    <w:qFormat/>
    <w:rsid w:val="004C454A"/>
    <w:rPr>
      <w:rFonts w:ascii="Times" w:eastAsia="Times" w:hAnsi="Times"/>
      <w:sz w:val="24"/>
    </w:rPr>
  </w:style>
  <w:style w:type="character" w:customStyle="1" w:styleId="NoSpacingChar">
    <w:name w:val="No Spacing Char"/>
    <w:basedOn w:val="DefaultParagraphFont"/>
    <w:link w:val="NoSpacing"/>
    <w:uiPriority w:val="1"/>
    <w:rsid w:val="004C454A"/>
    <w:rPr>
      <w:rFonts w:ascii="Times" w:eastAsia="Times" w:hAnsi="Times"/>
      <w:sz w:val="24"/>
    </w:rPr>
  </w:style>
  <w:style w:type="character" w:customStyle="1" w:styleId="ListParagraphChar">
    <w:name w:val="List Paragraph Char"/>
    <w:aliases w:val="List Paragraph1 Char,Paragraphe de liste1 Char,Numbered paragraph Char,Paragraphe de liste Char,Medium Grid 1 - Accent 21 Char,List Paragraph (numbered (a)) Char,Project Profile name Char,Colorful List - Accent 12 Char"/>
    <w:link w:val="ListParagraph"/>
    <w:rsid w:val="00881F0F"/>
    <w:rPr>
      <w:sz w:val="24"/>
      <w:szCs w:val="24"/>
    </w:rPr>
  </w:style>
  <w:style w:type="character" w:customStyle="1" w:styleId="PlainTextChar1">
    <w:name w:val="Plain Text Char1"/>
    <w:basedOn w:val="DefaultParagraphFont"/>
    <w:uiPriority w:val="99"/>
    <w:locked/>
    <w:rsid w:val="00666A76"/>
    <w:rPr>
      <w:rFonts w:ascii="Consolas" w:eastAsia="Times New Roman" w:hAnsi="Consolas" w:cs="Times New Roman"/>
      <w:sz w:val="20"/>
      <w:szCs w:val="20"/>
    </w:rPr>
  </w:style>
  <w:style w:type="character" w:styleId="IntenseReference">
    <w:name w:val="Intense Reference"/>
    <w:basedOn w:val="DefaultParagraphFont"/>
    <w:uiPriority w:val="32"/>
    <w:qFormat/>
    <w:rsid w:val="00DA4B58"/>
    <w:rPr>
      <w:b/>
      <w:bCs/>
      <w:smallCaps/>
      <w:color w:val="C0504D" w:themeColor="accent2"/>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table" w:customStyle="1" w:styleId="TableGrid1">
    <w:name w:val="Table Grid1"/>
    <w:basedOn w:val="TableNormal"/>
    <w:next w:val="TableGrid"/>
    <w:uiPriority w:val="39"/>
    <w:rsid w:val="008050B0"/>
    <w:rPr>
      <w:rFonts w:eastAsia="Calibri"/>
      <w:sz w:val="22"/>
      <w:szCs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ableofFigures">
    <w:name w:val="table of figures"/>
    <w:basedOn w:val="Normal"/>
    <w:next w:val="Normal"/>
    <w:uiPriority w:val="99"/>
    <w:unhideWhenUsed/>
    <w:rsid w:val="00167910"/>
    <w:pPr>
      <w:spacing w:after="0"/>
    </w:pPr>
  </w:style>
  <w:style w:type="table" w:customStyle="1" w:styleId="TableGrid2">
    <w:name w:val="Table Grid2"/>
    <w:basedOn w:val="TableNormal"/>
    <w:next w:val="TableGrid"/>
    <w:uiPriority w:val="59"/>
    <w:rsid w:val="00700E34"/>
    <w:rPr>
      <w:rFonts w:ascii="Cambria" w:hAnsi="Cambria" w:cs="Cordia New"/>
      <w:sz w:val="24"/>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99470C"/>
  </w:style>
  <w:style w:type="table" w:customStyle="1" w:styleId="TableGrid3">
    <w:name w:val="Table Grid3"/>
    <w:basedOn w:val="TableNormal"/>
    <w:next w:val="TableGrid"/>
    <w:uiPriority w:val="59"/>
    <w:semiHidden/>
    <w:unhideWhenUsed/>
    <w:rsid w:val="0099470C"/>
    <w:rPr>
      <w:rFonts w:eastAsia="Calibri"/>
      <w:sz w:val="22"/>
      <w:szCs w:val="22"/>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Normal"/>
    <w:rsid w:val="00D64504"/>
    <w:pPr>
      <w:spacing w:before="100" w:beforeAutospacing="1" w:after="100" w:afterAutospacing="1"/>
      <w:jc w:val="left"/>
    </w:pPr>
    <w:rPr>
      <w:rFonts w:ascii="Times New Roman" w:eastAsia="Times New Roman" w:hAnsi="Times New Roman"/>
      <w:sz w:val="24"/>
      <w:lang w:bidi="th-TH"/>
    </w:rPr>
  </w:style>
  <w:style w:type="paragraph" w:customStyle="1" w:styleId="xl65">
    <w:name w:val="xl65"/>
    <w:basedOn w:val="Normal"/>
    <w:rsid w:val="00D64504"/>
    <w:pPr>
      <w:spacing w:before="100" w:beforeAutospacing="1" w:after="100" w:afterAutospacing="1"/>
      <w:jc w:val="left"/>
    </w:pPr>
    <w:rPr>
      <w:rFonts w:ascii="Times New Roman" w:eastAsia="Times New Roman" w:hAnsi="Times New Roman"/>
      <w:sz w:val="24"/>
      <w:lang w:bidi="th-TH"/>
    </w:rPr>
  </w:style>
  <w:style w:type="paragraph" w:customStyle="1" w:styleId="xl66">
    <w:name w:val="xl66"/>
    <w:basedOn w:val="Normal"/>
    <w:rsid w:val="00D64504"/>
    <w:pPr>
      <w:pBdr>
        <w:top w:val="single" w:sz="4" w:space="0" w:color="auto"/>
        <w:left w:val="single" w:sz="4" w:space="0" w:color="auto"/>
        <w:bottom w:val="single" w:sz="4" w:space="0" w:color="auto"/>
      </w:pBdr>
      <w:shd w:val="clear" w:color="000000" w:fill="D0CECE"/>
      <w:spacing w:before="100" w:beforeAutospacing="1" w:after="100" w:afterAutospacing="1"/>
      <w:jc w:val="left"/>
    </w:pPr>
    <w:rPr>
      <w:rFonts w:ascii="Times New Roman" w:eastAsia="Times New Roman" w:hAnsi="Times New Roman"/>
      <w:b/>
      <w:bCs/>
      <w:sz w:val="18"/>
      <w:szCs w:val="18"/>
      <w:lang w:bidi="th-TH"/>
    </w:rPr>
  </w:style>
  <w:style w:type="paragraph" w:customStyle="1" w:styleId="xl67">
    <w:name w:val="xl67"/>
    <w:basedOn w:val="Normal"/>
    <w:rsid w:val="00D64504"/>
    <w:pPr>
      <w:pBdr>
        <w:top w:val="single" w:sz="4" w:space="0" w:color="auto"/>
        <w:bottom w:val="single" w:sz="4" w:space="0" w:color="auto"/>
      </w:pBdr>
      <w:shd w:val="clear" w:color="000000" w:fill="D0CECE"/>
      <w:spacing w:before="100" w:beforeAutospacing="1" w:after="100" w:afterAutospacing="1"/>
      <w:jc w:val="left"/>
    </w:pPr>
    <w:rPr>
      <w:rFonts w:ascii="Times New Roman" w:eastAsia="Times New Roman" w:hAnsi="Times New Roman"/>
      <w:sz w:val="18"/>
      <w:szCs w:val="18"/>
      <w:lang w:bidi="th-TH"/>
    </w:rPr>
  </w:style>
  <w:style w:type="paragraph" w:customStyle="1" w:styleId="xl68">
    <w:name w:val="xl68"/>
    <w:basedOn w:val="Normal"/>
    <w:rsid w:val="00D64504"/>
    <w:pPr>
      <w:pBdr>
        <w:top w:val="single" w:sz="4" w:space="0" w:color="auto"/>
        <w:bottom w:val="single" w:sz="4" w:space="0" w:color="auto"/>
        <w:right w:val="single" w:sz="4" w:space="0" w:color="auto"/>
      </w:pBdr>
      <w:shd w:val="clear" w:color="000000" w:fill="D0CECE"/>
      <w:spacing w:before="100" w:beforeAutospacing="1" w:after="100" w:afterAutospacing="1"/>
      <w:jc w:val="left"/>
    </w:pPr>
    <w:rPr>
      <w:rFonts w:ascii="Times New Roman" w:eastAsia="Times New Roman" w:hAnsi="Times New Roman"/>
      <w:sz w:val="18"/>
      <w:szCs w:val="18"/>
      <w:lang w:bidi="th-TH"/>
    </w:rPr>
  </w:style>
  <w:style w:type="paragraph" w:customStyle="1" w:styleId="xl69">
    <w:name w:val="xl69"/>
    <w:basedOn w:val="Normal"/>
    <w:rsid w:val="00D64504"/>
    <w:pPr>
      <w:pBdr>
        <w:top w:val="single" w:sz="4"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sz w:val="18"/>
      <w:szCs w:val="18"/>
      <w:lang w:bidi="th-TH"/>
    </w:rPr>
  </w:style>
  <w:style w:type="paragraph" w:customStyle="1" w:styleId="xl70">
    <w:name w:val="xl70"/>
    <w:basedOn w:val="Normal"/>
    <w:rsid w:val="00D64504"/>
    <w:pPr>
      <w:pBdr>
        <w:top w:val="single" w:sz="4" w:space="0" w:color="auto"/>
        <w:bottom w:val="single" w:sz="4" w:space="0" w:color="auto"/>
      </w:pBdr>
      <w:spacing w:before="100" w:beforeAutospacing="1" w:after="100" w:afterAutospacing="1"/>
      <w:jc w:val="left"/>
    </w:pPr>
    <w:rPr>
      <w:rFonts w:ascii="Times New Roman" w:eastAsia="Times New Roman" w:hAnsi="Times New Roman"/>
      <w:sz w:val="18"/>
      <w:szCs w:val="18"/>
      <w:lang w:bidi="th-TH"/>
    </w:rPr>
  </w:style>
  <w:style w:type="paragraph" w:customStyle="1" w:styleId="xl71">
    <w:name w:val="xl71"/>
    <w:basedOn w:val="Normal"/>
    <w:rsid w:val="00D64504"/>
    <w:pPr>
      <w:pBdr>
        <w:left w:val="single" w:sz="4" w:space="0" w:color="auto"/>
        <w:bottom w:val="single" w:sz="4" w:space="0" w:color="auto"/>
      </w:pBdr>
      <w:spacing w:before="100" w:beforeAutospacing="1" w:after="100" w:afterAutospacing="1"/>
      <w:jc w:val="left"/>
    </w:pPr>
    <w:rPr>
      <w:rFonts w:ascii="Times New Roman" w:eastAsia="Times New Roman" w:hAnsi="Times New Roman"/>
      <w:sz w:val="18"/>
      <w:szCs w:val="18"/>
      <w:lang w:bidi="th-TH"/>
    </w:rPr>
  </w:style>
  <w:style w:type="paragraph" w:customStyle="1" w:styleId="xl72">
    <w:name w:val="xl72"/>
    <w:basedOn w:val="Normal"/>
    <w:rsid w:val="00D64504"/>
    <w:pPr>
      <w:pBdr>
        <w:bottom w:val="single" w:sz="4" w:space="0" w:color="auto"/>
        <w:right w:val="single" w:sz="4" w:space="0" w:color="auto"/>
      </w:pBdr>
      <w:spacing w:before="100" w:beforeAutospacing="1" w:after="100" w:afterAutospacing="1"/>
      <w:jc w:val="left"/>
    </w:pPr>
    <w:rPr>
      <w:rFonts w:ascii="Times New Roman" w:eastAsia="Times New Roman" w:hAnsi="Times New Roman"/>
      <w:sz w:val="18"/>
      <w:szCs w:val="18"/>
      <w:lang w:bidi="th-TH"/>
    </w:rPr>
  </w:style>
  <w:style w:type="paragraph" w:customStyle="1" w:styleId="xl73">
    <w:name w:val="xl73"/>
    <w:basedOn w:val="Normal"/>
    <w:rsid w:val="00D64504"/>
    <w:pPr>
      <w:pBdr>
        <w:bottom w:val="single" w:sz="4" w:space="0" w:color="auto"/>
      </w:pBdr>
      <w:spacing w:before="100" w:beforeAutospacing="1" w:after="100" w:afterAutospacing="1"/>
      <w:jc w:val="left"/>
    </w:pPr>
    <w:rPr>
      <w:rFonts w:ascii="Times New Roman" w:eastAsia="Times New Roman" w:hAnsi="Times New Roman"/>
      <w:sz w:val="18"/>
      <w:szCs w:val="18"/>
      <w:lang w:bidi="th-TH"/>
    </w:rPr>
  </w:style>
  <w:style w:type="paragraph" w:customStyle="1" w:styleId="xl74">
    <w:name w:val="xl74"/>
    <w:basedOn w:val="Normal"/>
    <w:rsid w:val="00D64504"/>
    <w:pPr>
      <w:spacing w:before="100" w:beforeAutospacing="1" w:after="100" w:afterAutospacing="1"/>
      <w:jc w:val="left"/>
    </w:pPr>
    <w:rPr>
      <w:rFonts w:ascii="Times New Roman" w:eastAsia="Times New Roman" w:hAnsi="Times New Roman"/>
      <w:sz w:val="18"/>
      <w:szCs w:val="18"/>
      <w:lang w:bidi="th-TH"/>
    </w:rPr>
  </w:style>
  <w:style w:type="paragraph" w:customStyle="1" w:styleId="xl75">
    <w:name w:val="xl75"/>
    <w:basedOn w:val="Normal"/>
    <w:rsid w:val="00D64504"/>
    <w:pPr>
      <w:pBdr>
        <w:top w:val="single" w:sz="4" w:space="0" w:color="auto"/>
        <w:bottom w:val="single" w:sz="4" w:space="0" w:color="auto"/>
      </w:pBdr>
      <w:spacing w:before="100" w:beforeAutospacing="1" w:after="100" w:afterAutospacing="1"/>
      <w:jc w:val="left"/>
    </w:pPr>
    <w:rPr>
      <w:rFonts w:ascii="Times New Roman" w:eastAsia="Times New Roman" w:hAnsi="Times New Roman"/>
      <w:sz w:val="18"/>
      <w:szCs w:val="18"/>
      <w:lang w:bidi="th-TH"/>
    </w:rPr>
  </w:style>
  <w:style w:type="paragraph" w:customStyle="1" w:styleId="xl76">
    <w:name w:val="xl76"/>
    <w:basedOn w:val="Normal"/>
    <w:rsid w:val="00D64504"/>
    <w:pPr>
      <w:pBdr>
        <w:top w:val="single" w:sz="4" w:space="0" w:color="auto"/>
        <w:left w:val="single" w:sz="4" w:space="0" w:color="auto"/>
        <w:bottom w:val="single" w:sz="4" w:space="0" w:color="auto"/>
      </w:pBdr>
      <w:spacing w:before="100" w:beforeAutospacing="1" w:after="100" w:afterAutospacing="1"/>
      <w:jc w:val="left"/>
    </w:pPr>
    <w:rPr>
      <w:rFonts w:ascii="Times New Roman" w:eastAsia="Times New Roman" w:hAnsi="Times New Roman"/>
      <w:sz w:val="18"/>
      <w:szCs w:val="18"/>
      <w:lang w:bidi="th-TH"/>
    </w:rPr>
  </w:style>
  <w:style w:type="paragraph" w:customStyle="1" w:styleId="xl77">
    <w:name w:val="xl77"/>
    <w:basedOn w:val="Normal"/>
    <w:rsid w:val="00D64504"/>
    <w:pPr>
      <w:pBdr>
        <w:top w:val="single" w:sz="4"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sz w:val="18"/>
      <w:szCs w:val="18"/>
      <w:lang w:bidi="th-TH"/>
    </w:rPr>
  </w:style>
  <w:style w:type="paragraph" w:customStyle="1" w:styleId="xl78">
    <w:name w:val="xl78"/>
    <w:basedOn w:val="Normal"/>
    <w:rsid w:val="00D64504"/>
    <w:pPr>
      <w:pBdr>
        <w:top w:val="single" w:sz="4" w:space="0" w:color="auto"/>
        <w:left w:val="single" w:sz="4" w:space="0" w:color="auto"/>
        <w:bottom w:val="single" w:sz="4" w:space="0" w:color="auto"/>
      </w:pBdr>
      <w:spacing w:before="100" w:beforeAutospacing="1" w:after="100" w:afterAutospacing="1"/>
      <w:jc w:val="left"/>
      <w:textAlignment w:val="center"/>
    </w:pPr>
    <w:rPr>
      <w:rFonts w:ascii="Times New Roman" w:eastAsia="Times New Roman" w:hAnsi="Times New Roman"/>
      <w:sz w:val="18"/>
      <w:szCs w:val="18"/>
      <w:lang w:bidi="th-TH"/>
    </w:rPr>
  </w:style>
  <w:style w:type="paragraph" w:customStyle="1" w:styleId="xl79">
    <w:name w:val="xl79"/>
    <w:basedOn w:val="Normal"/>
    <w:rsid w:val="00D64504"/>
    <w:pPr>
      <w:pBdr>
        <w:top w:val="single" w:sz="4" w:space="0" w:color="auto"/>
        <w:bottom w:val="single" w:sz="4" w:space="0" w:color="auto"/>
      </w:pBdr>
      <w:spacing w:before="100" w:beforeAutospacing="1" w:after="100" w:afterAutospacing="1"/>
      <w:jc w:val="left"/>
      <w:textAlignment w:val="center"/>
    </w:pPr>
    <w:rPr>
      <w:rFonts w:ascii="Times New Roman" w:eastAsia="Times New Roman" w:hAnsi="Times New Roman"/>
      <w:sz w:val="18"/>
      <w:szCs w:val="18"/>
      <w:lang w:bidi="th-TH"/>
    </w:rPr>
  </w:style>
  <w:style w:type="paragraph" w:customStyle="1" w:styleId="xl80">
    <w:name w:val="xl80"/>
    <w:basedOn w:val="Normal"/>
    <w:rsid w:val="00D64504"/>
    <w:pPr>
      <w:pBdr>
        <w:top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sz w:val="18"/>
      <w:szCs w:val="18"/>
      <w:lang w:bidi="th-TH"/>
    </w:rPr>
  </w:style>
  <w:style w:type="paragraph" w:customStyle="1" w:styleId="xl81">
    <w:name w:val="xl81"/>
    <w:basedOn w:val="Normal"/>
    <w:rsid w:val="00D64504"/>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Times New Roman" w:eastAsia="Times New Roman" w:hAnsi="Times New Roman"/>
      <w:sz w:val="16"/>
      <w:szCs w:val="16"/>
      <w:lang w:bidi="th-TH"/>
    </w:rPr>
  </w:style>
  <w:style w:type="paragraph" w:customStyle="1" w:styleId="xl82">
    <w:name w:val="xl82"/>
    <w:basedOn w:val="Normal"/>
    <w:rsid w:val="00D64504"/>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Times New Roman" w:eastAsia="Times New Roman" w:hAnsi="Times New Roman"/>
      <w:b/>
      <w:bCs/>
      <w:sz w:val="16"/>
      <w:szCs w:val="16"/>
      <w:lang w:bidi="th-TH"/>
    </w:rPr>
  </w:style>
  <w:style w:type="paragraph" w:customStyle="1" w:styleId="xl83">
    <w:name w:val="xl83"/>
    <w:basedOn w:val="Normal"/>
    <w:rsid w:val="00D6450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Times New Roman" w:hAnsi="Times New Roman"/>
      <w:sz w:val="16"/>
      <w:szCs w:val="16"/>
      <w:lang w:bidi="th-TH"/>
    </w:rPr>
  </w:style>
  <w:style w:type="paragraph" w:customStyle="1" w:styleId="xl84">
    <w:name w:val="xl84"/>
    <w:basedOn w:val="Normal"/>
    <w:rsid w:val="00D64504"/>
    <w:pPr>
      <w:pBdr>
        <w:top w:val="single" w:sz="4" w:space="0" w:color="auto"/>
        <w:left w:val="single" w:sz="4" w:space="0" w:color="auto"/>
        <w:bottom w:val="single" w:sz="4" w:space="0" w:color="auto"/>
        <w:right w:val="single" w:sz="4" w:space="0" w:color="auto"/>
      </w:pBdr>
      <w:shd w:val="clear" w:color="000000" w:fill="D0CECE"/>
      <w:spacing w:before="100" w:beforeAutospacing="1" w:after="100" w:afterAutospacing="1"/>
      <w:jc w:val="right"/>
    </w:pPr>
    <w:rPr>
      <w:rFonts w:ascii="Times New Roman" w:eastAsia="Times New Roman" w:hAnsi="Times New Roman"/>
      <w:b/>
      <w:bCs/>
      <w:sz w:val="16"/>
      <w:szCs w:val="16"/>
      <w:lang w:bidi="th-TH"/>
    </w:rPr>
  </w:style>
  <w:style w:type="paragraph" w:customStyle="1" w:styleId="xl85">
    <w:name w:val="xl85"/>
    <w:basedOn w:val="Normal"/>
    <w:rsid w:val="00D64504"/>
    <w:pPr>
      <w:pBdr>
        <w:top w:val="single" w:sz="4" w:space="0" w:color="auto"/>
        <w:left w:val="single" w:sz="4" w:space="0" w:color="auto"/>
        <w:bottom w:val="single" w:sz="4" w:space="0" w:color="auto"/>
        <w:right w:val="single" w:sz="4" w:space="0" w:color="auto"/>
      </w:pBdr>
      <w:shd w:val="clear" w:color="000000" w:fill="D0CECE"/>
      <w:spacing w:before="100" w:beforeAutospacing="1" w:after="100" w:afterAutospacing="1"/>
      <w:jc w:val="center"/>
    </w:pPr>
    <w:rPr>
      <w:rFonts w:ascii="Times New Roman" w:eastAsia="Times New Roman" w:hAnsi="Times New Roman"/>
      <w:sz w:val="16"/>
      <w:szCs w:val="16"/>
      <w:lang w:bidi="th-TH"/>
    </w:rPr>
  </w:style>
  <w:style w:type="paragraph" w:customStyle="1" w:styleId="xl86">
    <w:name w:val="xl86"/>
    <w:basedOn w:val="Normal"/>
    <w:rsid w:val="00D64504"/>
    <w:pPr>
      <w:spacing w:before="100" w:beforeAutospacing="1" w:after="100" w:afterAutospacing="1"/>
      <w:jc w:val="left"/>
    </w:pPr>
    <w:rPr>
      <w:rFonts w:ascii="Times New Roman" w:eastAsia="Times New Roman" w:hAnsi="Times New Roman"/>
      <w:sz w:val="16"/>
      <w:szCs w:val="16"/>
      <w:lang w:bidi="th-TH"/>
    </w:rPr>
  </w:style>
  <w:style w:type="paragraph" w:customStyle="1" w:styleId="xl87">
    <w:name w:val="xl87"/>
    <w:basedOn w:val="Normal"/>
    <w:rsid w:val="00D64504"/>
    <w:pPr>
      <w:pBdr>
        <w:top w:val="single" w:sz="4" w:space="0" w:color="auto"/>
        <w:bottom w:val="single" w:sz="4" w:space="0" w:color="auto"/>
        <w:right w:val="single" w:sz="4" w:space="0" w:color="auto"/>
      </w:pBdr>
      <w:shd w:val="clear" w:color="000000" w:fill="D0CECE"/>
      <w:spacing w:before="100" w:beforeAutospacing="1" w:after="100" w:afterAutospacing="1"/>
      <w:jc w:val="left"/>
    </w:pPr>
    <w:rPr>
      <w:rFonts w:ascii="Times New Roman" w:eastAsia="Times New Roman" w:hAnsi="Times New Roman"/>
      <w:b/>
      <w:bCs/>
      <w:sz w:val="16"/>
      <w:szCs w:val="16"/>
      <w:lang w:bidi="th-TH"/>
    </w:rPr>
  </w:style>
  <w:style w:type="paragraph" w:customStyle="1" w:styleId="xl88">
    <w:name w:val="xl88"/>
    <w:basedOn w:val="Normal"/>
    <w:rsid w:val="00D64504"/>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sz w:val="16"/>
      <w:szCs w:val="16"/>
      <w:lang w:bidi="th-TH"/>
    </w:rPr>
  </w:style>
  <w:style w:type="paragraph" w:customStyle="1" w:styleId="xl89">
    <w:name w:val="xl89"/>
    <w:basedOn w:val="Normal"/>
    <w:rsid w:val="00D64504"/>
    <w:pPr>
      <w:pBdr>
        <w:top w:val="single" w:sz="4"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b/>
      <w:bCs/>
      <w:sz w:val="16"/>
      <w:szCs w:val="16"/>
      <w:lang w:bidi="th-TH"/>
    </w:rPr>
  </w:style>
  <w:style w:type="paragraph" w:customStyle="1" w:styleId="xl90">
    <w:name w:val="xl90"/>
    <w:basedOn w:val="Normal"/>
    <w:rsid w:val="00D64504"/>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sz w:val="16"/>
      <w:szCs w:val="16"/>
      <w:lang w:bidi="th-TH"/>
    </w:rPr>
  </w:style>
  <w:style w:type="paragraph" w:customStyle="1" w:styleId="xl91">
    <w:name w:val="xl91"/>
    <w:basedOn w:val="Normal"/>
    <w:rsid w:val="00D64504"/>
    <w:pPr>
      <w:pBdr>
        <w:top w:val="single" w:sz="4"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b/>
      <w:bCs/>
      <w:sz w:val="16"/>
      <w:szCs w:val="16"/>
      <w:lang w:bidi="th-TH"/>
    </w:rPr>
  </w:style>
  <w:style w:type="paragraph" w:customStyle="1" w:styleId="xl92">
    <w:name w:val="xl92"/>
    <w:basedOn w:val="Normal"/>
    <w:rsid w:val="00D64504"/>
    <w:pPr>
      <w:pBdr>
        <w:top w:val="single" w:sz="4" w:space="0" w:color="auto"/>
        <w:left w:val="single" w:sz="4" w:space="0" w:color="auto"/>
        <w:bottom w:val="single" w:sz="4" w:space="0" w:color="auto"/>
        <w:right w:val="single" w:sz="4" w:space="0" w:color="auto"/>
      </w:pBdr>
      <w:shd w:val="clear" w:color="000000" w:fill="D0CECE"/>
      <w:spacing w:before="100" w:beforeAutospacing="1" w:after="100" w:afterAutospacing="1"/>
      <w:jc w:val="left"/>
    </w:pPr>
    <w:rPr>
      <w:rFonts w:ascii="Times New Roman" w:eastAsia="Times New Roman" w:hAnsi="Times New Roman"/>
      <w:b/>
      <w:bCs/>
      <w:sz w:val="16"/>
      <w:szCs w:val="16"/>
      <w:lang w:bidi="th-TH"/>
    </w:rPr>
  </w:style>
  <w:style w:type="paragraph" w:customStyle="1" w:styleId="xl93">
    <w:name w:val="xl93"/>
    <w:basedOn w:val="Normal"/>
    <w:rsid w:val="00D6450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sz w:val="16"/>
      <w:szCs w:val="16"/>
      <w:lang w:bidi="th-TH"/>
    </w:rPr>
  </w:style>
  <w:style w:type="paragraph" w:customStyle="1" w:styleId="xl94">
    <w:name w:val="xl94"/>
    <w:basedOn w:val="Normal"/>
    <w:rsid w:val="00D6450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sz w:val="16"/>
      <w:szCs w:val="16"/>
      <w:lang w:bidi="th-TH"/>
    </w:rPr>
  </w:style>
  <w:style w:type="paragraph" w:customStyle="1" w:styleId="xl95">
    <w:name w:val="xl95"/>
    <w:basedOn w:val="Normal"/>
    <w:rsid w:val="00D64504"/>
    <w:pPr>
      <w:pBdr>
        <w:top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sz w:val="16"/>
      <w:szCs w:val="16"/>
      <w:lang w:bidi="th-TH"/>
    </w:rPr>
  </w:style>
  <w:style w:type="paragraph" w:customStyle="1" w:styleId="xl96">
    <w:name w:val="xl96"/>
    <w:basedOn w:val="Normal"/>
    <w:rsid w:val="00D64504"/>
    <w:pPr>
      <w:pBdr>
        <w:top w:val="single" w:sz="4" w:space="0" w:color="auto"/>
        <w:left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sz w:val="16"/>
      <w:szCs w:val="16"/>
      <w:lang w:bidi="th-TH"/>
    </w:rPr>
  </w:style>
  <w:style w:type="paragraph" w:customStyle="1" w:styleId="xl97">
    <w:name w:val="xl97"/>
    <w:basedOn w:val="Normal"/>
    <w:rsid w:val="00D64504"/>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sz w:val="16"/>
      <w:szCs w:val="16"/>
      <w:lang w:bidi="th-TH"/>
    </w:rPr>
  </w:style>
  <w:style w:type="paragraph" w:customStyle="1" w:styleId="xl98">
    <w:name w:val="xl98"/>
    <w:basedOn w:val="Normal"/>
    <w:rsid w:val="00D64504"/>
    <w:pPr>
      <w:pBdr>
        <w:left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sz w:val="16"/>
      <w:szCs w:val="16"/>
      <w:lang w:bidi="th-TH"/>
    </w:rPr>
  </w:style>
  <w:style w:type="paragraph" w:customStyle="1" w:styleId="xl99">
    <w:name w:val="xl99"/>
    <w:basedOn w:val="Normal"/>
    <w:rsid w:val="00D64504"/>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sz w:val="16"/>
      <w:szCs w:val="16"/>
      <w:lang w:bidi="th-TH"/>
    </w:rPr>
  </w:style>
  <w:style w:type="paragraph" w:customStyle="1" w:styleId="xl100">
    <w:name w:val="xl100"/>
    <w:basedOn w:val="Normal"/>
    <w:rsid w:val="00D64504"/>
    <w:pPr>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sz w:val="16"/>
      <w:szCs w:val="16"/>
      <w:lang w:bidi="th-TH"/>
    </w:rPr>
  </w:style>
  <w:style w:type="paragraph" w:customStyle="1" w:styleId="xl101">
    <w:name w:val="xl101"/>
    <w:basedOn w:val="Normal"/>
    <w:rsid w:val="00D64504"/>
    <w:pPr>
      <w:pBdr>
        <w:top w:val="single" w:sz="4" w:space="0" w:color="auto"/>
        <w:left w:val="single" w:sz="4" w:space="0" w:color="auto"/>
        <w:bottom w:val="single" w:sz="4" w:space="0" w:color="auto"/>
      </w:pBdr>
      <w:shd w:val="clear" w:color="000000" w:fill="D0CECE"/>
      <w:spacing w:before="100" w:beforeAutospacing="1" w:after="100" w:afterAutospacing="1"/>
      <w:jc w:val="right"/>
    </w:pPr>
    <w:rPr>
      <w:rFonts w:ascii="Times New Roman" w:eastAsia="Times New Roman" w:hAnsi="Times New Roman"/>
      <w:sz w:val="16"/>
      <w:szCs w:val="16"/>
      <w:lang w:bidi="th-TH"/>
    </w:rPr>
  </w:style>
  <w:style w:type="paragraph" w:customStyle="1" w:styleId="xl102">
    <w:name w:val="xl102"/>
    <w:basedOn w:val="Normal"/>
    <w:rsid w:val="00D64504"/>
    <w:pPr>
      <w:pBdr>
        <w:top w:val="single" w:sz="4" w:space="0" w:color="auto"/>
        <w:bottom w:val="single" w:sz="4" w:space="0" w:color="auto"/>
      </w:pBdr>
      <w:shd w:val="clear" w:color="000000" w:fill="D0CECE"/>
      <w:spacing w:before="100" w:beforeAutospacing="1" w:after="100" w:afterAutospacing="1"/>
      <w:jc w:val="right"/>
    </w:pPr>
    <w:rPr>
      <w:rFonts w:ascii="Times New Roman" w:eastAsia="Times New Roman" w:hAnsi="Times New Roman"/>
      <w:sz w:val="16"/>
      <w:szCs w:val="16"/>
      <w:lang w:bidi="th-TH"/>
    </w:rPr>
  </w:style>
  <w:style w:type="paragraph" w:customStyle="1" w:styleId="xl103">
    <w:name w:val="xl103"/>
    <w:basedOn w:val="Normal"/>
    <w:rsid w:val="00D64504"/>
    <w:pPr>
      <w:pBdr>
        <w:top w:val="single" w:sz="4" w:space="0" w:color="auto"/>
        <w:bottom w:val="single" w:sz="4" w:space="0" w:color="auto"/>
        <w:right w:val="single" w:sz="4" w:space="0" w:color="auto"/>
      </w:pBdr>
      <w:shd w:val="clear" w:color="000000" w:fill="D0CECE"/>
      <w:spacing w:before="100" w:beforeAutospacing="1" w:after="100" w:afterAutospacing="1"/>
      <w:jc w:val="right"/>
    </w:pPr>
    <w:rPr>
      <w:rFonts w:ascii="Times New Roman" w:eastAsia="Times New Roman" w:hAnsi="Times New Roman"/>
      <w:sz w:val="16"/>
      <w:szCs w:val="16"/>
      <w:lang w:bidi="th-TH"/>
    </w:rPr>
  </w:style>
  <w:style w:type="paragraph" w:customStyle="1" w:styleId="xl104">
    <w:name w:val="xl104"/>
    <w:basedOn w:val="Normal"/>
    <w:rsid w:val="00D64504"/>
    <w:pPr>
      <w:pBdr>
        <w:top w:val="single" w:sz="4" w:space="0" w:color="auto"/>
        <w:left w:val="single" w:sz="4" w:space="0" w:color="auto"/>
        <w:bottom w:val="single" w:sz="4" w:space="0" w:color="auto"/>
      </w:pBdr>
      <w:shd w:val="clear" w:color="000000" w:fill="D0CECE"/>
      <w:spacing w:before="100" w:beforeAutospacing="1" w:after="100" w:afterAutospacing="1"/>
      <w:jc w:val="right"/>
    </w:pPr>
    <w:rPr>
      <w:rFonts w:ascii="Times New Roman" w:eastAsia="Times New Roman" w:hAnsi="Times New Roman"/>
      <w:b/>
      <w:bCs/>
      <w:sz w:val="16"/>
      <w:szCs w:val="16"/>
      <w:lang w:bidi="th-TH"/>
    </w:rPr>
  </w:style>
  <w:style w:type="paragraph" w:customStyle="1" w:styleId="xl105">
    <w:name w:val="xl105"/>
    <w:basedOn w:val="Normal"/>
    <w:rsid w:val="00D64504"/>
    <w:pPr>
      <w:pBdr>
        <w:top w:val="single" w:sz="4" w:space="0" w:color="auto"/>
        <w:bottom w:val="single" w:sz="4" w:space="0" w:color="auto"/>
      </w:pBdr>
      <w:shd w:val="clear" w:color="000000" w:fill="D0CECE"/>
      <w:spacing w:before="100" w:beforeAutospacing="1" w:after="100" w:afterAutospacing="1"/>
      <w:jc w:val="right"/>
    </w:pPr>
    <w:rPr>
      <w:rFonts w:ascii="Times New Roman" w:eastAsia="Times New Roman" w:hAnsi="Times New Roman"/>
      <w:b/>
      <w:bCs/>
      <w:sz w:val="16"/>
      <w:szCs w:val="16"/>
      <w:lang w:bidi="th-TH"/>
    </w:rPr>
  </w:style>
  <w:style w:type="paragraph" w:customStyle="1" w:styleId="xl106">
    <w:name w:val="xl106"/>
    <w:basedOn w:val="Normal"/>
    <w:rsid w:val="00D64504"/>
    <w:pPr>
      <w:pBdr>
        <w:top w:val="single" w:sz="4" w:space="0" w:color="auto"/>
        <w:bottom w:val="single" w:sz="4" w:space="0" w:color="auto"/>
        <w:right w:val="single" w:sz="4" w:space="0" w:color="auto"/>
      </w:pBdr>
      <w:shd w:val="clear" w:color="000000" w:fill="D0CECE"/>
      <w:spacing w:before="100" w:beforeAutospacing="1" w:after="100" w:afterAutospacing="1"/>
      <w:jc w:val="right"/>
    </w:pPr>
    <w:rPr>
      <w:rFonts w:ascii="Times New Roman" w:eastAsia="Times New Roman" w:hAnsi="Times New Roman"/>
      <w:b/>
      <w:bCs/>
      <w:sz w:val="16"/>
      <w:szCs w:val="16"/>
      <w:lang w:bidi="th-TH"/>
    </w:rPr>
  </w:style>
  <w:style w:type="paragraph" w:customStyle="1" w:styleId="xl107">
    <w:name w:val="xl107"/>
    <w:basedOn w:val="Normal"/>
    <w:rsid w:val="00D64504"/>
    <w:pPr>
      <w:pBdr>
        <w:top w:val="single" w:sz="4" w:space="0" w:color="auto"/>
        <w:left w:val="single" w:sz="4" w:space="0" w:color="auto"/>
        <w:bottom w:val="single" w:sz="4" w:space="0" w:color="auto"/>
      </w:pBdr>
      <w:shd w:val="clear" w:color="000000" w:fill="D0CECE"/>
      <w:spacing w:before="100" w:beforeAutospacing="1" w:after="100" w:afterAutospacing="1"/>
      <w:jc w:val="center"/>
    </w:pPr>
    <w:rPr>
      <w:rFonts w:ascii="Times New Roman" w:eastAsia="Times New Roman" w:hAnsi="Times New Roman"/>
      <w:sz w:val="16"/>
      <w:szCs w:val="16"/>
      <w:lang w:bidi="th-TH"/>
    </w:rPr>
  </w:style>
  <w:style w:type="paragraph" w:customStyle="1" w:styleId="xl108">
    <w:name w:val="xl108"/>
    <w:basedOn w:val="Normal"/>
    <w:rsid w:val="00D64504"/>
    <w:pPr>
      <w:pBdr>
        <w:top w:val="single" w:sz="4" w:space="0" w:color="auto"/>
        <w:bottom w:val="single" w:sz="4" w:space="0" w:color="auto"/>
        <w:right w:val="single" w:sz="4" w:space="0" w:color="auto"/>
      </w:pBdr>
      <w:shd w:val="clear" w:color="000000" w:fill="D0CECE"/>
      <w:spacing w:before="100" w:beforeAutospacing="1" w:after="100" w:afterAutospacing="1"/>
      <w:jc w:val="center"/>
    </w:pPr>
    <w:rPr>
      <w:rFonts w:ascii="Times New Roman" w:eastAsia="Times New Roman" w:hAnsi="Times New Roman"/>
      <w:sz w:val="16"/>
      <w:szCs w:val="16"/>
      <w:lang w:bidi="th-TH"/>
    </w:rPr>
  </w:style>
  <w:style w:type="paragraph" w:customStyle="1" w:styleId="xl109">
    <w:name w:val="xl109"/>
    <w:basedOn w:val="Normal"/>
    <w:rsid w:val="00D64504"/>
    <w:pPr>
      <w:pBdr>
        <w:top w:val="single" w:sz="4" w:space="0" w:color="auto"/>
        <w:left w:val="single" w:sz="4" w:space="0" w:color="auto"/>
        <w:bottom w:val="single" w:sz="4" w:space="0" w:color="auto"/>
      </w:pBdr>
      <w:spacing w:before="100" w:beforeAutospacing="1" w:after="100" w:afterAutospacing="1"/>
      <w:jc w:val="center"/>
    </w:pPr>
    <w:rPr>
      <w:rFonts w:ascii="Times New Roman" w:eastAsia="Times New Roman" w:hAnsi="Times New Roman"/>
      <w:sz w:val="16"/>
      <w:szCs w:val="16"/>
      <w:lang w:bidi="th-TH"/>
    </w:rPr>
  </w:style>
  <w:style w:type="paragraph" w:customStyle="1" w:styleId="xl110">
    <w:name w:val="xl110"/>
    <w:basedOn w:val="Normal"/>
    <w:rsid w:val="00D64504"/>
    <w:pPr>
      <w:pBdr>
        <w:top w:val="single" w:sz="4" w:space="0" w:color="auto"/>
        <w:bottom w:val="single" w:sz="4" w:space="0" w:color="auto"/>
        <w:right w:val="single" w:sz="4" w:space="0" w:color="auto"/>
      </w:pBdr>
      <w:spacing w:before="100" w:beforeAutospacing="1" w:after="100" w:afterAutospacing="1"/>
      <w:jc w:val="center"/>
    </w:pPr>
    <w:rPr>
      <w:rFonts w:ascii="Times New Roman" w:eastAsia="Times New Roman" w:hAnsi="Times New Roman"/>
      <w:sz w:val="16"/>
      <w:szCs w:val="16"/>
      <w:lang w:bidi="th-TH"/>
    </w:rPr>
  </w:style>
  <w:style w:type="paragraph" w:customStyle="1" w:styleId="xl111">
    <w:name w:val="xl111"/>
    <w:basedOn w:val="Normal"/>
    <w:rsid w:val="00D64504"/>
    <w:pPr>
      <w:pBdr>
        <w:top w:val="single" w:sz="4" w:space="0" w:color="auto"/>
        <w:left w:val="single" w:sz="4" w:space="0" w:color="auto"/>
        <w:bottom w:val="single" w:sz="4" w:space="0" w:color="auto"/>
      </w:pBdr>
      <w:shd w:val="clear" w:color="000000" w:fill="D0CECE"/>
      <w:spacing w:before="100" w:beforeAutospacing="1" w:after="100" w:afterAutospacing="1"/>
      <w:jc w:val="center"/>
    </w:pPr>
    <w:rPr>
      <w:rFonts w:ascii="Times New Roman" w:eastAsia="Times New Roman" w:hAnsi="Times New Roman"/>
      <w:b/>
      <w:bCs/>
      <w:sz w:val="16"/>
      <w:szCs w:val="16"/>
      <w:lang w:bidi="th-TH"/>
    </w:rPr>
  </w:style>
  <w:style w:type="paragraph" w:customStyle="1" w:styleId="xl112">
    <w:name w:val="xl112"/>
    <w:basedOn w:val="Normal"/>
    <w:rsid w:val="00D64504"/>
    <w:pPr>
      <w:pBdr>
        <w:top w:val="single" w:sz="4" w:space="0" w:color="auto"/>
        <w:bottom w:val="single" w:sz="4" w:space="0" w:color="auto"/>
        <w:right w:val="single" w:sz="4" w:space="0" w:color="auto"/>
      </w:pBdr>
      <w:shd w:val="clear" w:color="000000" w:fill="D0CECE"/>
      <w:spacing w:before="100" w:beforeAutospacing="1" w:after="100" w:afterAutospacing="1"/>
      <w:jc w:val="center"/>
    </w:pPr>
    <w:rPr>
      <w:rFonts w:ascii="Times New Roman" w:eastAsia="Times New Roman" w:hAnsi="Times New Roman"/>
      <w:b/>
      <w:bCs/>
      <w:sz w:val="16"/>
      <w:szCs w:val="16"/>
      <w:lang w:bidi="th-TH"/>
    </w:rPr>
  </w:style>
  <w:style w:type="character" w:customStyle="1" w:styleId="Heading6Char">
    <w:name w:val="Heading 6 Char"/>
    <w:basedOn w:val="DefaultParagraphFont"/>
    <w:link w:val="Heading6"/>
    <w:uiPriority w:val="99"/>
    <w:rsid w:val="007F413A"/>
    <w:rPr>
      <w:rFonts w:asciiTheme="majorHAnsi" w:eastAsiaTheme="majorEastAsia" w:hAnsiTheme="majorHAnsi" w:cstheme="majorBidi"/>
      <w:i/>
      <w:iCs/>
      <w:color w:val="243F60" w:themeColor="accent1" w:themeShade="7F"/>
      <w:lang w:eastAsia="ja-JP"/>
    </w:rPr>
  </w:style>
  <w:style w:type="character" w:customStyle="1" w:styleId="Heading7Char">
    <w:name w:val="Heading 7 Char"/>
    <w:basedOn w:val="DefaultParagraphFont"/>
    <w:link w:val="Heading7"/>
    <w:uiPriority w:val="99"/>
    <w:rsid w:val="007F413A"/>
    <w:rPr>
      <w:rFonts w:asciiTheme="majorHAnsi" w:eastAsiaTheme="majorEastAsia" w:hAnsiTheme="majorHAnsi" w:cstheme="majorBidi"/>
      <w:i/>
      <w:iCs/>
      <w:color w:val="404040" w:themeColor="text1" w:themeTint="BF"/>
      <w:lang w:eastAsia="ja-JP"/>
    </w:rPr>
  </w:style>
  <w:style w:type="character" w:customStyle="1" w:styleId="Heading9Char">
    <w:name w:val="Heading 9 Char"/>
    <w:basedOn w:val="DefaultParagraphFont"/>
    <w:link w:val="Heading9"/>
    <w:uiPriority w:val="99"/>
    <w:rsid w:val="007F413A"/>
    <w:rPr>
      <w:rFonts w:asciiTheme="majorHAnsi" w:eastAsiaTheme="majorEastAsia" w:hAnsiTheme="majorHAnsi" w:cstheme="majorBidi"/>
      <w:i/>
      <w:iCs/>
      <w:color w:val="404040" w:themeColor="text1" w:themeTint="BF"/>
      <w:szCs w:val="20"/>
      <w:lang w:eastAsia="ja-JP"/>
    </w:rPr>
  </w:style>
  <w:style w:type="paragraph" w:customStyle="1" w:styleId="SESPbodynumbered">
    <w:name w:val="SESP body numbered"/>
    <w:basedOn w:val="Normal"/>
    <w:qFormat/>
    <w:rsid w:val="007F413A"/>
    <w:pPr>
      <w:numPr>
        <w:numId w:val="46"/>
      </w:numPr>
      <w:tabs>
        <w:tab w:val="left" w:pos="360"/>
      </w:tabs>
      <w:spacing w:before="120" w:after="120" w:line="264" w:lineRule="auto"/>
      <w:jc w:val="left"/>
    </w:pPr>
    <w:rPr>
      <w:rFonts w:eastAsia="MS Mincho"/>
      <w:szCs w:val="20"/>
      <w:lang w:eastAsia="ja-JP"/>
    </w:rPr>
  </w:style>
  <w:style w:type="paragraph" w:styleId="TOC3">
    <w:name w:val="toc 3"/>
    <w:basedOn w:val="Normal"/>
    <w:next w:val="Normal"/>
    <w:autoRedefine/>
    <w:uiPriority w:val="39"/>
    <w:unhideWhenUsed/>
    <w:rsid w:val="007F413A"/>
    <w:pPr>
      <w:spacing w:after="100" w:line="276" w:lineRule="auto"/>
      <w:ind w:left="440"/>
      <w:jc w:val="left"/>
    </w:pPr>
    <w:rPr>
      <w:rFonts w:asciiTheme="minorHAnsi" w:eastAsiaTheme="minorHAnsi" w:hAnsiTheme="minorHAnsi" w:cstheme="minorBidi"/>
      <w:sz w:val="22"/>
      <w:szCs w:val="22"/>
    </w:rPr>
  </w:style>
  <w:style w:type="paragraph" w:styleId="BodyTextIndent2">
    <w:name w:val="Body Text Indent 2"/>
    <w:basedOn w:val="Normal"/>
    <w:link w:val="BodyTextIndent2Char"/>
    <w:uiPriority w:val="99"/>
    <w:rsid w:val="007F413A"/>
    <w:pPr>
      <w:spacing w:after="0"/>
      <w:ind w:left="360"/>
      <w:jc w:val="left"/>
    </w:pPr>
    <w:rPr>
      <w:rFonts w:ascii="Times New Roman" w:eastAsia="Times New Roman" w:hAnsi="Times New Roman"/>
      <w:i/>
      <w:iCs/>
      <w:sz w:val="24"/>
    </w:rPr>
  </w:style>
  <w:style w:type="character" w:customStyle="1" w:styleId="BodyTextIndent2Char">
    <w:name w:val="Body Text Indent 2 Char"/>
    <w:basedOn w:val="DefaultParagraphFont"/>
    <w:link w:val="BodyTextIndent2"/>
    <w:uiPriority w:val="99"/>
    <w:rsid w:val="007F413A"/>
    <w:rPr>
      <w:rFonts w:ascii="Times New Roman" w:eastAsia="Times New Roman" w:hAnsi="Times New Roman"/>
      <w:i/>
      <w:iCs/>
      <w:sz w:val="24"/>
    </w:rPr>
  </w:style>
  <w:style w:type="paragraph" w:styleId="BodyTextIndent3">
    <w:name w:val="Body Text Indent 3"/>
    <w:basedOn w:val="Normal"/>
    <w:link w:val="BodyTextIndent3Char"/>
    <w:uiPriority w:val="99"/>
    <w:rsid w:val="007F413A"/>
    <w:pPr>
      <w:spacing w:after="0"/>
      <w:ind w:left="720"/>
      <w:jc w:val="left"/>
    </w:pPr>
    <w:rPr>
      <w:rFonts w:ascii="Times New Roman" w:eastAsia="Times New Roman" w:hAnsi="Times New Roman"/>
      <w:sz w:val="24"/>
    </w:rPr>
  </w:style>
  <w:style w:type="character" w:customStyle="1" w:styleId="BodyTextIndent3Char">
    <w:name w:val="Body Text Indent 3 Char"/>
    <w:basedOn w:val="DefaultParagraphFont"/>
    <w:link w:val="BodyTextIndent3"/>
    <w:uiPriority w:val="99"/>
    <w:rsid w:val="007F413A"/>
    <w:rPr>
      <w:rFonts w:ascii="Times New Roman" w:eastAsia="Times New Roman" w:hAnsi="Times New Roman"/>
      <w:sz w:val="24"/>
    </w:rPr>
  </w:style>
  <w:style w:type="paragraph" w:customStyle="1" w:styleId="newpara">
    <w:name w:val="newpara"/>
    <w:basedOn w:val="Normal"/>
    <w:uiPriority w:val="99"/>
    <w:rsid w:val="007F413A"/>
    <w:pPr>
      <w:spacing w:before="100" w:beforeAutospacing="1" w:after="100" w:afterAutospacing="1"/>
      <w:jc w:val="left"/>
    </w:pPr>
    <w:rPr>
      <w:rFonts w:ascii="Times New Roman" w:eastAsia="Arial Unicode MS" w:hAnsi="Times New Roman"/>
      <w:sz w:val="24"/>
    </w:rPr>
  </w:style>
  <w:style w:type="paragraph" w:customStyle="1" w:styleId="para1">
    <w:name w:val="para1"/>
    <w:basedOn w:val="Normal"/>
    <w:uiPriority w:val="99"/>
    <w:rsid w:val="007F413A"/>
    <w:pPr>
      <w:widowControl w:val="0"/>
      <w:autoSpaceDE w:val="0"/>
      <w:autoSpaceDN w:val="0"/>
      <w:spacing w:after="180"/>
    </w:pPr>
    <w:rPr>
      <w:rFonts w:ascii="Times New Roman" w:eastAsia="Times New Roman" w:hAnsi="Times New Roman"/>
      <w:sz w:val="24"/>
      <w:lang w:val="en-GB"/>
    </w:rPr>
  </w:style>
  <w:style w:type="character" w:customStyle="1" w:styleId="body1">
    <w:name w:val="body1"/>
    <w:basedOn w:val="DefaultParagraphFont"/>
    <w:uiPriority w:val="99"/>
    <w:rsid w:val="007F413A"/>
    <w:rPr>
      <w:rFonts w:ascii="Arial" w:hAnsi="Arial" w:cs="Arial" w:hint="default"/>
      <w:sz w:val="16"/>
      <w:szCs w:val="16"/>
    </w:rPr>
  </w:style>
  <w:style w:type="paragraph" w:customStyle="1" w:styleId="NumberedParas">
    <w:name w:val="Numbered Paras"/>
    <w:basedOn w:val="Normal"/>
    <w:link w:val="NumberedParasChar"/>
    <w:qFormat/>
    <w:rsid w:val="007F413A"/>
    <w:pPr>
      <w:numPr>
        <w:numId w:val="63"/>
      </w:numPr>
      <w:spacing w:after="0"/>
    </w:pPr>
    <w:rPr>
      <w:rFonts w:ascii="Times New Roman" w:eastAsia="Times New Roman" w:hAnsi="Times New Roman"/>
      <w:noProof/>
      <w:sz w:val="24"/>
      <w:szCs w:val="22"/>
    </w:rPr>
  </w:style>
  <w:style w:type="character" w:customStyle="1" w:styleId="NumberedParasChar">
    <w:name w:val="Numbered Paras Char"/>
    <w:link w:val="NumberedParas"/>
    <w:rsid w:val="007F413A"/>
    <w:rPr>
      <w:rFonts w:ascii="Times New Roman" w:eastAsia="Times New Roman" w:hAnsi="Times New Roman"/>
      <w:noProof/>
      <w:sz w:val="24"/>
      <w:szCs w:val="22"/>
    </w:rPr>
  </w:style>
  <w:style w:type="paragraph" w:customStyle="1" w:styleId="TOCHeading1">
    <w:name w:val="TOC Heading1"/>
    <w:basedOn w:val="Heading1"/>
    <w:next w:val="Normal"/>
    <w:uiPriority w:val="39"/>
    <w:unhideWhenUsed/>
    <w:rsid w:val="007F413A"/>
    <w:pPr>
      <w:keepLines/>
      <w:numPr>
        <w:numId w:val="0"/>
      </w:numPr>
      <w:pBdr>
        <w:top w:val="single" w:sz="4" w:space="10" w:color="auto"/>
        <w:left w:val="single" w:sz="4" w:space="4" w:color="auto"/>
        <w:bottom w:val="single" w:sz="4" w:space="10" w:color="auto"/>
        <w:right w:val="single" w:sz="4" w:space="4" w:color="auto"/>
      </w:pBdr>
      <w:shd w:val="clear" w:color="auto" w:fill="DDD9C3"/>
      <w:suppressAutoHyphens w:val="0"/>
      <w:spacing w:before="480" w:after="200" w:line="276" w:lineRule="auto"/>
      <w:jc w:val="left"/>
      <w:outlineLvl w:val="9"/>
    </w:pPr>
    <w:rPr>
      <w:rFonts w:ascii="Calibri" w:eastAsia="Times New Roman" w:hAnsi="Calibri"/>
      <w:bCs/>
      <w:smallCaps w:val="0"/>
      <w:color w:val="365F91"/>
      <w:spacing w:val="0"/>
      <w:szCs w:val="28"/>
    </w:rPr>
  </w:style>
  <w:style w:type="paragraph" w:styleId="TOC4">
    <w:name w:val="toc 4"/>
    <w:basedOn w:val="Normal"/>
    <w:next w:val="Normal"/>
    <w:autoRedefine/>
    <w:uiPriority w:val="99"/>
    <w:unhideWhenUsed/>
    <w:rsid w:val="007F413A"/>
    <w:pPr>
      <w:spacing w:after="0"/>
      <w:ind w:left="720"/>
      <w:jc w:val="left"/>
    </w:pPr>
    <w:rPr>
      <w:rFonts w:ascii="Cambria" w:eastAsia="Times New Roman" w:hAnsi="Cambria"/>
      <w:szCs w:val="20"/>
    </w:rPr>
  </w:style>
  <w:style w:type="paragraph" w:customStyle="1" w:styleId="ColorfulList-Accent11">
    <w:name w:val="Colorful List - Accent 11"/>
    <w:basedOn w:val="Normal"/>
    <w:uiPriority w:val="99"/>
    <w:qFormat/>
    <w:rsid w:val="007F413A"/>
    <w:pPr>
      <w:spacing w:after="0"/>
      <w:ind w:left="720"/>
      <w:contextualSpacing/>
      <w:jc w:val="left"/>
    </w:pPr>
    <w:rPr>
      <w:rFonts w:ascii="Times New Roman" w:eastAsia="Times New Roman" w:hAnsi="Times New Roman"/>
      <w:sz w:val="24"/>
    </w:rPr>
  </w:style>
  <w:style w:type="character" w:styleId="BookTitle">
    <w:name w:val="Book Title"/>
    <w:basedOn w:val="DefaultParagraphFont"/>
    <w:qFormat/>
    <w:rsid w:val="007F413A"/>
    <w:rPr>
      <w:b/>
      <w:bCs/>
      <w:smallCaps/>
      <w:spacing w:val="5"/>
    </w:rPr>
  </w:style>
  <w:style w:type="character" w:customStyle="1" w:styleId="CommentTextChar1">
    <w:name w:val="Comment Text Char1"/>
    <w:basedOn w:val="DefaultParagraphFont"/>
    <w:rsid w:val="007F413A"/>
    <w:rPr>
      <w:rFonts w:ascii="Times New Roman" w:eastAsia="Times New Roman" w:hAnsi="Times New Roman" w:cs="Times New Roman"/>
    </w:rPr>
  </w:style>
  <w:style w:type="character" w:customStyle="1" w:styleId="CommentSubjectChar1">
    <w:name w:val="Comment Subject Char1"/>
    <w:basedOn w:val="CommentTextChar1"/>
    <w:rsid w:val="007F413A"/>
    <w:rPr>
      <w:rFonts w:ascii="Times New Roman" w:eastAsia="Times New Roman" w:hAnsi="Times New Roman" w:cs="Times New Roman"/>
      <w:b/>
      <w:bCs/>
      <w:sz w:val="20"/>
      <w:szCs w:val="20"/>
    </w:rPr>
  </w:style>
  <w:style w:type="character" w:customStyle="1" w:styleId="DocumentMapChar">
    <w:name w:val="Document Map Char"/>
    <w:basedOn w:val="DefaultParagraphFont"/>
    <w:link w:val="DocumentMap"/>
    <w:uiPriority w:val="99"/>
    <w:rsid w:val="007F413A"/>
    <w:rPr>
      <w:rFonts w:ascii="Tahoma" w:eastAsia="Times New Roman" w:hAnsi="Tahoma" w:cs="Tahoma"/>
      <w:szCs w:val="20"/>
      <w:shd w:val="clear" w:color="auto" w:fill="000080"/>
    </w:rPr>
  </w:style>
  <w:style w:type="paragraph" w:styleId="DocumentMap">
    <w:name w:val="Document Map"/>
    <w:basedOn w:val="Normal"/>
    <w:link w:val="DocumentMapChar"/>
    <w:uiPriority w:val="99"/>
    <w:rsid w:val="007F413A"/>
    <w:pPr>
      <w:shd w:val="clear" w:color="auto" w:fill="000080"/>
      <w:spacing w:after="0"/>
      <w:jc w:val="left"/>
    </w:pPr>
    <w:rPr>
      <w:rFonts w:ascii="Tahoma" w:eastAsia="Times New Roman" w:hAnsi="Tahoma" w:cs="Tahoma"/>
      <w:szCs w:val="20"/>
    </w:rPr>
  </w:style>
  <w:style w:type="character" w:customStyle="1" w:styleId="DocumentMapChar1">
    <w:name w:val="Document Map Char1"/>
    <w:basedOn w:val="DefaultParagraphFont"/>
    <w:rsid w:val="007F413A"/>
    <w:rPr>
      <w:rFonts w:ascii="Segoe UI" w:hAnsi="Segoe UI" w:cs="Segoe UI"/>
      <w:sz w:val="16"/>
      <w:szCs w:val="16"/>
    </w:rPr>
  </w:style>
  <w:style w:type="paragraph" w:customStyle="1" w:styleId="CharChar1Char">
    <w:name w:val="Char Char1 Char"/>
    <w:basedOn w:val="Normal"/>
    <w:uiPriority w:val="99"/>
    <w:rsid w:val="007F413A"/>
    <w:pPr>
      <w:spacing w:after="160" w:line="240" w:lineRule="exact"/>
      <w:jc w:val="left"/>
    </w:pPr>
    <w:rPr>
      <w:rFonts w:ascii="Verdana" w:eastAsia="Times New Roman" w:hAnsi="Verdana"/>
      <w:szCs w:val="20"/>
      <w:lang w:val="en-GB"/>
    </w:rPr>
  </w:style>
  <w:style w:type="paragraph" w:customStyle="1" w:styleId="ListBullet1">
    <w:name w:val="List Bullet1"/>
    <w:basedOn w:val="Default"/>
    <w:next w:val="Default"/>
    <w:uiPriority w:val="99"/>
    <w:rsid w:val="007F413A"/>
    <w:pPr>
      <w:spacing w:after="120"/>
    </w:pPr>
    <w:rPr>
      <w:rFonts w:ascii="Book Antiqua" w:eastAsia="Times New Roman" w:hAnsi="Book Antiqua" w:cs="Times New Roman"/>
      <w:color w:val="auto"/>
      <w:lang w:val="en-GB" w:eastAsia="en-GB"/>
    </w:rPr>
  </w:style>
  <w:style w:type="paragraph" w:styleId="Revision">
    <w:name w:val="Revision"/>
    <w:hidden/>
    <w:rsid w:val="007F413A"/>
    <w:rPr>
      <w:rFonts w:ascii="Times New Roman" w:eastAsia="Times New Roman" w:hAnsi="Times New Roman"/>
      <w:sz w:val="24"/>
    </w:rPr>
  </w:style>
  <w:style w:type="paragraph" w:customStyle="1" w:styleId="CharChar1Char2">
    <w:name w:val="Char Char1 Char2"/>
    <w:basedOn w:val="Normal"/>
    <w:uiPriority w:val="99"/>
    <w:rsid w:val="007F413A"/>
    <w:pPr>
      <w:spacing w:after="160" w:line="240" w:lineRule="exact"/>
      <w:jc w:val="left"/>
    </w:pPr>
    <w:rPr>
      <w:rFonts w:ascii="Verdana" w:eastAsia="Times New Roman" w:hAnsi="Verdana"/>
      <w:szCs w:val="20"/>
      <w:lang w:val="en-GB"/>
    </w:rPr>
  </w:style>
  <w:style w:type="paragraph" w:customStyle="1" w:styleId="style5">
    <w:name w:val="style5"/>
    <w:basedOn w:val="Normal"/>
    <w:uiPriority w:val="99"/>
    <w:rsid w:val="007F413A"/>
    <w:pPr>
      <w:spacing w:before="100" w:beforeAutospacing="1" w:after="100" w:afterAutospacing="1"/>
      <w:jc w:val="left"/>
    </w:pPr>
    <w:rPr>
      <w:rFonts w:ascii="Times New Roman" w:eastAsia="Times New Roman" w:hAnsi="Times New Roman"/>
      <w:sz w:val="18"/>
      <w:szCs w:val="18"/>
      <w:lang w:val="en-GB" w:eastAsia="en-GB"/>
    </w:rPr>
  </w:style>
  <w:style w:type="paragraph" w:customStyle="1" w:styleId="CharChar1Char1">
    <w:name w:val="Char Char1 Char1"/>
    <w:basedOn w:val="Normal"/>
    <w:uiPriority w:val="99"/>
    <w:rsid w:val="007F413A"/>
    <w:pPr>
      <w:spacing w:after="160" w:line="240" w:lineRule="exact"/>
      <w:jc w:val="left"/>
    </w:pPr>
    <w:rPr>
      <w:rFonts w:ascii="Verdana" w:eastAsia="Times New Roman" w:hAnsi="Verdana"/>
      <w:szCs w:val="20"/>
      <w:lang w:val="en-GB"/>
    </w:rPr>
  </w:style>
  <w:style w:type="paragraph" w:customStyle="1" w:styleId="MainParanoChapter">
    <w:name w:val="Main Para no Chapter #"/>
    <w:basedOn w:val="Normal"/>
    <w:uiPriority w:val="99"/>
    <w:rsid w:val="007F413A"/>
    <w:pPr>
      <w:tabs>
        <w:tab w:val="num" w:pos="720"/>
      </w:tabs>
      <w:spacing w:after="240"/>
      <w:ind w:left="720" w:hanging="720"/>
      <w:jc w:val="left"/>
      <w:outlineLvl w:val="1"/>
    </w:pPr>
    <w:rPr>
      <w:rFonts w:ascii="Times New Roman" w:eastAsia="Times New Roman" w:hAnsi="Times New Roman" w:cs="Angsana New"/>
      <w:sz w:val="24"/>
    </w:rPr>
  </w:style>
  <w:style w:type="character" w:customStyle="1" w:styleId="yshortcuts">
    <w:name w:val="yshortcuts"/>
    <w:basedOn w:val="DefaultParagraphFont"/>
    <w:uiPriority w:val="99"/>
    <w:rsid w:val="007F413A"/>
    <w:rPr>
      <w:rFonts w:cs="Times New Roman"/>
    </w:rPr>
  </w:style>
  <w:style w:type="paragraph" w:customStyle="1" w:styleId="FRR-regulation">
    <w:name w:val="FRR-regulation"/>
    <w:basedOn w:val="Heading1"/>
    <w:uiPriority w:val="99"/>
    <w:rsid w:val="007F413A"/>
    <w:pPr>
      <w:keepNext w:val="0"/>
      <w:numPr>
        <w:numId w:val="0"/>
      </w:numPr>
      <w:pBdr>
        <w:top w:val="single" w:sz="4" w:space="10" w:color="auto"/>
        <w:left w:val="single" w:sz="4" w:space="4" w:color="auto"/>
        <w:bottom w:val="single" w:sz="4" w:space="10" w:color="auto"/>
        <w:right w:val="single" w:sz="4" w:space="4" w:color="auto"/>
      </w:pBdr>
      <w:shd w:val="clear" w:color="auto" w:fill="DDD9C3"/>
      <w:suppressAutoHyphens w:val="0"/>
      <w:spacing w:before="200" w:after="200"/>
      <w:jc w:val="left"/>
    </w:pPr>
    <w:rPr>
      <w:rFonts w:ascii="Arial" w:eastAsia="Times New Roman" w:hAnsi="Arial" w:cs="Arial"/>
      <w:bCs/>
      <w:smallCaps w:val="0"/>
      <w:color w:val="003399"/>
      <w:spacing w:val="0"/>
      <w:sz w:val="22"/>
      <w:szCs w:val="22"/>
    </w:rPr>
  </w:style>
  <w:style w:type="paragraph" w:customStyle="1" w:styleId="CharCharChar1CharCharCharChar">
    <w:name w:val="Char Char Char1 Char Char Char Char"/>
    <w:basedOn w:val="Normal"/>
    <w:uiPriority w:val="99"/>
    <w:rsid w:val="007F413A"/>
    <w:pPr>
      <w:spacing w:after="160" w:line="240" w:lineRule="exact"/>
      <w:jc w:val="left"/>
    </w:pPr>
    <w:rPr>
      <w:rFonts w:ascii="Arial" w:eastAsia="Times New Roman" w:hAnsi="Arial" w:cs="Angsana New"/>
      <w:szCs w:val="20"/>
    </w:rPr>
  </w:style>
  <w:style w:type="character" w:customStyle="1" w:styleId="CharChar1">
    <w:name w:val="Char Char1"/>
    <w:basedOn w:val="DefaultParagraphFont"/>
    <w:uiPriority w:val="99"/>
    <w:rsid w:val="007F413A"/>
    <w:rPr>
      <w:rFonts w:cs="Times New Roman"/>
      <w:lang w:val="en-US" w:eastAsia="en-US" w:bidi="ar-SA"/>
    </w:rPr>
  </w:style>
  <w:style w:type="paragraph" w:customStyle="1" w:styleId="CharChar1Char3">
    <w:name w:val="Char Char1 Char3"/>
    <w:basedOn w:val="Normal"/>
    <w:uiPriority w:val="99"/>
    <w:rsid w:val="007F413A"/>
    <w:pPr>
      <w:spacing w:after="160" w:line="240" w:lineRule="exact"/>
      <w:jc w:val="left"/>
    </w:pPr>
    <w:rPr>
      <w:rFonts w:ascii="Verdana" w:eastAsia="Times New Roman" w:hAnsi="Verdana"/>
      <w:szCs w:val="20"/>
      <w:lang w:val="en-GB"/>
    </w:rPr>
  </w:style>
  <w:style w:type="character" w:customStyle="1" w:styleId="CharChar0">
    <w:name w:val="Char Char"/>
    <w:basedOn w:val="DefaultParagraphFont"/>
    <w:uiPriority w:val="99"/>
    <w:rsid w:val="007F413A"/>
    <w:rPr>
      <w:rFonts w:ascii="Times" w:hAnsi="Times" w:cs="Angsana New"/>
      <w:sz w:val="24"/>
      <w:lang w:eastAsia="en-US" w:bidi="th-TH"/>
    </w:rPr>
  </w:style>
  <w:style w:type="paragraph" w:customStyle="1" w:styleId="Char1">
    <w:name w:val="Char1"/>
    <w:basedOn w:val="Heading2"/>
    <w:uiPriority w:val="99"/>
    <w:rsid w:val="007F413A"/>
    <w:pPr>
      <w:pageBreakBefore/>
      <w:tabs>
        <w:tab w:val="left" w:pos="850"/>
        <w:tab w:val="left" w:pos="1191"/>
        <w:tab w:val="left" w:pos="1531"/>
      </w:tabs>
      <w:spacing w:before="120" w:after="120"/>
      <w:ind w:left="0"/>
      <w:jc w:val="center"/>
    </w:pPr>
    <w:rPr>
      <w:rFonts w:ascii="Tahoma" w:eastAsia="Times New Roman" w:hAnsi="Tahoma" w:cs="Tahoma"/>
      <w:bCs w:val="0"/>
      <w:color w:val="FFFFFF"/>
      <w:spacing w:val="20"/>
      <w:sz w:val="22"/>
      <w:szCs w:val="22"/>
      <w:lang w:val="en-GB" w:eastAsia="zh-CN"/>
    </w:rPr>
  </w:style>
  <w:style w:type="paragraph" w:customStyle="1" w:styleId="TextoBase">
    <w:name w:val="TextoBase"/>
    <w:basedOn w:val="Normal"/>
    <w:rsid w:val="007F413A"/>
    <w:pPr>
      <w:spacing w:after="120"/>
      <w:ind w:left="360" w:hanging="360"/>
    </w:pPr>
    <w:rPr>
      <w:rFonts w:ascii="Tahoma" w:eastAsia="Times New Roman" w:hAnsi="Tahoma"/>
      <w:lang w:val="pt-PT"/>
    </w:rPr>
  </w:style>
  <w:style w:type="paragraph" w:customStyle="1" w:styleId="NumberedParas110">
    <w:name w:val="Numbered Paras 11"/>
    <w:basedOn w:val="Normal"/>
    <w:rsid w:val="007F413A"/>
    <w:pPr>
      <w:spacing w:after="0"/>
    </w:pPr>
    <w:rPr>
      <w:rFonts w:ascii="Times New Roman" w:eastAsia="Times New Roman" w:hAnsi="Times New Roman"/>
      <w:noProof/>
      <w:sz w:val="22"/>
      <w:szCs w:val="22"/>
    </w:rPr>
  </w:style>
  <w:style w:type="paragraph" w:customStyle="1" w:styleId="Activities">
    <w:name w:val="Activities"/>
    <w:basedOn w:val="Normal"/>
    <w:link w:val="ActivitiesChar"/>
    <w:qFormat/>
    <w:rsid w:val="007F413A"/>
    <w:pPr>
      <w:pBdr>
        <w:left w:val="single" w:sz="4" w:space="4" w:color="auto"/>
      </w:pBdr>
      <w:tabs>
        <w:tab w:val="left" w:pos="993"/>
      </w:tabs>
      <w:spacing w:after="40"/>
      <w:ind w:left="993" w:hanging="709"/>
    </w:pPr>
    <w:rPr>
      <w:rFonts w:ascii="Times New Roman" w:eastAsia="Times New Roman" w:hAnsi="Times New Roman"/>
      <w:color w:val="000000"/>
      <w:sz w:val="24"/>
      <w:szCs w:val="22"/>
    </w:rPr>
  </w:style>
  <w:style w:type="character" w:customStyle="1" w:styleId="ActivitiesChar">
    <w:name w:val="Activities Char"/>
    <w:basedOn w:val="DefaultParagraphFont"/>
    <w:link w:val="Activities"/>
    <w:rsid w:val="007F413A"/>
    <w:rPr>
      <w:rFonts w:ascii="Times New Roman" w:eastAsia="Times New Roman" w:hAnsi="Times New Roman"/>
      <w:color w:val="000000"/>
      <w:sz w:val="24"/>
      <w:szCs w:val="22"/>
    </w:rPr>
  </w:style>
  <w:style w:type="paragraph" w:customStyle="1" w:styleId="Numberedparas11">
    <w:name w:val="Numbered paras 11"/>
    <w:basedOn w:val="Normal"/>
    <w:rsid w:val="007F413A"/>
    <w:pPr>
      <w:numPr>
        <w:numId w:val="65"/>
      </w:numPr>
      <w:spacing w:after="0"/>
      <w:jc w:val="left"/>
    </w:pPr>
    <w:rPr>
      <w:rFonts w:ascii="Times New Roman" w:eastAsia="Times New Roman" w:hAnsi="Times New Roman"/>
      <w:sz w:val="24"/>
    </w:rPr>
  </w:style>
  <w:style w:type="paragraph" w:customStyle="1" w:styleId="Actnumbers">
    <w:name w:val="Act numbers"/>
    <w:basedOn w:val="Normal"/>
    <w:link w:val="ActnumbersChar"/>
    <w:qFormat/>
    <w:rsid w:val="007F413A"/>
    <w:pPr>
      <w:numPr>
        <w:numId w:val="64"/>
      </w:numPr>
      <w:spacing w:after="0"/>
      <w:ind w:left="357" w:hanging="357"/>
      <w:jc w:val="left"/>
    </w:pPr>
    <w:rPr>
      <w:rFonts w:ascii="Times New Roman" w:eastAsia="Times New Roman" w:hAnsi="Times New Roman"/>
      <w:sz w:val="22"/>
      <w:szCs w:val="22"/>
    </w:rPr>
  </w:style>
  <w:style w:type="character" w:customStyle="1" w:styleId="ActnumbersChar">
    <w:name w:val="Act numbers Char"/>
    <w:basedOn w:val="DefaultParagraphFont"/>
    <w:link w:val="Actnumbers"/>
    <w:rsid w:val="007F413A"/>
    <w:rPr>
      <w:rFonts w:ascii="Times New Roman" w:eastAsia="Times New Roman" w:hAnsi="Times New Roman"/>
      <w:sz w:val="22"/>
      <w:szCs w:val="22"/>
    </w:rPr>
  </w:style>
  <w:style w:type="paragraph" w:customStyle="1" w:styleId="para2">
    <w:name w:val="para2"/>
    <w:basedOn w:val="Normal"/>
    <w:rsid w:val="007F413A"/>
    <w:pPr>
      <w:widowControl w:val="0"/>
      <w:tabs>
        <w:tab w:val="left" w:pos="450"/>
      </w:tabs>
      <w:overflowPunct w:val="0"/>
      <w:autoSpaceDE w:val="0"/>
      <w:autoSpaceDN w:val="0"/>
      <w:adjustRightInd w:val="0"/>
      <w:spacing w:after="180"/>
      <w:textAlignment w:val="baseline"/>
    </w:pPr>
    <w:rPr>
      <w:rFonts w:ascii="Book Antiqua" w:eastAsia="Times New Roman" w:hAnsi="Book Antiqua"/>
      <w:kern w:val="18"/>
      <w:sz w:val="22"/>
      <w:szCs w:val="20"/>
    </w:rPr>
  </w:style>
  <w:style w:type="paragraph" w:customStyle="1" w:styleId="CharCharCarCarCharCharChar">
    <w:name w:val="Char Char Car Car Char Char Char"/>
    <w:basedOn w:val="Heading2"/>
    <w:rsid w:val="007F413A"/>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 w:val="22"/>
      <w:szCs w:val="22"/>
      <w:lang w:val="en-GB" w:eastAsia="zh-CN"/>
    </w:rPr>
  </w:style>
  <w:style w:type="table" w:styleId="MediumGrid1-Accent3">
    <w:name w:val="Medium Grid 1 Accent 3"/>
    <w:basedOn w:val="TableNormal"/>
    <w:rsid w:val="007F413A"/>
    <w:rPr>
      <w:rFonts w:ascii="Cambria" w:eastAsia="Cambria" w:hAnsi="Cambria"/>
      <w:szCs w:val="20"/>
      <w:lang w:eastAsia="ja-JP"/>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TableNormal1">
    <w:name w:val="Table Normal1"/>
    <w:uiPriority w:val="2"/>
    <w:semiHidden/>
    <w:unhideWhenUsed/>
    <w:qFormat/>
    <w:rsid w:val="007F413A"/>
    <w:pPr>
      <w:widowControl w:val="0"/>
    </w:pPr>
    <w:rPr>
      <w:rFonts w:asciiTheme="minorHAnsi" w:eastAsiaTheme="minorHAnsi" w:hAnsiTheme="minorHAnsi" w:cstheme="minorBidi"/>
      <w:sz w:val="22"/>
      <w:szCs w:val="22"/>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7F413A"/>
    <w:pPr>
      <w:widowControl w:val="0"/>
      <w:spacing w:after="0"/>
      <w:jc w:val="left"/>
    </w:pPr>
    <w:rPr>
      <w:rFonts w:asciiTheme="minorHAnsi" w:eastAsiaTheme="minorHAnsi" w:hAnsiTheme="minorHAnsi" w:cstheme="minorBidi"/>
      <w:sz w:val="22"/>
      <w:szCs w:val="22"/>
    </w:rPr>
  </w:style>
  <w:style w:type="table" w:customStyle="1" w:styleId="TableGrid4">
    <w:name w:val="Table Grid4"/>
    <w:basedOn w:val="TableNormal"/>
    <w:next w:val="TableGrid"/>
    <w:uiPriority w:val="59"/>
    <w:semiHidden/>
    <w:unhideWhenUsed/>
    <w:rsid w:val="000839A9"/>
    <w:rPr>
      <w:rFonts w:eastAsia="Calibri"/>
      <w:sz w:val="22"/>
      <w:szCs w:val="22"/>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59"/>
    <w:semiHidden/>
    <w:unhideWhenUsed/>
    <w:rsid w:val="000839A9"/>
    <w:rPr>
      <w:rFonts w:eastAsia="Calibri"/>
      <w:sz w:val="22"/>
      <w:szCs w:val="22"/>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59"/>
    <w:semiHidden/>
    <w:unhideWhenUsed/>
    <w:rsid w:val="000839A9"/>
    <w:rPr>
      <w:rFonts w:eastAsia="Calibri"/>
      <w:sz w:val="22"/>
      <w:szCs w:val="22"/>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13">
    <w:name w:val="xl113"/>
    <w:basedOn w:val="Normal"/>
    <w:rsid w:val="00383BFA"/>
    <w:pPr>
      <w:pBdr>
        <w:right w:val="single" w:sz="8" w:space="0" w:color="auto"/>
      </w:pBdr>
      <w:spacing w:before="100" w:beforeAutospacing="1" w:after="100" w:afterAutospacing="1"/>
      <w:jc w:val="center"/>
      <w:textAlignment w:val="center"/>
    </w:pPr>
    <w:rPr>
      <w:rFonts w:ascii="Times New Roman" w:eastAsia="Times New Roman" w:hAnsi="Times New Roman"/>
      <w:sz w:val="18"/>
      <w:szCs w:val="18"/>
      <w:lang w:val="en-GB" w:eastAsia="en-GB"/>
    </w:rPr>
  </w:style>
  <w:style w:type="paragraph" w:customStyle="1" w:styleId="xl114">
    <w:name w:val="xl114"/>
    <w:basedOn w:val="Normal"/>
    <w:rsid w:val="00383BFA"/>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sz w:val="18"/>
      <w:szCs w:val="18"/>
      <w:lang w:val="en-GB" w:eastAsia="en-GB"/>
    </w:rPr>
  </w:style>
  <w:style w:type="paragraph" w:customStyle="1" w:styleId="xl115">
    <w:name w:val="xl115"/>
    <w:basedOn w:val="Normal"/>
    <w:rsid w:val="00383BFA"/>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b/>
      <w:bCs/>
      <w:sz w:val="18"/>
      <w:szCs w:val="18"/>
      <w:lang w:val="en-GB" w:eastAsia="en-GB"/>
    </w:rPr>
  </w:style>
  <w:style w:type="paragraph" w:customStyle="1" w:styleId="xl116">
    <w:name w:val="xl116"/>
    <w:basedOn w:val="Normal"/>
    <w:rsid w:val="00383BFA"/>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i/>
      <w:iCs/>
      <w:sz w:val="18"/>
      <w:szCs w:val="18"/>
      <w:lang w:val="en-GB" w:eastAsia="en-GB"/>
    </w:rPr>
  </w:style>
  <w:style w:type="paragraph" w:customStyle="1" w:styleId="xl117">
    <w:name w:val="xl117"/>
    <w:basedOn w:val="Normal"/>
    <w:rsid w:val="00383BFA"/>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sz w:val="18"/>
      <w:szCs w:val="18"/>
      <w:lang w:val="en-GB" w:eastAsia="en-GB"/>
    </w:rPr>
  </w:style>
  <w:style w:type="paragraph" w:customStyle="1" w:styleId="xl118">
    <w:name w:val="xl118"/>
    <w:basedOn w:val="Normal"/>
    <w:rsid w:val="00383BFA"/>
    <w:pPr>
      <w:pBdr>
        <w:left w:val="single" w:sz="8" w:space="0" w:color="auto"/>
        <w:right w:val="single" w:sz="8" w:space="0" w:color="auto"/>
      </w:pBdr>
      <w:spacing w:before="100" w:beforeAutospacing="1" w:after="100" w:afterAutospacing="1"/>
      <w:jc w:val="left"/>
      <w:textAlignment w:val="center"/>
    </w:pPr>
    <w:rPr>
      <w:rFonts w:ascii="Times New Roman" w:eastAsia="Times New Roman" w:hAnsi="Times New Roman"/>
      <w:sz w:val="18"/>
      <w:szCs w:val="18"/>
      <w:lang w:val="en-GB" w:eastAsia="en-GB"/>
    </w:rPr>
  </w:style>
  <w:style w:type="paragraph" w:customStyle="1" w:styleId="xl119">
    <w:name w:val="xl119"/>
    <w:basedOn w:val="Normal"/>
    <w:rsid w:val="00383BFA"/>
    <w:pPr>
      <w:pBdr>
        <w:top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b/>
      <w:bCs/>
      <w:sz w:val="18"/>
      <w:szCs w:val="18"/>
      <w:lang w:val="en-GB" w:eastAsia="en-GB"/>
    </w:rPr>
  </w:style>
  <w:style w:type="paragraph" w:customStyle="1" w:styleId="xl120">
    <w:name w:val="xl120"/>
    <w:basedOn w:val="Normal"/>
    <w:rsid w:val="00383BFA"/>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sz w:val="18"/>
      <w:szCs w:val="18"/>
      <w:lang w:val="en-GB" w:eastAsia="en-GB"/>
    </w:rPr>
  </w:style>
  <w:style w:type="paragraph" w:customStyle="1" w:styleId="xl121">
    <w:name w:val="xl121"/>
    <w:basedOn w:val="Normal"/>
    <w:rsid w:val="00383BFA"/>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sz w:val="18"/>
      <w:szCs w:val="18"/>
      <w:lang w:val="en-GB" w:eastAsia="en-GB"/>
    </w:rPr>
  </w:style>
  <w:style w:type="paragraph" w:customStyle="1" w:styleId="xl122">
    <w:name w:val="xl122"/>
    <w:basedOn w:val="Normal"/>
    <w:rsid w:val="00383BFA"/>
    <w:pPr>
      <w:pBdr>
        <w:left w:val="single" w:sz="8" w:space="0" w:color="auto"/>
        <w:bottom w:val="single" w:sz="8" w:space="0" w:color="auto"/>
        <w:right w:val="single" w:sz="8" w:space="0" w:color="auto"/>
      </w:pBdr>
      <w:spacing w:before="100" w:beforeAutospacing="1" w:after="100" w:afterAutospacing="1"/>
      <w:jc w:val="left"/>
      <w:textAlignment w:val="center"/>
    </w:pPr>
    <w:rPr>
      <w:rFonts w:ascii="Times New Roman" w:eastAsia="Times New Roman" w:hAnsi="Times New Roman"/>
      <w:sz w:val="18"/>
      <w:szCs w:val="18"/>
      <w:lang w:val="en-GB" w:eastAsia="en-GB"/>
    </w:rPr>
  </w:style>
  <w:style w:type="paragraph" w:customStyle="1" w:styleId="xl123">
    <w:name w:val="xl123"/>
    <w:basedOn w:val="Normal"/>
    <w:rsid w:val="00383BFA"/>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sz w:val="18"/>
      <w:szCs w:val="18"/>
      <w:lang w:val="en-GB" w:eastAsia="en-GB"/>
    </w:rPr>
  </w:style>
  <w:style w:type="paragraph" w:customStyle="1" w:styleId="xl124">
    <w:name w:val="xl124"/>
    <w:basedOn w:val="Normal"/>
    <w:rsid w:val="00383BFA"/>
    <w:pPr>
      <w:pBdr>
        <w:top w:val="single" w:sz="8" w:space="0" w:color="auto"/>
        <w:right w:val="single" w:sz="8" w:space="0" w:color="auto"/>
      </w:pBdr>
      <w:spacing w:before="100" w:beforeAutospacing="1" w:after="100" w:afterAutospacing="1"/>
      <w:jc w:val="left"/>
      <w:textAlignment w:val="center"/>
    </w:pPr>
    <w:rPr>
      <w:rFonts w:ascii="Times New Roman" w:eastAsia="Times New Roman" w:hAnsi="Times New Roman"/>
      <w:sz w:val="18"/>
      <w:szCs w:val="18"/>
      <w:lang w:val="en-GB" w:eastAsia="en-GB"/>
    </w:rPr>
  </w:style>
  <w:style w:type="paragraph" w:customStyle="1" w:styleId="xl125">
    <w:name w:val="xl125"/>
    <w:basedOn w:val="Normal"/>
    <w:rsid w:val="00383BFA"/>
    <w:pPr>
      <w:pBdr>
        <w:bottom w:val="single" w:sz="8" w:space="0" w:color="auto"/>
      </w:pBdr>
      <w:spacing w:before="100" w:beforeAutospacing="1" w:after="100" w:afterAutospacing="1"/>
      <w:textAlignment w:val="center"/>
    </w:pPr>
    <w:rPr>
      <w:rFonts w:ascii="Times New Roman" w:eastAsia="Times New Roman" w:hAnsi="Times New Roman"/>
      <w:b/>
      <w:bCs/>
      <w:sz w:val="18"/>
      <w:szCs w:val="18"/>
      <w:lang w:val="en-GB" w:eastAsia="en-GB"/>
    </w:rPr>
  </w:style>
  <w:style w:type="paragraph" w:customStyle="1" w:styleId="xl126">
    <w:name w:val="xl126"/>
    <w:basedOn w:val="Normal"/>
    <w:rsid w:val="00383BFA"/>
    <w:pPr>
      <w:pBdr>
        <w:top w:val="single" w:sz="8" w:space="0" w:color="auto"/>
        <w:left w:val="single" w:sz="8" w:space="0" w:color="auto"/>
        <w:bottom w:val="single" w:sz="8" w:space="0" w:color="auto"/>
        <w:right w:val="single" w:sz="8" w:space="0" w:color="auto"/>
      </w:pBdr>
      <w:shd w:val="clear" w:color="000000" w:fill="D9E1F2"/>
      <w:spacing w:before="100" w:beforeAutospacing="1" w:after="100" w:afterAutospacing="1"/>
      <w:textAlignment w:val="center"/>
    </w:pPr>
    <w:rPr>
      <w:rFonts w:ascii="Times New Roman" w:eastAsia="Times New Roman" w:hAnsi="Times New Roman"/>
      <w:b/>
      <w:bCs/>
      <w:sz w:val="18"/>
      <w:szCs w:val="18"/>
      <w:lang w:val="en-GB" w:eastAsia="en-GB"/>
    </w:rPr>
  </w:style>
  <w:style w:type="paragraph" w:customStyle="1" w:styleId="xl127">
    <w:name w:val="xl127"/>
    <w:basedOn w:val="Normal"/>
    <w:rsid w:val="00383BFA"/>
    <w:pPr>
      <w:pBdr>
        <w:bottom w:val="single" w:sz="8" w:space="0" w:color="auto"/>
        <w:right w:val="single" w:sz="8" w:space="0" w:color="auto"/>
      </w:pBdr>
      <w:shd w:val="clear" w:color="000000" w:fill="D9E1F2"/>
      <w:spacing w:before="100" w:beforeAutospacing="1" w:after="100" w:afterAutospacing="1"/>
      <w:jc w:val="center"/>
      <w:textAlignment w:val="center"/>
    </w:pPr>
    <w:rPr>
      <w:rFonts w:ascii="Times New Roman" w:eastAsia="Times New Roman" w:hAnsi="Times New Roman"/>
      <w:b/>
      <w:bCs/>
      <w:sz w:val="18"/>
      <w:szCs w:val="18"/>
      <w:lang w:val="en-GB" w:eastAsia="en-GB"/>
    </w:rPr>
  </w:style>
  <w:style w:type="paragraph" w:customStyle="1" w:styleId="xl128">
    <w:name w:val="xl128"/>
    <w:basedOn w:val="Normal"/>
    <w:rsid w:val="00383BFA"/>
    <w:pPr>
      <w:pBdr>
        <w:bottom w:val="double" w:sz="6" w:space="0" w:color="auto"/>
        <w:right w:val="single" w:sz="8" w:space="0" w:color="auto"/>
      </w:pBdr>
      <w:shd w:val="clear" w:color="000000" w:fill="B4C6E7"/>
      <w:spacing w:before="100" w:beforeAutospacing="1" w:after="100" w:afterAutospacing="1"/>
      <w:textAlignment w:val="center"/>
    </w:pPr>
    <w:rPr>
      <w:rFonts w:ascii="Times New Roman" w:eastAsia="Times New Roman" w:hAnsi="Times New Roman"/>
      <w:b/>
      <w:bCs/>
      <w:sz w:val="18"/>
      <w:szCs w:val="18"/>
      <w:lang w:val="en-GB" w:eastAsia="en-GB"/>
    </w:rPr>
  </w:style>
  <w:style w:type="paragraph" w:customStyle="1" w:styleId="xl129">
    <w:name w:val="xl129"/>
    <w:basedOn w:val="Normal"/>
    <w:rsid w:val="00383BFA"/>
    <w:pPr>
      <w:pBdr>
        <w:bottom w:val="double" w:sz="6" w:space="0" w:color="auto"/>
        <w:right w:val="single" w:sz="8" w:space="0" w:color="auto"/>
      </w:pBdr>
      <w:shd w:val="clear" w:color="000000" w:fill="B4C6E7"/>
      <w:spacing w:before="100" w:beforeAutospacing="1" w:after="100" w:afterAutospacing="1"/>
      <w:jc w:val="center"/>
      <w:textAlignment w:val="center"/>
    </w:pPr>
    <w:rPr>
      <w:rFonts w:ascii="Times New Roman" w:eastAsia="Times New Roman" w:hAnsi="Times New Roman"/>
      <w:b/>
      <w:bCs/>
      <w:sz w:val="18"/>
      <w:szCs w:val="18"/>
      <w:lang w:val="en-GB" w:eastAsia="en-GB"/>
    </w:rPr>
  </w:style>
  <w:style w:type="paragraph" w:customStyle="1" w:styleId="xl130">
    <w:name w:val="xl130"/>
    <w:basedOn w:val="Normal"/>
    <w:rsid w:val="00383BFA"/>
    <w:pPr>
      <w:pBdr>
        <w:bottom w:val="single" w:sz="8" w:space="0" w:color="auto"/>
        <w:right w:val="single" w:sz="8" w:space="0" w:color="auto"/>
      </w:pBdr>
      <w:shd w:val="clear" w:color="000000" w:fill="D9E1F2"/>
      <w:spacing w:before="100" w:beforeAutospacing="1" w:after="100" w:afterAutospacing="1"/>
      <w:jc w:val="center"/>
      <w:textAlignment w:val="center"/>
    </w:pPr>
    <w:rPr>
      <w:rFonts w:ascii="Times New Roman" w:eastAsia="Times New Roman" w:hAnsi="Times New Roman"/>
      <w:b/>
      <w:bCs/>
      <w:sz w:val="18"/>
      <w:szCs w:val="18"/>
      <w:lang w:val="en-GB" w:eastAsia="en-GB"/>
    </w:rPr>
  </w:style>
  <w:style w:type="paragraph" w:customStyle="1" w:styleId="xl131">
    <w:name w:val="xl131"/>
    <w:basedOn w:val="Normal"/>
    <w:rsid w:val="00383BFA"/>
    <w:pPr>
      <w:pBdr>
        <w:bottom w:val="single" w:sz="8" w:space="0" w:color="auto"/>
        <w:right w:val="single" w:sz="8" w:space="0" w:color="auto"/>
      </w:pBdr>
      <w:shd w:val="clear" w:color="000000" w:fill="FFFF00"/>
      <w:spacing w:before="100" w:beforeAutospacing="1" w:after="100" w:afterAutospacing="1"/>
      <w:jc w:val="center"/>
      <w:textAlignment w:val="center"/>
    </w:pPr>
    <w:rPr>
      <w:rFonts w:ascii="Times New Roman" w:eastAsia="Times New Roman" w:hAnsi="Times New Roman"/>
      <w:sz w:val="18"/>
      <w:szCs w:val="18"/>
      <w:lang w:val="en-GB" w:eastAsia="en-GB"/>
    </w:rPr>
  </w:style>
  <w:style w:type="paragraph" w:customStyle="1" w:styleId="xl132">
    <w:name w:val="xl132"/>
    <w:basedOn w:val="Normal"/>
    <w:rsid w:val="00383BFA"/>
    <w:pPr>
      <w:pBdr>
        <w:right w:val="single" w:sz="8" w:space="0" w:color="auto"/>
      </w:pBdr>
      <w:shd w:val="clear" w:color="000000" w:fill="B4C6E7"/>
      <w:spacing w:before="100" w:beforeAutospacing="1" w:after="100" w:afterAutospacing="1"/>
      <w:jc w:val="center"/>
      <w:textAlignment w:val="center"/>
    </w:pPr>
    <w:rPr>
      <w:rFonts w:ascii="Times New Roman" w:eastAsia="Times New Roman" w:hAnsi="Times New Roman"/>
      <w:b/>
      <w:bCs/>
      <w:sz w:val="18"/>
      <w:szCs w:val="18"/>
      <w:lang w:val="en-GB" w:eastAsia="en-GB"/>
    </w:rPr>
  </w:style>
  <w:style w:type="paragraph" w:customStyle="1" w:styleId="xl133">
    <w:name w:val="xl133"/>
    <w:basedOn w:val="Normal"/>
    <w:rsid w:val="00383BFA"/>
    <w:pPr>
      <w:pBdr>
        <w:left w:val="single" w:sz="8" w:space="0" w:color="auto"/>
        <w:bottom w:val="single" w:sz="8" w:space="0" w:color="auto"/>
        <w:right w:val="single" w:sz="8" w:space="0" w:color="auto"/>
      </w:pBdr>
      <w:shd w:val="clear" w:color="000000" w:fill="D9E1F2"/>
      <w:spacing w:before="100" w:beforeAutospacing="1" w:after="100" w:afterAutospacing="1"/>
      <w:jc w:val="center"/>
      <w:textAlignment w:val="center"/>
    </w:pPr>
    <w:rPr>
      <w:rFonts w:ascii="Times New Roman" w:eastAsia="Times New Roman" w:hAnsi="Times New Roman"/>
      <w:b/>
      <w:bCs/>
      <w:sz w:val="18"/>
      <w:szCs w:val="18"/>
      <w:lang w:val="en-GB" w:eastAsia="en-GB"/>
    </w:rPr>
  </w:style>
  <w:style w:type="paragraph" w:customStyle="1" w:styleId="xl134">
    <w:name w:val="xl134"/>
    <w:basedOn w:val="Normal"/>
    <w:rsid w:val="00383BFA"/>
    <w:pPr>
      <w:pBdr>
        <w:top w:val="single" w:sz="8" w:space="0" w:color="auto"/>
        <w:right w:val="single" w:sz="8" w:space="0" w:color="auto"/>
      </w:pBdr>
      <w:spacing w:before="100" w:beforeAutospacing="1" w:after="100" w:afterAutospacing="1"/>
      <w:jc w:val="left"/>
    </w:pPr>
    <w:rPr>
      <w:rFonts w:ascii="Times New Roman" w:eastAsia="Times New Roman" w:hAnsi="Times New Roman"/>
      <w:sz w:val="18"/>
      <w:szCs w:val="18"/>
      <w:lang w:val="en-GB" w:eastAsia="en-GB"/>
    </w:rPr>
  </w:style>
  <w:style w:type="paragraph" w:customStyle="1" w:styleId="xl135">
    <w:name w:val="xl135"/>
    <w:basedOn w:val="Normal"/>
    <w:rsid w:val="00383BFA"/>
    <w:pPr>
      <w:pBdr>
        <w:top w:val="single" w:sz="8" w:space="0" w:color="auto"/>
        <w:left w:val="single" w:sz="8" w:space="0" w:color="auto"/>
        <w:bottom w:val="single" w:sz="8" w:space="0" w:color="auto"/>
        <w:right w:val="single" w:sz="8" w:space="0" w:color="auto"/>
      </w:pBdr>
      <w:spacing w:before="100" w:beforeAutospacing="1" w:after="100" w:afterAutospacing="1"/>
      <w:jc w:val="left"/>
    </w:pPr>
    <w:rPr>
      <w:rFonts w:ascii="Times New Roman" w:eastAsia="Times New Roman" w:hAnsi="Times New Roman"/>
      <w:sz w:val="18"/>
      <w:szCs w:val="18"/>
      <w:lang w:val="en-GB" w:eastAsia="en-GB"/>
    </w:rPr>
  </w:style>
  <w:style w:type="paragraph" w:customStyle="1" w:styleId="xl136">
    <w:name w:val="xl136"/>
    <w:basedOn w:val="Normal"/>
    <w:rsid w:val="00383BFA"/>
    <w:pPr>
      <w:spacing w:before="100" w:beforeAutospacing="1" w:after="100" w:afterAutospacing="1"/>
      <w:jc w:val="left"/>
    </w:pPr>
    <w:rPr>
      <w:rFonts w:ascii="Times New Roman" w:eastAsia="Times New Roman" w:hAnsi="Times New Roman"/>
      <w:sz w:val="24"/>
      <w:lang w:val="en-GB" w:eastAsia="en-GB"/>
    </w:rPr>
  </w:style>
  <w:style w:type="paragraph" w:customStyle="1" w:styleId="xl137">
    <w:name w:val="xl137"/>
    <w:basedOn w:val="Normal"/>
    <w:rsid w:val="00383BFA"/>
    <w:pPr>
      <w:pBdr>
        <w:top w:val="single" w:sz="8" w:space="0" w:color="auto"/>
        <w:left w:val="single" w:sz="8" w:space="0" w:color="auto"/>
        <w:right w:val="single" w:sz="8" w:space="0" w:color="auto"/>
      </w:pBdr>
      <w:spacing w:before="100" w:beforeAutospacing="1" w:after="100" w:afterAutospacing="1"/>
      <w:jc w:val="left"/>
    </w:pPr>
    <w:rPr>
      <w:rFonts w:ascii="Times New Roman" w:eastAsia="Times New Roman" w:hAnsi="Times New Roman"/>
      <w:sz w:val="18"/>
      <w:szCs w:val="18"/>
      <w:lang w:val="en-GB" w:eastAsia="en-GB"/>
    </w:rPr>
  </w:style>
  <w:style w:type="paragraph" w:customStyle="1" w:styleId="xl138">
    <w:name w:val="xl138"/>
    <w:basedOn w:val="Normal"/>
    <w:rsid w:val="00383BFA"/>
    <w:pPr>
      <w:pBdr>
        <w:bottom w:val="single" w:sz="8" w:space="0" w:color="auto"/>
        <w:right w:val="single" w:sz="8" w:space="0" w:color="auto"/>
      </w:pBdr>
      <w:spacing w:before="100" w:beforeAutospacing="1" w:after="100" w:afterAutospacing="1"/>
      <w:jc w:val="left"/>
    </w:pPr>
    <w:rPr>
      <w:rFonts w:ascii="Times New Roman" w:eastAsia="Times New Roman" w:hAnsi="Times New Roman"/>
      <w:sz w:val="18"/>
      <w:szCs w:val="18"/>
      <w:lang w:val="en-GB" w:eastAsia="en-GB"/>
    </w:rPr>
  </w:style>
  <w:style w:type="paragraph" w:customStyle="1" w:styleId="xl139">
    <w:name w:val="xl139"/>
    <w:basedOn w:val="Normal"/>
    <w:rsid w:val="00383BFA"/>
    <w:pPr>
      <w:pBdr>
        <w:top w:val="single" w:sz="8" w:space="0" w:color="auto"/>
        <w:right w:val="single" w:sz="8" w:space="0" w:color="auto"/>
      </w:pBdr>
      <w:spacing w:before="100" w:beforeAutospacing="1" w:after="100" w:afterAutospacing="1"/>
      <w:jc w:val="left"/>
      <w:textAlignment w:val="top"/>
    </w:pPr>
    <w:rPr>
      <w:rFonts w:ascii="Times New Roman" w:eastAsia="Times New Roman" w:hAnsi="Times New Roman"/>
      <w:sz w:val="18"/>
      <w:szCs w:val="18"/>
      <w:lang w:val="en-GB" w:eastAsia="en-GB"/>
    </w:rPr>
  </w:style>
  <w:style w:type="paragraph" w:customStyle="1" w:styleId="xl140">
    <w:name w:val="xl140"/>
    <w:basedOn w:val="Normal"/>
    <w:rsid w:val="00383BFA"/>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top"/>
    </w:pPr>
    <w:rPr>
      <w:rFonts w:ascii="Times New Roman" w:eastAsia="Times New Roman" w:hAnsi="Times New Roman"/>
      <w:sz w:val="18"/>
      <w:szCs w:val="18"/>
      <w:lang w:val="en-GB" w:eastAsia="en-GB"/>
    </w:rPr>
  </w:style>
  <w:style w:type="paragraph" w:customStyle="1" w:styleId="xl141">
    <w:name w:val="xl141"/>
    <w:basedOn w:val="Normal"/>
    <w:rsid w:val="00383BFA"/>
    <w:pPr>
      <w:pBdr>
        <w:top w:val="single" w:sz="4" w:space="0" w:color="ABABAB"/>
        <w:left w:val="single" w:sz="4" w:space="0" w:color="ABABAB"/>
      </w:pBdr>
      <w:spacing w:before="100" w:beforeAutospacing="1" w:after="100" w:afterAutospacing="1"/>
      <w:jc w:val="left"/>
      <w:textAlignment w:val="top"/>
    </w:pPr>
    <w:rPr>
      <w:rFonts w:ascii="Times New Roman" w:eastAsia="Times New Roman" w:hAnsi="Times New Roman"/>
      <w:sz w:val="24"/>
      <w:lang w:val="en-GB" w:eastAsia="en-GB"/>
    </w:rPr>
  </w:style>
  <w:style w:type="paragraph" w:customStyle="1" w:styleId="xl142">
    <w:name w:val="xl142"/>
    <w:basedOn w:val="Normal"/>
    <w:rsid w:val="00383BFA"/>
    <w:pPr>
      <w:pBdr>
        <w:top w:val="double" w:sz="6" w:space="0" w:color="auto"/>
        <w:bottom w:val="single" w:sz="8" w:space="0" w:color="auto"/>
      </w:pBdr>
      <w:spacing w:before="100" w:beforeAutospacing="1" w:after="100" w:afterAutospacing="1"/>
      <w:jc w:val="right"/>
      <w:textAlignment w:val="center"/>
    </w:pPr>
    <w:rPr>
      <w:rFonts w:ascii="Times New Roman" w:eastAsia="Times New Roman" w:hAnsi="Times New Roman"/>
      <w:b/>
      <w:bCs/>
      <w:sz w:val="18"/>
      <w:szCs w:val="18"/>
      <w:lang w:val="en-GB" w:eastAsia="en-GB"/>
    </w:rPr>
  </w:style>
  <w:style w:type="paragraph" w:customStyle="1" w:styleId="xl143">
    <w:name w:val="xl143"/>
    <w:basedOn w:val="Normal"/>
    <w:rsid w:val="00383BFA"/>
    <w:pPr>
      <w:pBdr>
        <w:top w:val="double" w:sz="6" w:space="0" w:color="auto"/>
        <w:bottom w:val="single" w:sz="8" w:space="0" w:color="auto"/>
        <w:right w:val="single" w:sz="8" w:space="0" w:color="auto"/>
      </w:pBdr>
      <w:spacing w:before="100" w:beforeAutospacing="1" w:after="100" w:afterAutospacing="1"/>
      <w:jc w:val="right"/>
      <w:textAlignment w:val="center"/>
    </w:pPr>
    <w:rPr>
      <w:rFonts w:ascii="Times New Roman" w:eastAsia="Times New Roman" w:hAnsi="Times New Roman"/>
      <w:b/>
      <w:bCs/>
      <w:sz w:val="18"/>
      <w:szCs w:val="18"/>
      <w:lang w:val="en-GB" w:eastAsia="en-GB"/>
    </w:rPr>
  </w:style>
  <w:style w:type="paragraph" w:customStyle="1" w:styleId="xl144">
    <w:name w:val="xl144"/>
    <w:basedOn w:val="Normal"/>
    <w:rsid w:val="00383BFA"/>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olor w:val="0563C1"/>
      <w:sz w:val="18"/>
      <w:szCs w:val="18"/>
      <w:u w:val="single"/>
      <w:lang w:val="en-GB" w:eastAsia="en-GB"/>
    </w:rPr>
  </w:style>
  <w:style w:type="paragraph" w:customStyle="1" w:styleId="xl145">
    <w:name w:val="xl145"/>
    <w:basedOn w:val="Normal"/>
    <w:rsid w:val="00383BFA"/>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olor w:val="0563C1"/>
      <w:sz w:val="18"/>
      <w:szCs w:val="18"/>
      <w:u w:val="single"/>
      <w:lang w:val="en-GB" w:eastAsia="en-GB"/>
    </w:rPr>
  </w:style>
  <w:style w:type="paragraph" w:customStyle="1" w:styleId="xl146">
    <w:name w:val="xl146"/>
    <w:basedOn w:val="Normal"/>
    <w:rsid w:val="00383BFA"/>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olor w:val="0563C1"/>
      <w:sz w:val="18"/>
      <w:szCs w:val="18"/>
      <w:u w:val="single"/>
      <w:lang w:val="en-GB" w:eastAsia="en-GB"/>
    </w:rPr>
  </w:style>
  <w:style w:type="paragraph" w:customStyle="1" w:styleId="xl147">
    <w:name w:val="xl147"/>
    <w:basedOn w:val="Normal"/>
    <w:rsid w:val="00383BFA"/>
    <w:pPr>
      <w:pBdr>
        <w:top w:val="double" w:sz="6" w:space="0" w:color="auto"/>
        <w:bottom w:val="double" w:sz="6" w:space="0" w:color="auto"/>
      </w:pBdr>
      <w:spacing w:before="100" w:beforeAutospacing="1" w:after="100" w:afterAutospacing="1"/>
      <w:jc w:val="right"/>
      <w:textAlignment w:val="center"/>
    </w:pPr>
    <w:rPr>
      <w:rFonts w:ascii="Times New Roman" w:eastAsia="Times New Roman" w:hAnsi="Times New Roman"/>
      <w:b/>
      <w:bCs/>
      <w:sz w:val="18"/>
      <w:szCs w:val="18"/>
      <w:lang w:val="en-GB" w:eastAsia="en-GB"/>
    </w:rPr>
  </w:style>
  <w:style w:type="paragraph" w:customStyle="1" w:styleId="xl148">
    <w:name w:val="xl148"/>
    <w:basedOn w:val="Normal"/>
    <w:rsid w:val="00383BFA"/>
    <w:pPr>
      <w:pBdr>
        <w:top w:val="double" w:sz="6" w:space="0" w:color="auto"/>
        <w:bottom w:val="double" w:sz="6" w:space="0" w:color="auto"/>
        <w:right w:val="single" w:sz="8" w:space="0" w:color="auto"/>
      </w:pBdr>
      <w:spacing w:before="100" w:beforeAutospacing="1" w:after="100" w:afterAutospacing="1"/>
      <w:jc w:val="right"/>
      <w:textAlignment w:val="center"/>
    </w:pPr>
    <w:rPr>
      <w:rFonts w:ascii="Times New Roman" w:eastAsia="Times New Roman" w:hAnsi="Times New Roman"/>
      <w:b/>
      <w:bCs/>
      <w:sz w:val="18"/>
      <w:szCs w:val="18"/>
      <w:lang w:val="en-GB" w:eastAsia="en-GB"/>
    </w:rPr>
  </w:style>
  <w:style w:type="paragraph" w:customStyle="1" w:styleId="xl149">
    <w:name w:val="xl149"/>
    <w:basedOn w:val="Normal"/>
    <w:rsid w:val="00383BFA"/>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b/>
      <w:bCs/>
      <w:sz w:val="18"/>
      <w:szCs w:val="18"/>
      <w:lang w:val="en-GB" w:eastAsia="en-GB"/>
    </w:rPr>
  </w:style>
  <w:style w:type="paragraph" w:customStyle="1" w:styleId="xl150">
    <w:name w:val="xl150"/>
    <w:basedOn w:val="Normal"/>
    <w:rsid w:val="00383BFA"/>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b/>
      <w:bCs/>
      <w:sz w:val="18"/>
      <w:szCs w:val="18"/>
      <w:lang w:val="en-GB" w:eastAsia="en-GB"/>
    </w:rPr>
  </w:style>
  <w:style w:type="paragraph" w:customStyle="1" w:styleId="xl151">
    <w:name w:val="xl151"/>
    <w:basedOn w:val="Normal"/>
    <w:rsid w:val="00383BFA"/>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b/>
      <w:bCs/>
      <w:i/>
      <w:iCs/>
      <w:sz w:val="18"/>
      <w:szCs w:val="18"/>
      <w:lang w:val="en-GB" w:eastAsia="en-GB"/>
    </w:rPr>
  </w:style>
  <w:style w:type="paragraph" w:customStyle="1" w:styleId="xl152">
    <w:name w:val="xl152"/>
    <w:basedOn w:val="Normal"/>
    <w:rsid w:val="00383BFA"/>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b/>
      <w:bCs/>
      <w:i/>
      <w:iCs/>
      <w:sz w:val="18"/>
      <w:szCs w:val="18"/>
      <w:lang w:val="en-GB" w:eastAsia="en-GB"/>
    </w:rPr>
  </w:style>
  <w:style w:type="paragraph" w:customStyle="1" w:styleId="xl153">
    <w:name w:val="xl153"/>
    <w:basedOn w:val="Normal"/>
    <w:rsid w:val="00383BFA"/>
    <w:pPr>
      <w:pBdr>
        <w:left w:val="single" w:sz="8" w:space="0" w:color="auto"/>
        <w:bottom w:val="double" w:sz="6" w:space="0" w:color="auto"/>
        <w:right w:val="single" w:sz="8" w:space="0" w:color="auto"/>
      </w:pBdr>
      <w:spacing w:before="100" w:beforeAutospacing="1" w:after="100" w:afterAutospacing="1"/>
      <w:jc w:val="center"/>
      <w:textAlignment w:val="center"/>
    </w:pPr>
    <w:rPr>
      <w:rFonts w:ascii="Times New Roman" w:eastAsia="Times New Roman" w:hAnsi="Times New Roman"/>
      <w:b/>
      <w:bCs/>
      <w:sz w:val="18"/>
      <w:szCs w:val="18"/>
      <w:lang w:val="en-GB" w:eastAsia="en-GB"/>
    </w:rPr>
  </w:style>
  <w:style w:type="paragraph" w:customStyle="1" w:styleId="xl154">
    <w:name w:val="xl154"/>
    <w:basedOn w:val="Normal"/>
    <w:rsid w:val="00383BFA"/>
    <w:pPr>
      <w:pBdr>
        <w:left w:val="single" w:sz="8" w:space="0" w:color="auto"/>
        <w:bottom w:val="double" w:sz="6" w:space="0" w:color="auto"/>
        <w:right w:val="single" w:sz="8" w:space="0" w:color="auto"/>
      </w:pBdr>
      <w:spacing w:before="100" w:beforeAutospacing="1" w:after="100" w:afterAutospacing="1"/>
      <w:jc w:val="center"/>
      <w:textAlignment w:val="center"/>
    </w:pPr>
    <w:rPr>
      <w:rFonts w:ascii="Times New Roman" w:eastAsia="Times New Roman" w:hAnsi="Times New Roman"/>
      <w:color w:val="0563C1"/>
      <w:sz w:val="18"/>
      <w:szCs w:val="18"/>
      <w:u w:val="single"/>
      <w:lang w:val="en-GB" w:eastAsia="en-GB"/>
    </w:rPr>
  </w:style>
  <w:style w:type="paragraph" w:customStyle="1" w:styleId="xl155">
    <w:name w:val="xl155"/>
    <w:basedOn w:val="Normal"/>
    <w:rsid w:val="00383BFA"/>
    <w:pPr>
      <w:pBdr>
        <w:top w:val="double" w:sz="6" w:space="0" w:color="auto"/>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b/>
      <w:bCs/>
      <w:sz w:val="18"/>
      <w:szCs w:val="18"/>
      <w:lang w:val="en-GB" w:eastAsia="en-GB"/>
    </w:rPr>
  </w:style>
  <w:style w:type="paragraph" w:customStyle="1" w:styleId="xl156">
    <w:name w:val="xl156"/>
    <w:basedOn w:val="Normal"/>
    <w:rsid w:val="00383BFA"/>
    <w:pPr>
      <w:pBdr>
        <w:top w:val="double" w:sz="6" w:space="0" w:color="auto"/>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b/>
      <w:bCs/>
      <w:sz w:val="18"/>
      <w:szCs w:val="18"/>
      <w:lang w:val="en-GB" w:eastAsia="en-GB"/>
    </w:rPr>
  </w:style>
  <w:style w:type="paragraph" w:customStyle="1" w:styleId="xl157">
    <w:name w:val="xl157"/>
    <w:basedOn w:val="Normal"/>
    <w:rsid w:val="00383BFA"/>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b/>
      <w:bCs/>
      <w:sz w:val="18"/>
      <w:szCs w:val="18"/>
      <w:lang w:val="en-GB" w:eastAsia="en-GB"/>
    </w:rPr>
  </w:style>
  <w:style w:type="paragraph" w:customStyle="1" w:styleId="xl158">
    <w:name w:val="xl158"/>
    <w:basedOn w:val="Normal"/>
    <w:rsid w:val="00383BFA"/>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b/>
      <w:bCs/>
      <w:sz w:val="18"/>
      <w:szCs w:val="18"/>
      <w:lang w:val="en-GB" w:eastAsia="en-GB"/>
    </w:rPr>
  </w:style>
  <w:style w:type="paragraph" w:customStyle="1" w:styleId="xl159">
    <w:name w:val="xl159"/>
    <w:basedOn w:val="Normal"/>
    <w:rsid w:val="00383BFA"/>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b/>
      <w:bCs/>
      <w:sz w:val="18"/>
      <w:szCs w:val="18"/>
      <w:lang w:val="en-GB" w:eastAsia="en-GB"/>
    </w:rPr>
  </w:style>
  <w:style w:type="paragraph" w:customStyle="1" w:styleId="xl160">
    <w:name w:val="xl160"/>
    <w:basedOn w:val="Normal"/>
    <w:rsid w:val="00383BFA"/>
    <w:pPr>
      <w:pBdr>
        <w:bottom w:val="single" w:sz="8" w:space="0" w:color="auto"/>
        <w:right w:val="single" w:sz="8" w:space="0" w:color="auto"/>
      </w:pBdr>
      <w:shd w:val="clear" w:color="000000" w:fill="92D050"/>
      <w:spacing w:before="100" w:beforeAutospacing="1" w:after="100" w:afterAutospacing="1"/>
      <w:jc w:val="center"/>
      <w:textAlignment w:val="center"/>
    </w:pPr>
    <w:rPr>
      <w:rFonts w:ascii="Times New Roman" w:eastAsia="Times New Roman" w:hAnsi="Times New Roman"/>
      <w:b/>
      <w:bCs/>
      <w:i/>
      <w:iCs/>
      <w:sz w:val="18"/>
      <w:szCs w:val="18"/>
      <w:lang w:val="en-GB" w:eastAsia="en-GB"/>
    </w:rPr>
  </w:style>
  <w:style w:type="paragraph" w:customStyle="1" w:styleId="xl161">
    <w:name w:val="xl161"/>
    <w:basedOn w:val="Normal"/>
    <w:rsid w:val="00383BFA"/>
    <w:pPr>
      <w:pBdr>
        <w:bottom w:val="single" w:sz="8" w:space="0" w:color="auto"/>
        <w:right w:val="single" w:sz="8" w:space="0" w:color="auto"/>
      </w:pBdr>
      <w:shd w:val="clear" w:color="000000" w:fill="92D050"/>
      <w:spacing w:before="100" w:beforeAutospacing="1" w:after="100" w:afterAutospacing="1"/>
      <w:jc w:val="center"/>
      <w:textAlignment w:val="center"/>
    </w:pPr>
    <w:rPr>
      <w:rFonts w:ascii="Times New Roman" w:eastAsia="Times New Roman" w:hAnsi="Times New Roman"/>
      <w:i/>
      <w:iCs/>
      <w:sz w:val="18"/>
      <w:szCs w:val="18"/>
      <w:lang w:val="en-GB" w:eastAsia="en-GB"/>
    </w:rPr>
  </w:style>
  <w:style w:type="paragraph" w:customStyle="1" w:styleId="xl162">
    <w:name w:val="xl162"/>
    <w:basedOn w:val="Normal"/>
    <w:rsid w:val="00383BFA"/>
    <w:pPr>
      <w:pBdr>
        <w:bottom w:val="single" w:sz="8" w:space="0" w:color="auto"/>
        <w:right w:val="single" w:sz="8" w:space="0" w:color="auto"/>
      </w:pBdr>
      <w:shd w:val="clear" w:color="000000" w:fill="FFFF00"/>
      <w:spacing w:before="100" w:beforeAutospacing="1" w:after="100" w:afterAutospacing="1"/>
      <w:jc w:val="center"/>
      <w:textAlignment w:val="center"/>
    </w:pPr>
    <w:rPr>
      <w:rFonts w:ascii="Times New Roman" w:eastAsia="Times New Roman" w:hAnsi="Times New Roman"/>
      <w:b/>
      <w:bCs/>
      <w:sz w:val="18"/>
      <w:szCs w:val="18"/>
      <w:lang w:val="en-GB" w:eastAsia="en-GB"/>
    </w:rPr>
  </w:style>
  <w:style w:type="paragraph" w:customStyle="1" w:styleId="xl163">
    <w:name w:val="xl163"/>
    <w:basedOn w:val="Normal"/>
    <w:rsid w:val="00383BFA"/>
    <w:pPr>
      <w:pBdr>
        <w:bottom w:val="single" w:sz="8" w:space="0" w:color="auto"/>
        <w:right w:val="single" w:sz="8" w:space="0" w:color="auto"/>
      </w:pBdr>
      <w:shd w:val="clear" w:color="000000" w:fill="BDD7EE"/>
      <w:spacing w:before="100" w:beforeAutospacing="1" w:after="100" w:afterAutospacing="1"/>
      <w:jc w:val="center"/>
      <w:textAlignment w:val="center"/>
    </w:pPr>
    <w:rPr>
      <w:rFonts w:ascii="Times New Roman" w:eastAsia="Times New Roman" w:hAnsi="Times New Roman"/>
      <w:b/>
      <w:bCs/>
      <w:sz w:val="18"/>
      <w:szCs w:val="18"/>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2071428">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283465090">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427309537">
      <w:bodyDiv w:val="1"/>
      <w:marLeft w:val="0"/>
      <w:marRight w:val="0"/>
      <w:marTop w:val="0"/>
      <w:marBottom w:val="0"/>
      <w:divBdr>
        <w:top w:val="none" w:sz="0" w:space="0" w:color="auto"/>
        <w:left w:val="none" w:sz="0" w:space="0" w:color="auto"/>
        <w:bottom w:val="none" w:sz="0" w:space="0" w:color="auto"/>
        <w:right w:val="none" w:sz="0" w:space="0" w:color="auto"/>
      </w:divBdr>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81234235">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564217681">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904757064">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110586628">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69528242">
      <w:bodyDiv w:val="1"/>
      <w:marLeft w:val="0"/>
      <w:marRight w:val="0"/>
      <w:marTop w:val="0"/>
      <w:marBottom w:val="0"/>
      <w:divBdr>
        <w:top w:val="none" w:sz="0" w:space="0" w:color="auto"/>
        <w:left w:val="none" w:sz="0" w:space="0" w:color="auto"/>
        <w:bottom w:val="none" w:sz="0" w:space="0" w:color="auto"/>
        <w:right w:val="none" w:sz="0" w:space="0" w:color="auto"/>
      </w:divBdr>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34592609">
      <w:bodyDiv w:val="1"/>
      <w:marLeft w:val="0"/>
      <w:marRight w:val="0"/>
      <w:marTop w:val="0"/>
      <w:marBottom w:val="0"/>
      <w:divBdr>
        <w:top w:val="none" w:sz="0" w:space="0" w:color="auto"/>
        <w:left w:val="none" w:sz="0" w:space="0" w:color="auto"/>
        <w:bottom w:val="none" w:sz="0" w:space="0" w:color="auto"/>
        <w:right w:val="none" w:sz="0" w:space="0" w:color="auto"/>
      </w:divBdr>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596283527">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49157430">
      <w:bodyDiv w:val="1"/>
      <w:marLeft w:val="0"/>
      <w:marRight w:val="0"/>
      <w:marTop w:val="0"/>
      <w:marBottom w:val="0"/>
      <w:divBdr>
        <w:top w:val="none" w:sz="0" w:space="0" w:color="auto"/>
        <w:left w:val="none" w:sz="0" w:space="0" w:color="auto"/>
        <w:bottom w:val="none" w:sz="0" w:space="0" w:color="auto"/>
        <w:right w:val="none" w:sz="0" w:space="0" w:color="auto"/>
      </w:divBdr>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jpeg"/><Relationship Id="rId18" Type="http://schemas.openxmlformats.org/officeDocument/2006/relationships/image" Target="media/image4.emf"/><Relationship Id="rId26" Type="http://schemas.openxmlformats.org/officeDocument/2006/relationships/hyperlink" Target="http://www.undp.org/content/undp/en/home/operations/accountability/programme_and_operationspoliciesandprocedures.html" TargetMode="External"/><Relationship Id="rId39" Type="http://schemas.openxmlformats.org/officeDocument/2006/relationships/image" Target="media/image8.png"/><Relationship Id="rId21" Type="http://schemas.openxmlformats.org/officeDocument/2006/relationships/hyperlink" Target="http://pdf.usaid.gov/pdf_docs/PA00KH52.pdf" TargetMode="External"/><Relationship Id="rId34" Type="http://schemas.openxmlformats.org/officeDocument/2006/relationships/footer" Target="footer3.xml"/><Relationship Id="rId42" Type="http://schemas.openxmlformats.org/officeDocument/2006/relationships/hyperlink" Target="mailto:rasiosani@yahoo.com" TargetMode="External"/><Relationship Id="rId47" Type="http://schemas.openxmlformats.org/officeDocument/2006/relationships/hyperlink" Target="mailto:bonggegode@gmail.com" TargetMode="External"/><Relationship Id="rId50" Type="http://schemas.openxmlformats.org/officeDocument/2006/relationships/hyperlink" Target="mailto:rasiosani@yahoo.com" TargetMode="External"/><Relationship Id="rId55" Type="http://schemas.openxmlformats.org/officeDocument/2006/relationships/hyperlink" Target="mailto:tis_nav@rocketmail.com" TargetMode="Externa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footer" Target="footer2.xml"/><Relationship Id="rId29" Type="http://schemas.openxmlformats.org/officeDocument/2006/relationships/hyperlink" Target="http://www.undp.org/content/undp/en/home/operations/accountability/programme_and_operationspoliciesandprocedures.html" TargetMode="External"/><Relationship Id="rId11" Type="http://schemas.openxmlformats.org/officeDocument/2006/relationships/endnotes" Target="endnotes.xml"/><Relationship Id="rId24" Type="http://schemas.openxmlformats.org/officeDocument/2006/relationships/image" Target="media/image5.jpeg"/><Relationship Id="rId32" Type="http://schemas.openxmlformats.org/officeDocument/2006/relationships/hyperlink" Target="https://info.undp.org/global/popp/ppm/Pages/Closing-a-Project.aspx" TargetMode="External"/><Relationship Id="rId37" Type="http://schemas.openxmlformats.org/officeDocument/2006/relationships/hyperlink" Target="http://www.undp.org/content/undp/en/home/librarypage/operations1/undp-social-and-environmental-screening-procedure.html" TargetMode="External"/><Relationship Id="rId40" Type="http://schemas.openxmlformats.org/officeDocument/2006/relationships/image" Target="media/image9.png"/><Relationship Id="rId45" Type="http://schemas.openxmlformats.org/officeDocument/2006/relationships/hyperlink" Target="mailto:daniel.laoli@yahoo.co.id" TargetMode="External"/><Relationship Id="rId53" Type="http://schemas.openxmlformats.org/officeDocument/2006/relationships/hyperlink" Target="mailto:kukuh1980@gmail.com" TargetMode="External"/><Relationship Id="rId58" Type="http://schemas.openxmlformats.org/officeDocument/2006/relationships/image" Target="media/image13.png"/><Relationship Id="rId5" Type="http://schemas.openxmlformats.org/officeDocument/2006/relationships/customXml" Target="../customXml/item5.xml"/><Relationship Id="rId61" Type="http://schemas.openxmlformats.org/officeDocument/2006/relationships/theme" Target="theme/theme1.xml"/><Relationship Id="rId19" Type="http://schemas.openxmlformats.org/officeDocument/2006/relationships/package" Target="embeddings/Microsoft_Word_Document1.docx"/><Relationship Id="rId14" Type="http://schemas.openxmlformats.org/officeDocument/2006/relationships/hyperlink" Target="file:///C:/Users/User/Desktop/IWT%20Midori%20Feedback%2015Dec2016/5391_Prodoc_14Dec2016%20CP%20USE%20THIS%20ONE%2019Dec.docx" TargetMode="External"/><Relationship Id="rId22" Type="http://schemas.openxmlformats.org/officeDocument/2006/relationships/hyperlink" Target="https://newsroom.wcs.org/News-Releases/articleType/ArticleView/articleId/6830/Traders-of-One-of-Indonesias-Most-Hunted-Bird-Species-Arrested.aspx" TargetMode="External"/><Relationship Id="rId27" Type="http://schemas.openxmlformats.org/officeDocument/2006/relationships/hyperlink" Target="http://www.undp.org/content/undp/en/home/operations/accountability/evaluation/evaluation_policyofundp.html" TargetMode="External"/><Relationship Id="rId30" Type="http://schemas.openxmlformats.org/officeDocument/2006/relationships/hyperlink" Target="http://web.undp.org/evaluation/guidance.shtml" TargetMode="External"/><Relationship Id="rId35" Type="http://schemas.openxmlformats.org/officeDocument/2006/relationships/hyperlink" Target="http://www.un.org/sc/committees/1267/aq_sanctions_list.shtml" TargetMode="External"/><Relationship Id="rId43" Type="http://schemas.openxmlformats.org/officeDocument/2006/relationships/hyperlink" Target="mailto:kukuh1980@gmail.com" TargetMode="External"/><Relationship Id="rId48" Type="http://schemas.openxmlformats.org/officeDocument/2006/relationships/hyperlink" Target="mailto:kukuh1980@gmail.com" TargetMode="External"/><Relationship Id="rId56" Type="http://schemas.openxmlformats.org/officeDocument/2006/relationships/image" Target="media/image11.jpeg"/><Relationship Id="rId4" Type="http://schemas.openxmlformats.org/officeDocument/2006/relationships/customXml" Target="../customXml/item4.xml"/><Relationship Id="rId9" Type="http://schemas.openxmlformats.org/officeDocument/2006/relationships/webSettings" Target="webSettings.xml"/><Relationship Id="rId8" Type="http://schemas.openxmlformats.org/officeDocument/2006/relationships/settings" Target="settings.xml"/><Relationship Id="rId51" Type="http://schemas.openxmlformats.org/officeDocument/2006/relationships/hyperlink" Target="mailto:csaleh@wwf.co.id"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image" Target="media/image3.jpeg"/><Relationship Id="rId25" Type="http://schemas.openxmlformats.org/officeDocument/2006/relationships/image" Target="media/image6.jpeg"/><Relationship Id="rId33" Type="http://schemas.openxmlformats.org/officeDocument/2006/relationships/header" Target="header1.xml"/><Relationship Id="rId38" Type="http://schemas.openxmlformats.org/officeDocument/2006/relationships/image" Target="media/image7.png"/><Relationship Id="rId46" Type="http://schemas.openxmlformats.org/officeDocument/2006/relationships/hyperlink" Target="mailto:csaleh@wwf.co.id" TargetMode="External"/><Relationship Id="rId59" Type="http://schemas.openxmlformats.org/officeDocument/2006/relationships/image" Target="media/image14.png"/><Relationship Id="rId20" Type="http://schemas.openxmlformats.org/officeDocument/2006/relationships/hyperlink" Target="http://www.iucnredlist.org/" TargetMode="External"/><Relationship Id="rId41" Type="http://schemas.openxmlformats.org/officeDocument/2006/relationships/image" Target="media/image10.png"/><Relationship Id="rId54" Type="http://schemas.openxmlformats.org/officeDocument/2006/relationships/hyperlink" Target="mailto:csaleh@wwf.co.id" TargetMode="Externa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yperlink" Target="https://newsroom.wcs.org/News-Releases/articleType/ArticleView/articleId/8389/Major-Illegal-Tiger-Skin-Trader-Arrested-in-Indonesia.aspx" TargetMode="External"/><Relationship Id="rId28" Type="http://schemas.openxmlformats.org/officeDocument/2006/relationships/hyperlink" Target="http://www.thegef.org/gef/Evaluation%20Policy%202010" TargetMode="External"/><Relationship Id="rId36" Type="http://schemas.openxmlformats.org/officeDocument/2006/relationships/hyperlink" Target="http://www.undp.org/content/undp/en/home/librarypage/operations1/undp-social-and-environmental-screening-procedure.html" TargetMode="External"/><Relationship Id="rId49" Type="http://schemas.openxmlformats.org/officeDocument/2006/relationships/hyperlink" Target="mailto:badiahsaid@gmail.com" TargetMode="External"/><Relationship Id="rId57" Type="http://schemas.openxmlformats.org/officeDocument/2006/relationships/image" Target="media/image12.png"/><Relationship Id="rId10" Type="http://schemas.openxmlformats.org/officeDocument/2006/relationships/footnotes" Target="footnotes.xml"/><Relationship Id="rId31" Type="http://schemas.openxmlformats.org/officeDocument/2006/relationships/hyperlink" Target="http://web.undp.org/evaluation/guidance.shtml" TargetMode="External"/><Relationship Id="rId44" Type="http://schemas.openxmlformats.org/officeDocument/2006/relationships/hyperlink" Target="mailto:badiahsaid@gmail.com" TargetMode="External"/><Relationship Id="rId52" Type="http://schemas.openxmlformats.org/officeDocument/2006/relationships/hyperlink" Target="mailto:rasiosani@yahoo.com" TargetMode="External"/><Relationship Id="rId60" Type="http://schemas.openxmlformats.org/officeDocument/2006/relationships/fontTable" Target="fontTable.xml"/></Relationships>
</file>

<file path=word/_rels/footnotes.xml.rels><?xml version="1.0" encoding="UTF-8" standalone="yes"?>
<Relationships xmlns="http://schemas.openxmlformats.org/package/2006/relationships"><Relationship Id="rId8" Type="http://schemas.openxmlformats.org/officeDocument/2006/relationships/hyperlink" Target="http://www.depkes.go.id/downloads/Penduduk%20Kab%20Kota%20Umur%20Tunggal%202014.pdf" TargetMode="External"/><Relationship Id="rId13" Type="http://schemas.openxmlformats.org/officeDocument/2006/relationships/hyperlink" Target="http://eia-international.org/seeing-red-the-oftenhidden-colour-of-wildlife-contraband" TargetMode="External"/><Relationship Id="rId18" Type="http://schemas.openxmlformats.org/officeDocument/2006/relationships/hyperlink" Target="http://www.hukumonline.com/pusatdata/download/fl359/node/250" TargetMode="External"/><Relationship Id="rId3" Type="http://schemas.openxmlformats.org/officeDocument/2006/relationships/hyperlink" Target="http://pdf.usaid.gov/pdf_docs/PA00KH4Z.pdf" TargetMode="External"/><Relationship Id="rId21" Type="http://schemas.openxmlformats.org/officeDocument/2006/relationships/hyperlink" Target="http://pdf.usaid.gov/pdf_docs/PA00KH52.pdf" TargetMode="External"/><Relationship Id="rId7" Type="http://schemas.openxmlformats.org/officeDocument/2006/relationships/hyperlink" Target="https://info.undp.org/global/popp/frm/pages/financial-management-and-execution-modalities.aspx" TargetMode="External"/><Relationship Id="rId12" Type="http://schemas.openxmlformats.org/officeDocument/2006/relationships/hyperlink" Target="http://www.iucnredlist.org/" TargetMode="External"/><Relationship Id="rId17" Type="http://schemas.openxmlformats.org/officeDocument/2006/relationships/hyperlink" Target="http://pdf.usaid.gov/pdf_docs/PA00KH4Z.pdf" TargetMode="External"/><Relationship Id="rId2" Type="http://schemas.openxmlformats.org/officeDocument/2006/relationships/hyperlink" Target="http://pdf.usaid.gov/pdf_docs/PA00KH52.pdf" TargetMode="External"/><Relationship Id="rId16" Type="http://schemas.openxmlformats.org/officeDocument/2006/relationships/hyperlink" Target="http://pdf.usaid.gov/pdf_docs/PA00KH4Z.pdf" TargetMode="External"/><Relationship Id="rId20" Type="http://schemas.openxmlformats.org/officeDocument/2006/relationships/hyperlink" Target="http://pdf.usaid.gov/pdf_docs/PA00KH52.pdf" TargetMode="External"/><Relationship Id="rId1" Type="http://schemas.openxmlformats.org/officeDocument/2006/relationships/hyperlink" Target="http://pdf.usaid.gov/pdf_docs/PA00KH52.pdf" TargetMode="External"/><Relationship Id="rId6" Type="http://schemas.openxmlformats.org/officeDocument/2006/relationships/hyperlink" Target="http://pdf.usaid.gov/pdf_docs/PA00KH4Z.pdf" TargetMode="External"/><Relationship Id="rId11" Type="http://schemas.openxmlformats.org/officeDocument/2006/relationships/hyperlink" Target="http://pdf.usaid.gov/pdf_docs/PA00KH52.pdf" TargetMode="External"/><Relationship Id="rId5" Type="http://schemas.openxmlformats.org/officeDocument/2006/relationships/hyperlink" Target="http://pdf.usaid.gov/pdf_docs/PA00KH52.pdf" TargetMode="External"/><Relationship Id="rId15" Type="http://schemas.openxmlformats.org/officeDocument/2006/relationships/hyperlink" Target="http://pdf.usaid.gov/pdf_docs/PA00KH4Z.pdf" TargetMode="External"/><Relationship Id="rId10" Type="http://schemas.openxmlformats.org/officeDocument/2006/relationships/hyperlink" Target="http://pdf.usaid.gov/pdf_docs/PA00KH4Z.pdf" TargetMode="External"/><Relationship Id="rId19" Type="http://schemas.openxmlformats.org/officeDocument/2006/relationships/hyperlink" Target="http://pdf.usaid.gov/pdf_docs/PA00KH4Z.pdf" TargetMode="External"/><Relationship Id="rId4" Type="http://schemas.openxmlformats.org/officeDocument/2006/relationships/hyperlink" Target="http://pdf.usaid.gov/pdf_docs/PA00KH52.pdf" TargetMode="External"/><Relationship Id="rId9" Type="http://schemas.openxmlformats.org/officeDocument/2006/relationships/hyperlink" Target="http://pdf.usaid.gov/pdf_docs/PA00KH52.pdf" TargetMode="External"/><Relationship Id="rId14" Type="http://schemas.openxmlformats.org/officeDocument/2006/relationships/hyperlink" Target="http://www.fao.org/docrep/016/i2727e/i2727e01.pdf" TargetMode="External"/><Relationship Id="rId22" Type="http://schemas.openxmlformats.org/officeDocument/2006/relationships/hyperlink" Target="http://pdf.usaid.gov/pdf_docs/PA00KH4Z.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E74BBE-63BD-4C45-BEC4-F68551AD3F46}">
  <ds:schemaRefs>
    <ds:schemaRef ds:uri="http://schemas.microsoft.com/sharepoint/events"/>
  </ds:schemaRefs>
</ds:datastoreItem>
</file>

<file path=customXml/itemProps2.xml><?xml version="1.0" encoding="utf-8"?>
<ds:datastoreItem xmlns:ds="http://schemas.openxmlformats.org/officeDocument/2006/customXml" ds:itemID="{7E04DB5A-041A-4839-AC74-1AF68C36ED6C}">
  <ds:schemaRefs>
    <ds:schemaRef ds:uri="http://schemas.microsoft.com/office/2006/metadata/properties"/>
    <ds:schemaRef ds:uri="http://schemas.microsoft.com/office/infopath/2007/PartnerControls"/>
    <ds:schemaRef ds:uri="5ebeba3d-fd60-4dcb-8548-a9fd3c51d9ff"/>
  </ds:schemaRefs>
</ds:datastoreItem>
</file>

<file path=customXml/itemProps3.xml><?xml version="1.0" encoding="utf-8"?>
<ds:datastoreItem xmlns:ds="http://schemas.openxmlformats.org/officeDocument/2006/customXml" ds:itemID="{15D6EE28-EBEF-4CCA-B3F7-0B1FA2752BB2}"/>
</file>

<file path=customXml/itemProps4.xml><?xml version="1.0" encoding="utf-8"?>
<ds:datastoreItem xmlns:ds="http://schemas.openxmlformats.org/officeDocument/2006/customXml" ds:itemID="{F9ADF4CC-2ADB-491F-8E61-92D8B220A4D0}">
  <ds:schemaRefs>
    <ds:schemaRef ds:uri="http://schemas.microsoft.com/sharepoint/v3/contenttype/forms"/>
  </ds:schemaRefs>
</ds:datastoreItem>
</file>

<file path=customXml/itemProps5.xml><?xml version="1.0" encoding="utf-8"?>
<ds:datastoreItem xmlns:ds="http://schemas.openxmlformats.org/officeDocument/2006/customXml" ds:itemID="{DDE7A6DF-7C32-44BB-9069-CE2D991D29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1</Pages>
  <Words>75176</Words>
  <Characters>428509</Characters>
  <Application>Microsoft Office Word</Application>
  <DocSecurity>0</DocSecurity>
  <Lines>3570</Lines>
  <Paragraphs>1005</Paragraphs>
  <ScaleCrop>false</ScaleCrop>
  <HeadingPairs>
    <vt:vector size="2" baseType="variant">
      <vt:variant>
        <vt:lpstr>Title</vt:lpstr>
      </vt:variant>
      <vt:variant>
        <vt:i4>1</vt:i4>
      </vt:variant>
    </vt:vector>
  </HeadingPairs>
  <TitlesOfParts>
    <vt:vector size="1" baseType="lpstr">
      <vt:lpstr>Project Document - Deliverable Description</vt:lpstr>
    </vt:vector>
  </TitlesOfParts>
  <Company>Microsoft</Company>
  <LinksUpToDate>false</LinksUpToDate>
  <CharactersWithSpaces>502680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 - Deliverable Description</dc:title>
  <dc:subject>Project Management</dc:subject>
  <dc:creator>Patrick Gremillet</dc:creator>
  <cp:keywords/>
  <dc:description/>
  <cp:lastModifiedBy>Tashi Dorji</cp:lastModifiedBy>
  <cp:revision>10</cp:revision>
  <cp:lastPrinted>2016-12-14T03:47:00Z</cp:lastPrinted>
  <dcterms:created xsi:type="dcterms:W3CDTF">2017-04-04T07:40:00Z</dcterms:created>
  <dcterms:modified xsi:type="dcterms:W3CDTF">2017-04-06T04:46:00Z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y fmtid="{D5CDD505-2E9C-101B-9397-08002B2CF9AE}" pid="3" name="_dlc_DocIdItemGuid">
    <vt:lpwstr>6564c19a-2d12-4375-b2b8-804bc605f3cd</vt:lpwstr>
  </property>
</Properties>
</file>